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9643B" w14:textId="2060CD32" w:rsidR="0007697F" w:rsidRPr="00A173AB" w:rsidRDefault="0007697F" w:rsidP="00EE57EA">
      <w:pPr>
        <w:rPr>
          <w:rFonts w:ascii="Arial" w:hAnsi="Arial" w:cs="Arial"/>
          <w:b/>
          <w:color w:val="363636"/>
          <w:shd w:val="clear" w:color="auto" w:fill="FFFFFF"/>
        </w:rPr>
      </w:pPr>
      <w:bookmarkStart w:id="0" w:name="_GoBack"/>
      <w:bookmarkEnd w:id="0"/>
      <w:r w:rsidRPr="00A173AB">
        <w:rPr>
          <w:rFonts w:ascii="Arial" w:hAnsi="Arial" w:cs="Arial"/>
          <w:b/>
          <w:color w:val="363636"/>
          <w:shd w:val="clear" w:color="auto" w:fill="FFFFFF"/>
        </w:rPr>
        <w:t xml:space="preserve">Wird die </w:t>
      </w:r>
      <w:r w:rsidR="00704D2E">
        <w:rPr>
          <w:rFonts w:ascii="Arial" w:hAnsi="Arial" w:cs="Arial"/>
          <w:b/>
          <w:color w:val="363636"/>
          <w:shd w:val="clear" w:color="auto" w:fill="FFFFFF"/>
        </w:rPr>
        <w:t xml:space="preserve">Staatsangehörigkeit der </w:t>
      </w:r>
      <w:r w:rsidR="0044718D">
        <w:rPr>
          <w:rFonts w:ascii="Arial" w:hAnsi="Arial" w:cs="Arial"/>
          <w:b/>
          <w:color w:val="363636"/>
          <w:shd w:val="clear" w:color="auto" w:fill="FFFFFF"/>
        </w:rPr>
        <w:t xml:space="preserve">jeweiligen </w:t>
      </w:r>
      <w:r w:rsidRPr="00A173AB">
        <w:rPr>
          <w:rFonts w:ascii="Arial" w:hAnsi="Arial" w:cs="Arial"/>
          <w:b/>
          <w:color w:val="363636"/>
          <w:shd w:val="clear" w:color="auto" w:fill="FFFFFF"/>
        </w:rPr>
        <w:t xml:space="preserve">Erwerbsbevölkerung </w:t>
      </w:r>
      <w:r w:rsidR="00704D2E">
        <w:rPr>
          <w:rFonts w:ascii="Arial" w:hAnsi="Arial" w:cs="Arial"/>
          <w:b/>
          <w:color w:val="363636"/>
          <w:shd w:val="clear" w:color="auto" w:fill="FFFFFF"/>
        </w:rPr>
        <w:t>betrachtet</w:t>
      </w:r>
      <w:r w:rsidR="0044718D">
        <w:rPr>
          <w:rFonts w:ascii="Arial" w:hAnsi="Arial" w:cs="Arial"/>
          <w:b/>
          <w:color w:val="363636"/>
          <w:shd w:val="clear" w:color="auto" w:fill="FFFFFF"/>
        </w:rPr>
        <w:t>,</w:t>
      </w:r>
      <w:r w:rsidR="00704D2E">
        <w:rPr>
          <w:rFonts w:ascii="Arial" w:hAnsi="Arial" w:cs="Arial"/>
          <w:b/>
          <w:color w:val="363636"/>
          <w:shd w:val="clear" w:color="auto" w:fill="FFFFFF"/>
        </w:rPr>
        <w:t xml:space="preserve"> </w:t>
      </w:r>
      <w:r w:rsidR="00A173AB">
        <w:rPr>
          <w:rFonts w:ascii="Arial" w:hAnsi="Arial" w:cs="Arial"/>
          <w:b/>
          <w:color w:val="363636"/>
          <w:shd w:val="clear" w:color="auto" w:fill="FFFFFF"/>
        </w:rPr>
        <w:t xml:space="preserve">ergeben sich </w:t>
      </w:r>
      <w:r w:rsidRPr="00A173AB">
        <w:rPr>
          <w:rFonts w:ascii="Arial" w:hAnsi="Arial" w:cs="Arial"/>
          <w:b/>
          <w:color w:val="363636"/>
          <w:shd w:val="clear" w:color="auto" w:fill="FFFFFF"/>
        </w:rPr>
        <w:t xml:space="preserve">zum Teil deutliche </w:t>
      </w:r>
      <w:r w:rsidR="00704D2E">
        <w:rPr>
          <w:rFonts w:ascii="Arial" w:hAnsi="Arial" w:cs="Arial"/>
          <w:b/>
          <w:color w:val="363636"/>
          <w:shd w:val="clear" w:color="auto" w:fill="FFFFFF"/>
        </w:rPr>
        <w:t>Unterschiede</w:t>
      </w:r>
      <w:r w:rsidRPr="00A173AB">
        <w:rPr>
          <w:rFonts w:ascii="Arial" w:hAnsi="Arial" w:cs="Arial"/>
          <w:b/>
          <w:color w:val="363636"/>
          <w:shd w:val="clear" w:color="auto" w:fill="FFFFFF"/>
        </w:rPr>
        <w:t xml:space="preserve"> </w:t>
      </w:r>
      <w:r w:rsidR="00A173AB">
        <w:rPr>
          <w:rFonts w:ascii="Arial" w:hAnsi="Arial" w:cs="Arial"/>
          <w:b/>
          <w:color w:val="363636"/>
          <w:shd w:val="clear" w:color="auto" w:fill="FFFFFF"/>
        </w:rPr>
        <w:t xml:space="preserve">bei den Arbeitslosenquoten. </w:t>
      </w:r>
      <w:r w:rsidRPr="00A173AB">
        <w:rPr>
          <w:rFonts w:ascii="Arial" w:hAnsi="Arial" w:cs="Arial"/>
          <w:b/>
          <w:color w:val="363636"/>
          <w:shd w:val="clear" w:color="auto" w:fill="FFFFFF"/>
        </w:rPr>
        <w:t>Die Arbeitslosenquote der ausländischen Erwerbsbevölkerung</w:t>
      </w:r>
      <w:r w:rsidR="00704D2E">
        <w:rPr>
          <w:rFonts w:ascii="Arial" w:hAnsi="Arial" w:cs="Arial"/>
          <w:b/>
          <w:color w:val="363636"/>
          <w:shd w:val="clear" w:color="auto" w:fill="FFFFFF"/>
        </w:rPr>
        <w:t xml:space="preserve"> aus Nicht-</w:t>
      </w:r>
      <w:r w:rsidRPr="00A173AB">
        <w:rPr>
          <w:rFonts w:ascii="Arial" w:hAnsi="Arial" w:cs="Arial"/>
          <w:b/>
          <w:color w:val="363636"/>
          <w:shd w:val="clear" w:color="auto" w:fill="FFFFFF"/>
        </w:rPr>
        <w:t>EU</w:t>
      </w:r>
      <w:r w:rsidR="00704D2E">
        <w:rPr>
          <w:rFonts w:ascii="Arial" w:hAnsi="Arial" w:cs="Arial"/>
          <w:b/>
          <w:color w:val="363636"/>
          <w:shd w:val="clear" w:color="auto" w:fill="FFFFFF"/>
        </w:rPr>
        <w:t>-S</w:t>
      </w:r>
      <w:r w:rsidRPr="00A173AB">
        <w:rPr>
          <w:rFonts w:ascii="Arial" w:hAnsi="Arial" w:cs="Arial"/>
          <w:b/>
          <w:color w:val="363636"/>
          <w:shd w:val="clear" w:color="auto" w:fill="FFFFFF"/>
        </w:rPr>
        <w:t>taate</w:t>
      </w:r>
      <w:r w:rsidR="00704D2E">
        <w:rPr>
          <w:rFonts w:ascii="Arial" w:hAnsi="Arial" w:cs="Arial"/>
          <w:b/>
          <w:color w:val="363636"/>
          <w:shd w:val="clear" w:color="auto" w:fill="FFFFFF"/>
        </w:rPr>
        <w:t xml:space="preserve">n </w:t>
      </w:r>
      <w:r w:rsidRPr="00A173AB">
        <w:rPr>
          <w:rFonts w:ascii="Arial" w:hAnsi="Arial" w:cs="Arial"/>
          <w:b/>
          <w:color w:val="363636"/>
          <w:shd w:val="clear" w:color="auto" w:fill="FFFFFF"/>
        </w:rPr>
        <w:t xml:space="preserve">lag 2017 EU-weit bei 16,5 Prozent. Sie war damit mehr als doppelt so hoch wie die Arbeitslosenquote der </w:t>
      </w:r>
      <w:r w:rsidR="00704D2E">
        <w:rPr>
          <w:rFonts w:ascii="Arial" w:hAnsi="Arial" w:cs="Arial"/>
          <w:b/>
          <w:color w:val="363636"/>
          <w:shd w:val="clear" w:color="auto" w:fill="FFFFFF"/>
        </w:rPr>
        <w:t>A</w:t>
      </w:r>
      <w:r w:rsidRPr="00A173AB">
        <w:rPr>
          <w:rFonts w:ascii="Arial" w:hAnsi="Arial" w:cs="Arial"/>
          <w:b/>
          <w:color w:val="363636"/>
          <w:shd w:val="clear" w:color="auto" w:fill="FFFFFF"/>
        </w:rPr>
        <w:t>usländ</w:t>
      </w:r>
      <w:r w:rsidR="00704D2E">
        <w:rPr>
          <w:rFonts w:ascii="Arial" w:hAnsi="Arial" w:cs="Arial"/>
          <w:b/>
          <w:color w:val="363636"/>
          <w:shd w:val="clear" w:color="auto" w:fill="FFFFFF"/>
        </w:rPr>
        <w:t xml:space="preserve">er aus </w:t>
      </w:r>
      <w:r w:rsidRPr="00A173AB">
        <w:rPr>
          <w:rFonts w:ascii="Arial" w:hAnsi="Arial" w:cs="Arial"/>
          <w:b/>
          <w:color w:val="363636"/>
          <w:shd w:val="clear" w:color="auto" w:fill="FFFFFF"/>
        </w:rPr>
        <w:t>anderen EU-</w:t>
      </w:r>
      <w:r w:rsidR="00704D2E">
        <w:rPr>
          <w:rFonts w:ascii="Arial" w:hAnsi="Arial" w:cs="Arial"/>
          <w:b/>
          <w:color w:val="363636"/>
          <w:shd w:val="clear" w:color="auto" w:fill="FFFFFF"/>
        </w:rPr>
        <w:t xml:space="preserve">Staaten </w:t>
      </w:r>
      <w:r w:rsidRPr="00A173AB">
        <w:rPr>
          <w:rFonts w:ascii="Arial" w:hAnsi="Arial" w:cs="Arial"/>
          <w:b/>
          <w:color w:val="363636"/>
          <w:shd w:val="clear" w:color="auto" w:fill="FFFFFF"/>
        </w:rPr>
        <w:t>(7,9 Prozent). Am niedrigsten war die Arbeitslosenquote der Staatsangehörigen des jeweiligen Meldelandes – 2017 lag sie</w:t>
      </w:r>
      <w:r w:rsidR="00DD64E5">
        <w:rPr>
          <w:rFonts w:ascii="Arial" w:hAnsi="Arial" w:cs="Arial"/>
          <w:b/>
          <w:color w:val="363636"/>
          <w:shd w:val="clear" w:color="auto" w:fill="FFFFFF"/>
        </w:rPr>
        <w:t xml:space="preserve"> </w:t>
      </w:r>
      <w:r w:rsidRPr="00A173AB">
        <w:rPr>
          <w:rFonts w:ascii="Arial" w:hAnsi="Arial" w:cs="Arial"/>
          <w:b/>
          <w:color w:val="363636"/>
          <w:shd w:val="clear" w:color="auto" w:fill="FFFFFF"/>
        </w:rPr>
        <w:t xml:space="preserve">bei 7,2 Prozent. </w:t>
      </w:r>
      <w:r w:rsidR="00EE57EA">
        <w:rPr>
          <w:rFonts w:ascii="Arial" w:hAnsi="Arial" w:cs="Arial"/>
          <w:b/>
          <w:color w:val="363636"/>
          <w:shd w:val="clear" w:color="auto" w:fill="FFFFFF"/>
        </w:rPr>
        <w:t xml:space="preserve">Auch in Deutschland folgen die </w:t>
      </w:r>
      <w:r w:rsidR="00EE57EA" w:rsidRPr="00EE57EA">
        <w:rPr>
          <w:rFonts w:ascii="Arial" w:hAnsi="Arial" w:cs="Arial"/>
          <w:b/>
          <w:color w:val="363636"/>
          <w:shd w:val="clear" w:color="auto" w:fill="FFFFFF"/>
        </w:rPr>
        <w:t xml:space="preserve">herkunftsbezogenen Arbeitslosenquoten diesem Muster: Hier </w:t>
      </w:r>
      <w:r w:rsidR="00EE57EA" w:rsidRPr="00A173AB">
        <w:rPr>
          <w:rFonts w:ascii="Arial" w:hAnsi="Arial" w:cs="Arial"/>
          <w:b/>
          <w:color w:val="363636"/>
          <w:shd w:val="clear" w:color="auto" w:fill="FFFFFF"/>
        </w:rPr>
        <w:t xml:space="preserve">waren im Jahr 2017 lediglich </w:t>
      </w:r>
      <w:r w:rsidR="00EE57EA">
        <w:rPr>
          <w:rFonts w:ascii="Arial" w:hAnsi="Arial" w:cs="Arial"/>
          <w:b/>
          <w:color w:val="363636"/>
          <w:shd w:val="clear" w:color="auto" w:fill="FFFFFF"/>
        </w:rPr>
        <w:t xml:space="preserve">3,2 Prozent der deutschen Erwerbsbevölkerung arbeitslos. Bei den </w:t>
      </w:r>
      <w:r w:rsidR="00EE57EA" w:rsidRPr="00A173AB">
        <w:rPr>
          <w:rFonts w:ascii="Arial" w:hAnsi="Arial" w:cs="Arial"/>
          <w:b/>
          <w:color w:val="363636"/>
          <w:shd w:val="clear" w:color="auto" w:fill="FFFFFF"/>
        </w:rPr>
        <w:t>EU-Ausländer</w:t>
      </w:r>
      <w:r w:rsidR="00EE57EA">
        <w:rPr>
          <w:rFonts w:ascii="Arial" w:hAnsi="Arial" w:cs="Arial"/>
          <w:b/>
          <w:color w:val="363636"/>
          <w:shd w:val="clear" w:color="auto" w:fill="FFFFFF"/>
        </w:rPr>
        <w:t xml:space="preserve">n waren es </w:t>
      </w:r>
      <w:r w:rsidR="00EE57EA" w:rsidRPr="00A173AB">
        <w:rPr>
          <w:rFonts w:ascii="Arial" w:hAnsi="Arial" w:cs="Arial"/>
          <w:b/>
          <w:color w:val="363636"/>
          <w:shd w:val="clear" w:color="auto" w:fill="FFFFFF"/>
        </w:rPr>
        <w:t>4,9 Prozent</w:t>
      </w:r>
      <w:r w:rsidR="00EE57EA">
        <w:rPr>
          <w:rFonts w:ascii="Arial" w:hAnsi="Arial" w:cs="Arial"/>
          <w:b/>
          <w:color w:val="363636"/>
          <w:shd w:val="clear" w:color="auto" w:fill="FFFFFF"/>
        </w:rPr>
        <w:t xml:space="preserve">, bei den </w:t>
      </w:r>
      <w:r w:rsidRPr="00A173AB">
        <w:rPr>
          <w:rFonts w:ascii="Arial" w:hAnsi="Arial" w:cs="Arial"/>
          <w:b/>
          <w:color w:val="363636"/>
          <w:shd w:val="clear" w:color="auto" w:fill="FFFFFF"/>
        </w:rPr>
        <w:t>Nicht-EU-Ausländer</w:t>
      </w:r>
      <w:r w:rsidR="00EE57EA">
        <w:rPr>
          <w:rFonts w:ascii="Arial" w:hAnsi="Arial" w:cs="Arial"/>
          <w:b/>
          <w:color w:val="363636"/>
          <w:shd w:val="clear" w:color="auto" w:fill="FFFFFF"/>
        </w:rPr>
        <w:t xml:space="preserve">n </w:t>
      </w:r>
      <w:r w:rsidR="00EE57EA" w:rsidRPr="00A173AB">
        <w:rPr>
          <w:rFonts w:ascii="Arial" w:hAnsi="Arial" w:cs="Arial"/>
          <w:b/>
          <w:color w:val="363636"/>
          <w:shd w:val="clear" w:color="auto" w:fill="FFFFFF"/>
        </w:rPr>
        <w:t>11,3 Prozent</w:t>
      </w:r>
      <w:r w:rsidR="0044718D">
        <w:rPr>
          <w:rFonts w:ascii="Arial" w:hAnsi="Arial" w:cs="Arial"/>
          <w:b/>
          <w:color w:val="363636"/>
          <w:shd w:val="clear" w:color="auto" w:fill="FFFFFF"/>
        </w:rPr>
        <w:t>.</w:t>
      </w:r>
    </w:p>
    <w:p w14:paraId="70A69CBB" w14:textId="77777777" w:rsidR="005B11AC" w:rsidRPr="0007697F" w:rsidRDefault="005B11AC">
      <w:pPr>
        <w:rPr>
          <w:rFonts w:cs="Arial"/>
          <w:color w:val="363636"/>
          <w:shd w:val="clear" w:color="auto" w:fill="FFFFFF"/>
        </w:rPr>
      </w:pPr>
    </w:p>
    <w:p w14:paraId="2E19F284" w14:textId="34798340" w:rsidR="00192110" w:rsidRPr="00192110" w:rsidRDefault="005E1DB7">
      <w:r w:rsidRPr="00345F0E">
        <w:rPr>
          <w:rStyle w:val="Absatz-Standardschriftart1"/>
          <w:rFonts w:ascii="Arial" w:hAnsi="Arial"/>
          <w:color w:val="FF0000"/>
        </w:rPr>
        <w:t>Fakten</w:t>
      </w:r>
    </w:p>
    <w:p w14:paraId="34AD0B29" w14:textId="77777777" w:rsidR="00192110" w:rsidRPr="007F0063" w:rsidRDefault="00192110" w:rsidP="000276F6">
      <w:pPr>
        <w:rPr>
          <w:rFonts w:ascii="Arial" w:hAnsi="Arial" w:cs="Arial"/>
          <w:color w:val="363636"/>
          <w:shd w:val="clear" w:color="auto" w:fill="FFFFFF"/>
        </w:rPr>
      </w:pPr>
    </w:p>
    <w:p w14:paraId="5DCB6BF8" w14:textId="77777777" w:rsidR="00A375F3" w:rsidRDefault="003D7D6F" w:rsidP="004C0D32">
      <w:pPr>
        <w:rPr>
          <w:rFonts w:ascii="Arial" w:hAnsi="Arial" w:cs="Arial"/>
          <w:color w:val="363636"/>
          <w:shd w:val="clear" w:color="auto" w:fill="FFFFFF"/>
        </w:rPr>
      </w:pPr>
      <w:r w:rsidRPr="00667971">
        <w:rPr>
          <w:rFonts w:ascii="Arial" w:hAnsi="Arial" w:cs="Arial"/>
          <w:color w:val="363636"/>
          <w:shd w:val="clear" w:color="auto" w:fill="FFFFFF"/>
        </w:rPr>
        <w:t>Im Jahr 201</w:t>
      </w:r>
      <w:r w:rsidR="00B45E85" w:rsidRPr="00667971">
        <w:rPr>
          <w:rFonts w:ascii="Arial" w:hAnsi="Arial" w:cs="Arial"/>
          <w:color w:val="363636"/>
          <w:shd w:val="clear" w:color="auto" w:fill="FFFFFF"/>
        </w:rPr>
        <w:t>7</w:t>
      </w:r>
      <w:r w:rsidRPr="00667971">
        <w:rPr>
          <w:rFonts w:ascii="Arial" w:hAnsi="Arial" w:cs="Arial"/>
          <w:color w:val="363636"/>
          <w:shd w:val="clear" w:color="auto" w:fill="FFFFFF"/>
        </w:rPr>
        <w:t xml:space="preserve"> lag die Arbeitslosenquote </w:t>
      </w:r>
      <w:r w:rsidR="00D1181C" w:rsidRPr="00667971">
        <w:rPr>
          <w:rFonts w:ascii="Arial" w:hAnsi="Arial" w:cs="Arial"/>
          <w:color w:val="363636"/>
          <w:shd w:val="clear" w:color="auto" w:fill="FFFFFF"/>
        </w:rPr>
        <w:t xml:space="preserve">in </w:t>
      </w:r>
      <w:r w:rsidRPr="00667971">
        <w:rPr>
          <w:rFonts w:ascii="Arial" w:hAnsi="Arial" w:cs="Arial"/>
          <w:color w:val="363636"/>
          <w:shd w:val="clear" w:color="auto" w:fill="FFFFFF"/>
        </w:rPr>
        <w:t xml:space="preserve">der Europäischen Union (EU) bei </w:t>
      </w:r>
      <w:r w:rsidR="00B45E85" w:rsidRPr="00667971">
        <w:rPr>
          <w:rFonts w:ascii="Arial" w:hAnsi="Arial" w:cs="Arial"/>
          <w:color w:val="363636"/>
          <w:shd w:val="clear" w:color="auto" w:fill="FFFFFF"/>
        </w:rPr>
        <w:t>7</w:t>
      </w:r>
      <w:r w:rsidRPr="00667971">
        <w:rPr>
          <w:rFonts w:ascii="Arial" w:hAnsi="Arial" w:cs="Arial"/>
          <w:color w:val="363636"/>
          <w:shd w:val="clear" w:color="auto" w:fill="FFFFFF"/>
        </w:rPr>
        <w:t>,</w:t>
      </w:r>
      <w:r w:rsidR="00B45E85" w:rsidRPr="00667971">
        <w:rPr>
          <w:rFonts w:ascii="Arial" w:hAnsi="Arial" w:cs="Arial"/>
          <w:color w:val="363636"/>
          <w:shd w:val="clear" w:color="auto" w:fill="FFFFFF"/>
        </w:rPr>
        <w:t>6</w:t>
      </w:r>
      <w:r w:rsidRPr="00667971">
        <w:rPr>
          <w:rFonts w:ascii="Arial" w:hAnsi="Arial" w:cs="Arial"/>
          <w:color w:val="363636"/>
          <w:shd w:val="clear" w:color="auto" w:fill="FFFFFF"/>
        </w:rPr>
        <w:t xml:space="preserve"> Prozent.</w:t>
      </w:r>
      <w:r w:rsidR="00632CBC" w:rsidRPr="00667971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254896" w:rsidRPr="00667971">
        <w:rPr>
          <w:rFonts w:ascii="Arial" w:hAnsi="Arial" w:cs="Arial"/>
          <w:color w:val="363636"/>
          <w:shd w:val="clear" w:color="auto" w:fill="FFFFFF"/>
        </w:rPr>
        <w:t xml:space="preserve">Wird die Erwerbsbevölkerung nicht insgesamt betrachtet, sondern nach ausgewählten Merkmalen, ergeben sich zum Teil deutliche Abweichungen von diesem Durchschnittswert. So gibt es beispielsweise einen Zusammenhang zwischen der </w:t>
      </w:r>
      <w:r w:rsidR="007F67BC" w:rsidRPr="00667971">
        <w:rPr>
          <w:rFonts w:ascii="Arial" w:hAnsi="Arial" w:cs="Arial"/>
          <w:color w:val="363636"/>
          <w:shd w:val="clear" w:color="auto" w:fill="FFFFFF"/>
        </w:rPr>
        <w:t>S</w:t>
      </w:r>
      <w:r w:rsidR="00254896" w:rsidRPr="00667971">
        <w:rPr>
          <w:rFonts w:ascii="Arial" w:hAnsi="Arial" w:cs="Arial"/>
          <w:color w:val="363636"/>
          <w:shd w:val="clear" w:color="auto" w:fill="FFFFFF"/>
        </w:rPr>
        <w:t xml:space="preserve">taatsangehörigkeit </w:t>
      </w:r>
      <w:r w:rsidR="006007F0">
        <w:rPr>
          <w:rFonts w:ascii="Arial" w:hAnsi="Arial" w:cs="Arial"/>
          <w:color w:val="363636"/>
          <w:shd w:val="clear" w:color="auto" w:fill="FFFFFF"/>
        </w:rPr>
        <w:t xml:space="preserve">einer Erwerbsperson </w:t>
      </w:r>
      <w:r w:rsidR="00254896" w:rsidRPr="00667971">
        <w:rPr>
          <w:rFonts w:ascii="Arial" w:hAnsi="Arial" w:cs="Arial"/>
          <w:color w:val="363636"/>
          <w:shd w:val="clear" w:color="auto" w:fill="FFFFFF"/>
        </w:rPr>
        <w:t>und dem Risiko von Arbeitslosigkeit betroffen zu sein. Die Arbeitslosenquote de</w:t>
      </w:r>
      <w:r w:rsidR="006002C8" w:rsidRPr="00667971">
        <w:rPr>
          <w:rFonts w:ascii="Arial" w:hAnsi="Arial" w:cs="Arial"/>
          <w:color w:val="363636"/>
          <w:shd w:val="clear" w:color="auto" w:fill="FFFFFF"/>
        </w:rPr>
        <w:t xml:space="preserve">r ausländischen </w:t>
      </w:r>
      <w:r w:rsidR="00254896" w:rsidRPr="00667971">
        <w:rPr>
          <w:rFonts w:ascii="Arial" w:hAnsi="Arial" w:cs="Arial"/>
          <w:color w:val="363636"/>
          <w:shd w:val="clear" w:color="auto" w:fill="FFFFFF"/>
        </w:rPr>
        <w:t>Erwerbsbevölkerung, d</w:t>
      </w:r>
      <w:r w:rsidR="00667971" w:rsidRPr="00667971">
        <w:rPr>
          <w:rFonts w:ascii="Arial" w:hAnsi="Arial" w:cs="Arial"/>
          <w:color w:val="363636"/>
          <w:shd w:val="clear" w:color="auto" w:fill="FFFFFF"/>
        </w:rPr>
        <w:t>i</w:t>
      </w:r>
      <w:r w:rsidR="00254896" w:rsidRPr="00667971">
        <w:rPr>
          <w:rFonts w:ascii="Arial" w:hAnsi="Arial" w:cs="Arial"/>
          <w:color w:val="363636"/>
          <w:shd w:val="clear" w:color="auto" w:fill="FFFFFF"/>
        </w:rPr>
        <w:t>e keine Staatsbürgerschaft eines EU-Mitgliedstaates besitzt, lag 201</w:t>
      </w:r>
      <w:r w:rsidR="007F67BC" w:rsidRPr="00667971">
        <w:rPr>
          <w:rFonts w:ascii="Arial" w:hAnsi="Arial" w:cs="Arial"/>
          <w:color w:val="363636"/>
          <w:shd w:val="clear" w:color="auto" w:fill="FFFFFF"/>
        </w:rPr>
        <w:t>7</w:t>
      </w:r>
      <w:r w:rsidR="00254896" w:rsidRPr="00667971">
        <w:rPr>
          <w:rFonts w:ascii="Arial" w:hAnsi="Arial" w:cs="Arial"/>
          <w:color w:val="363636"/>
          <w:shd w:val="clear" w:color="auto" w:fill="FFFFFF"/>
        </w:rPr>
        <w:t xml:space="preserve"> EU-weit bei 1</w:t>
      </w:r>
      <w:r w:rsidR="007F67BC" w:rsidRPr="00667971">
        <w:rPr>
          <w:rFonts w:ascii="Arial" w:hAnsi="Arial" w:cs="Arial"/>
          <w:color w:val="363636"/>
          <w:shd w:val="clear" w:color="auto" w:fill="FFFFFF"/>
        </w:rPr>
        <w:t>6</w:t>
      </w:r>
      <w:r w:rsidR="00254896" w:rsidRPr="00667971">
        <w:rPr>
          <w:rFonts w:ascii="Arial" w:hAnsi="Arial" w:cs="Arial"/>
          <w:color w:val="363636"/>
          <w:shd w:val="clear" w:color="auto" w:fill="FFFFFF"/>
        </w:rPr>
        <w:t>,</w:t>
      </w:r>
      <w:r w:rsidR="007F67BC" w:rsidRPr="00667971">
        <w:rPr>
          <w:rFonts w:ascii="Arial" w:hAnsi="Arial" w:cs="Arial"/>
          <w:color w:val="363636"/>
          <w:shd w:val="clear" w:color="auto" w:fill="FFFFFF"/>
        </w:rPr>
        <w:t>5</w:t>
      </w:r>
      <w:r w:rsidR="00254896" w:rsidRPr="00667971">
        <w:rPr>
          <w:rFonts w:ascii="Arial" w:hAnsi="Arial" w:cs="Arial"/>
          <w:color w:val="363636"/>
          <w:shd w:val="clear" w:color="auto" w:fill="FFFFFF"/>
        </w:rPr>
        <w:t xml:space="preserve"> Prozent. </w:t>
      </w:r>
      <w:r w:rsidR="006002C8" w:rsidRPr="00667971">
        <w:rPr>
          <w:rFonts w:ascii="Arial" w:hAnsi="Arial" w:cs="Arial"/>
          <w:color w:val="363636"/>
          <w:shd w:val="clear" w:color="auto" w:fill="FFFFFF"/>
        </w:rPr>
        <w:t>Sie war damit mehr als doppelt so hoch wie die Arbeitslosenquote der ausländischen Erwerbsbevölkerung, d</w:t>
      </w:r>
      <w:r w:rsidR="00667971" w:rsidRPr="00667971">
        <w:rPr>
          <w:rFonts w:ascii="Arial" w:hAnsi="Arial" w:cs="Arial"/>
          <w:color w:val="363636"/>
          <w:shd w:val="clear" w:color="auto" w:fill="FFFFFF"/>
        </w:rPr>
        <w:t>i</w:t>
      </w:r>
      <w:r w:rsidR="006002C8" w:rsidRPr="00667971">
        <w:rPr>
          <w:rFonts w:ascii="Arial" w:hAnsi="Arial" w:cs="Arial"/>
          <w:color w:val="363636"/>
          <w:shd w:val="clear" w:color="auto" w:fill="FFFFFF"/>
        </w:rPr>
        <w:t xml:space="preserve">e über eine Staatsbürgerschaft eines anderen EU-Mitgliedstaates verfügt (7,9 Prozent). Am niedrigsten war die </w:t>
      </w:r>
      <w:r w:rsidR="00254896" w:rsidRPr="00667971">
        <w:rPr>
          <w:rFonts w:ascii="Arial" w:hAnsi="Arial" w:cs="Arial"/>
          <w:color w:val="363636"/>
          <w:shd w:val="clear" w:color="auto" w:fill="FFFFFF"/>
        </w:rPr>
        <w:t xml:space="preserve">Arbeitslosenquote der Staatsangehörigen des jeweiligen Meldelandes </w:t>
      </w:r>
      <w:r w:rsidR="006002C8" w:rsidRPr="00667971">
        <w:rPr>
          <w:rFonts w:ascii="Arial" w:hAnsi="Arial" w:cs="Arial"/>
          <w:color w:val="363636"/>
          <w:shd w:val="clear" w:color="auto" w:fill="FFFFFF"/>
        </w:rPr>
        <w:t xml:space="preserve">– 2017 </w:t>
      </w:r>
      <w:r w:rsidR="00254896" w:rsidRPr="00667971">
        <w:rPr>
          <w:rFonts w:ascii="Arial" w:hAnsi="Arial" w:cs="Arial"/>
          <w:color w:val="363636"/>
          <w:shd w:val="clear" w:color="auto" w:fill="FFFFFF"/>
        </w:rPr>
        <w:t xml:space="preserve">lag </w:t>
      </w:r>
      <w:r w:rsidR="006002C8" w:rsidRPr="00667971">
        <w:rPr>
          <w:rFonts w:ascii="Arial" w:hAnsi="Arial" w:cs="Arial"/>
          <w:color w:val="363636"/>
          <w:shd w:val="clear" w:color="auto" w:fill="FFFFFF"/>
        </w:rPr>
        <w:t>sie bei 7,2 Prozent.</w:t>
      </w:r>
      <w:r w:rsidR="00F36282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667971">
        <w:rPr>
          <w:rFonts w:ascii="Arial" w:hAnsi="Arial" w:cs="Arial"/>
          <w:color w:val="363636"/>
          <w:shd w:val="clear" w:color="auto" w:fill="FFFFFF"/>
        </w:rPr>
        <w:t xml:space="preserve">Grundsätzlich hat sich das Verhältnis der </w:t>
      </w:r>
      <w:r w:rsidR="00667971" w:rsidRPr="00667971">
        <w:rPr>
          <w:rFonts w:ascii="Arial" w:hAnsi="Arial" w:cs="Arial"/>
          <w:color w:val="363636"/>
          <w:shd w:val="clear" w:color="auto" w:fill="FFFFFF"/>
        </w:rPr>
        <w:t>Arbeitslosenquote</w:t>
      </w:r>
      <w:r w:rsidR="00667971">
        <w:rPr>
          <w:rFonts w:ascii="Arial" w:hAnsi="Arial" w:cs="Arial"/>
          <w:color w:val="363636"/>
          <w:shd w:val="clear" w:color="auto" w:fill="FFFFFF"/>
        </w:rPr>
        <w:t>n zueinander bei diesen drei Gruppen seit 2007 nicht wesentlich veränder</w:t>
      </w:r>
      <w:r w:rsidR="00AD240C">
        <w:rPr>
          <w:rFonts w:ascii="Arial" w:hAnsi="Arial" w:cs="Arial"/>
          <w:color w:val="363636"/>
          <w:shd w:val="clear" w:color="auto" w:fill="FFFFFF"/>
        </w:rPr>
        <w:t>t.</w:t>
      </w:r>
    </w:p>
    <w:p w14:paraId="1110962A" w14:textId="77777777" w:rsidR="00A375F3" w:rsidRDefault="00A375F3" w:rsidP="004C0D32">
      <w:pPr>
        <w:rPr>
          <w:rFonts w:ascii="Arial" w:hAnsi="Arial" w:cs="Arial"/>
          <w:color w:val="363636"/>
          <w:shd w:val="clear" w:color="auto" w:fill="FFFFFF"/>
        </w:rPr>
      </w:pPr>
    </w:p>
    <w:p w14:paraId="2EA133D8" w14:textId="445D722B" w:rsidR="009C0AE5" w:rsidRDefault="00254896" w:rsidP="004C0D32">
      <w:pPr>
        <w:rPr>
          <w:rFonts w:ascii="Arial" w:hAnsi="Arial" w:cs="Arial"/>
          <w:color w:val="363636"/>
          <w:shd w:val="clear" w:color="auto" w:fill="FFFFFF"/>
        </w:rPr>
      </w:pPr>
      <w:r w:rsidRPr="002F7E89">
        <w:rPr>
          <w:rFonts w:ascii="Arial" w:hAnsi="Arial" w:cs="Arial"/>
          <w:color w:val="363636"/>
          <w:shd w:val="clear" w:color="auto" w:fill="FFFFFF"/>
        </w:rPr>
        <w:t xml:space="preserve">Auf der Ebene der </w:t>
      </w:r>
      <w:r w:rsidR="00C763CA">
        <w:rPr>
          <w:rFonts w:ascii="Arial" w:hAnsi="Arial" w:cs="Arial"/>
          <w:color w:val="363636"/>
          <w:shd w:val="clear" w:color="auto" w:fill="FFFFFF"/>
        </w:rPr>
        <w:t>EU-</w:t>
      </w:r>
      <w:r w:rsidRPr="002F7E89">
        <w:rPr>
          <w:rFonts w:ascii="Arial" w:hAnsi="Arial" w:cs="Arial"/>
          <w:color w:val="363636"/>
          <w:shd w:val="clear" w:color="auto" w:fill="FFFFFF"/>
        </w:rPr>
        <w:t xml:space="preserve">Mitgliedstaaten </w:t>
      </w:r>
      <w:r w:rsidR="00714644">
        <w:rPr>
          <w:rFonts w:ascii="Arial" w:hAnsi="Arial" w:cs="Arial"/>
          <w:color w:val="363636"/>
          <w:shd w:val="clear" w:color="auto" w:fill="FFFFFF"/>
        </w:rPr>
        <w:t xml:space="preserve">sind die </w:t>
      </w:r>
      <w:r w:rsidRPr="002F7E89">
        <w:rPr>
          <w:rFonts w:ascii="Arial" w:hAnsi="Arial" w:cs="Arial"/>
          <w:color w:val="363636"/>
          <w:shd w:val="clear" w:color="auto" w:fill="FFFFFF"/>
        </w:rPr>
        <w:t>Un</w:t>
      </w:r>
      <w:r w:rsidR="00714644">
        <w:rPr>
          <w:rFonts w:ascii="Arial" w:hAnsi="Arial" w:cs="Arial"/>
          <w:color w:val="363636"/>
          <w:shd w:val="clear" w:color="auto" w:fill="FFFFFF"/>
        </w:rPr>
        <w:t xml:space="preserve">terschiede der </w:t>
      </w:r>
      <w:r w:rsidR="00714644" w:rsidRPr="008A77CE">
        <w:rPr>
          <w:rFonts w:ascii="Arial" w:hAnsi="Arial" w:cs="Arial"/>
          <w:color w:val="363636"/>
          <w:shd w:val="clear" w:color="auto" w:fill="FFFFFF"/>
        </w:rPr>
        <w:t>herkunftsbezogenen Arbeitslosenquoten</w:t>
      </w:r>
      <w:r w:rsidR="00714644">
        <w:rPr>
          <w:rFonts w:ascii="Arial" w:hAnsi="Arial" w:cs="Arial"/>
          <w:color w:val="363636"/>
          <w:shd w:val="clear" w:color="auto" w:fill="FFFFFF"/>
        </w:rPr>
        <w:t xml:space="preserve"> zum Teil </w:t>
      </w:r>
      <w:r w:rsidRPr="002F7E89">
        <w:rPr>
          <w:rFonts w:ascii="Arial" w:hAnsi="Arial" w:cs="Arial"/>
          <w:color w:val="363636"/>
          <w:shd w:val="clear" w:color="auto" w:fill="FFFFFF"/>
        </w:rPr>
        <w:t>erheblich größer</w:t>
      </w:r>
      <w:r w:rsidR="00714644">
        <w:rPr>
          <w:rFonts w:ascii="Arial" w:hAnsi="Arial" w:cs="Arial"/>
          <w:color w:val="363636"/>
          <w:shd w:val="clear" w:color="auto" w:fill="FFFFFF"/>
        </w:rPr>
        <w:t>:</w:t>
      </w:r>
      <w:r w:rsidRPr="002F7E89">
        <w:rPr>
          <w:rFonts w:ascii="Arial" w:hAnsi="Arial" w:cs="Arial"/>
          <w:color w:val="363636"/>
          <w:shd w:val="clear" w:color="auto" w:fill="FFFFFF"/>
        </w:rPr>
        <w:t xml:space="preserve"> In </w:t>
      </w:r>
      <w:r w:rsidR="002F7E89" w:rsidRPr="002F7E89">
        <w:rPr>
          <w:rFonts w:ascii="Arial" w:hAnsi="Arial" w:cs="Arial"/>
          <w:color w:val="363636"/>
          <w:shd w:val="clear" w:color="auto" w:fill="FFFFFF"/>
        </w:rPr>
        <w:t xml:space="preserve">Schweden </w:t>
      </w:r>
      <w:r w:rsidRPr="002F7E89">
        <w:rPr>
          <w:rFonts w:ascii="Arial" w:hAnsi="Arial" w:cs="Arial"/>
          <w:color w:val="363636"/>
          <w:shd w:val="clear" w:color="auto" w:fill="FFFFFF"/>
        </w:rPr>
        <w:t>war die Arbeitslosenquote der Ausländer aus Nicht-EU-Staaten</w:t>
      </w:r>
      <w:r w:rsidRPr="00C763CA">
        <w:rPr>
          <w:rFonts w:ascii="Arial" w:hAnsi="Arial" w:cs="Arial"/>
          <w:color w:val="363636"/>
          <w:shd w:val="clear" w:color="auto" w:fill="FFFFFF"/>
        </w:rPr>
        <w:t xml:space="preserve"> im Jahr 201</w:t>
      </w:r>
      <w:r w:rsidR="002F7E89" w:rsidRPr="00C763CA">
        <w:rPr>
          <w:rFonts w:ascii="Arial" w:hAnsi="Arial" w:cs="Arial"/>
          <w:color w:val="363636"/>
          <w:shd w:val="clear" w:color="auto" w:fill="FFFFFF"/>
        </w:rPr>
        <w:t>7</w:t>
      </w:r>
      <w:r w:rsidRPr="00C763CA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2F7E89" w:rsidRPr="00C763CA">
        <w:rPr>
          <w:rFonts w:ascii="Arial" w:hAnsi="Arial" w:cs="Arial"/>
          <w:color w:val="363636"/>
          <w:shd w:val="clear" w:color="auto" w:fill="FFFFFF"/>
        </w:rPr>
        <w:t xml:space="preserve">mehr als </w:t>
      </w:r>
      <w:r w:rsidRPr="00C763CA">
        <w:rPr>
          <w:rFonts w:ascii="Arial" w:hAnsi="Arial" w:cs="Arial"/>
          <w:color w:val="363636"/>
          <w:shd w:val="clear" w:color="auto" w:fill="FFFFFF"/>
        </w:rPr>
        <w:t xml:space="preserve">fünfmal </w:t>
      </w:r>
      <w:r w:rsidR="002F7E89" w:rsidRPr="00C763CA">
        <w:rPr>
          <w:rFonts w:ascii="Arial" w:hAnsi="Arial" w:cs="Arial"/>
          <w:color w:val="363636"/>
          <w:shd w:val="clear" w:color="auto" w:fill="FFFFFF"/>
        </w:rPr>
        <w:t xml:space="preserve">so hoch wie </w:t>
      </w:r>
      <w:r w:rsidRPr="00C763CA">
        <w:rPr>
          <w:rFonts w:ascii="Arial" w:hAnsi="Arial" w:cs="Arial"/>
          <w:color w:val="363636"/>
          <w:shd w:val="clear" w:color="auto" w:fill="FFFFFF"/>
        </w:rPr>
        <w:t xml:space="preserve">die Quote der Erwerbsbevölkerung mit </w:t>
      </w:r>
      <w:r w:rsidR="002F7E89" w:rsidRPr="00C763CA">
        <w:rPr>
          <w:rFonts w:ascii="Arial" w:hAnsi="Arial" w:cs="Arial"/>
          <w:color w:val="363636"/>
          <w:shd w:val="clear" w:color="auto" w:fill="FFFFFF"/>
        </w:rPr>
        <w:t xml:space="preserve">schwedischer </w:t>
      </w:r>
      <w:r w:rsidRPr="00C763CA">
        <w:rPr>
          <w:rFonts w:ascii="Arial" w:hAnsi="Arial" w:cs="Arial"/>
          <w:color w:val="363636"/>
          <w:shd w:val="clear" w:color="auto" w:fill="FFFFFF"/>
        </w:rPr>
        <w:t xml:space="preserve">Staatsangehörigkeit (Faktor </w:t>
      </w:r>
      <w:r w:rsidR="002F7E89" w:rsidRPr="00C763CA">
        <w:rPr>
          <w:rFonts w:ascii="Arial" w:hAnsi="Arial" w:cs="Arial"/>
          <w:color w:val="363636"/>
          <w:shd w:val="clear" w:color="auto" w:fill="FFFFFF"/>
        </w:rPr>
        <w:t>5</w:t>
      </w:r>
      <w:r w:rsidRPr="00C763CA">
        <w:rPr>
          <w:rFonts w:ascii="Arial" w:hAnsi="Arial" w:cs="Arial"/>
          <w:color w:val="363636"/>
          <w:shd w:val="clear" w:color="auto" w:fill="FFFFFF"/>
        </w:rPr>
        <w:t>,</w:t>
      </w:r>
      <w:r w:rsidR="002F7E89" w:rsidRPr="00C763CA">
        <w:rPr>
          <w:rFonts w:ascii="Arial" w:hAnsi="Arial" w:cs="Arial"/>
          <w:color w:val="363636"/>
          <w:shd w:val="clear" w:color="auto" w:fill="FFFFFF"/>
        </w:rPr>
        <w:t>4</w:t>
      </w:r>
      <w:r w:rsidRPr="00C763CA">
        <w:rPr>
          <w:rFonts w:ascii="Arial" w:hAnsi="Arial" w:cs="Arial"/>
          <w:color w:val="363636"/>
          <w:shd w:val="clear" w:color="auto" w:fill="FFFFFF"/>
        </w:rPr>
        <w:t xml:space="preserve">). Auch in </w:t>
      </w:r>
      <w:r w:rsidR="002F7E89" w:rsidRPr="00C763CA">
        <w:rPr>
          <w:rFonts w:ascii="Arial" w:hAnsi="Arial" w:cs="Arial"/>
          <w:color w:val="363636"/>
          <w:shd w:val="clear" w:color="auto" w:fill="FFFFFF"/>
        </w:rPr>
        <w:t xml:space="preserve">Luxemburg </w:t>
      </w:r>
      <w:r w:rsidRPr="00C763CA">
        <w:rPr>
          <w:rFonts w:ascii="Arial" w:hAnsi="Arial" w:cs="Arial"/>
          <w:color w:val="363636"/>
          <w:shd w:val="clear" w:color="auto" w:fill="FFFFFF"/>
        </w:rPr>
        <w:t>(4,</w:t>
      </w:r>
      <w:r w:rsidR="002F7E89" w:rsidRPr="00C763CA">
        <w:rPr>
          <w:rFonts w:ascii="Arial" w:hAnsi="Arial" w:cs="Arial"/>
          <w:color w:val="363636"/>
          <w:shd w:val="clear" w:color="auto" w:fill="FFFFFF"/>
        </w:rPr>
        <w:t>2</w:t>
      </w:r>
      <w:r w:rsidRPr="00C763CA">
        <w:rPr>
          <w:rFonts w:ascii="Arial" w:hAnsi="Arial" w:cs="Arial"/>
          <w:color w:val="363636"/>
          <w:shd w:val="clear" w:color="auto" w:fill="FFFFFF"/>
        </w:rPr>
        <w:t xml:space="preserve">), </w:t>
      </w:r>
      <w:r w:rsidR="002F7E89" w:rsidRPr="00C763CA">
        <w:rPr>
          <w:rFonts w:ascii="Arial" w:hAnsi="Arial" w:cs="Arial"/>
          <w:color w:val="363636"/>
          <w:shd w:val="clear" w:color="auto" w:fill="FFFFFF"/>
        </w:rPr>
        <w:t xml:space="preserve">Belgien </w:t>
      </w:r>
      <w:r w:rsidRPr="00C763CA">
        <w:rPr>
          <w:rFonts w:ascii="Arial" w:hAnsi="Arial" w:cs="Arial"/>
          <w:color w:val="363636"/>
          <w:shd w:val="clear" w:color="auto" w:fill="FFFFFF"/>
        </w:rPr>
        <w:t>(</w:t>
      </w:r>
      <w:r w:rsidR="002F7E89" w:rsidRPr="00C763CA">
        <w:rPr>
          <w:rFonts w:ascii="Arial" w:hAnsi="Arial" w:cs="Arial"/>
          <w:color w:val="363636"/>
          <w:shd w:val="clear" w:color="auto" w:fill="FFFFFF"/>
        </w:rPr>
        <w:t>4</w:t>
      </w:r>
      <w:r w:rsidRPr="00C763CA">
        <w:rPr>
          <w:rFonts w:ascii="Arial" w:hAnsi="Arial" w:cs="Arial"/>
          <w:color w:val="363636"/>
          <w:shd w:val="clear" w:color="auto" w:fill="FFFFFF"/>
        </w:rPr>
        <w:t>,</w:t>
      </w:r>
      <w:r w:rsidR="002F7E89" w:rsidRPr="00C763CA">
        <w:rPr>
          <w:rFonts w:ascii="Arial" w:hAnsi="Arial" w:cs="Arial"/>
          <w:color w:val="363636"/>
          <w:shd w:val="clear" w:color="auto" w:fill="FFFFFF"/>
        </w:rPr>
        <w:t>0</w:t>
      </w:r>
      <w:r w:rsidRPr="00C763CA">
        <w:rPr>
          <w:rFonts w:ascii="Arial" w:hAnsi="Arial" w:cs="Arial"/>
          <w:color w:val="363636"/>
          <w:shd w:val="clear" w:color="auto" w:fill="FFFFFF"/>
        </w:rPr>
        <w:t xml:space="preserve">), </w:t>
      </w:r>
      <w:r w:rsidR="002F7E89" w:rsidRPr="00C763CA">
        <w:rPr>
          <w:rFonts w:ascii="Arial" w:hAnsi="Arial" w:cs="Arial"/>
          <w:color w:val="363636"/>
          <w:shd w:val="clear" w:color="auto" w:fill="FFFFFF"/>
        </w:rPr>
        <w:t xml:space="preserve">Österreich und Deutschland </w:t>
      </w:r>
      <w:r w:rsidRPr="00C763CA">
        <w:rPr>
          <w:rFonts w:ascii="Arial" w:hAnsi="Arial" w:cs="Arial"/>
          <w:color w:val="363636"/>
          <w:shd w:val="clear" w:color="auto" w:fill="FFFFFF"/>
        </w:rPr>
        <w:t>(</w:t>
      </w:r>
      <w:r w:rsidR="002F7E89" w:rsidRPr="00C763CA">
        <w:rPr>
          <w:rFonts w:ascii="Arial" w:hAnsi="Arial" w:cs="Arial"/>
          <w:color w:val="363636"/>
          <w:shd w:val="clear" w:color="auto" w:fill="FFFFFF"/>
        </w:rPr>
        <w:t xml:space="preserve">jeweils </w:t>
      </w:r>
      <w:r w:rsidRPr="00C763CA">
        <w:rPr>
          <w:rFonts w:ascii="Arial" w:hAnsi="Arial" w:cs="Arial"/>
          <w:color w:val="363636"/>
          <w:shd w:val="clear" w:color="auto" w:fill="FFFFFF"/>
        </w:rPr>
        <w:t>3,</w:t>
      </w:r>
      <w:r w:rsidR="002F7E89" w:rsidRPr="00C763CA">
        <w:rPr>
          <w:rFonts w:ascii="Arial" w:hAnsi="Arial" w:cs="Arial"/>
          <w:color w:val="363636"/>
          <w:shd w:val="clear" w:color="auto" w:fill="FFFFFF"/>
        </w:rPr>
        <w:t>5</w:t>
      </w:r>
      <w:r w:rsidRPr="00C763CA">
        <w:rPr>
          <w:rFonts w:ascii="Arial" w:hAnsi="Arial" w:cs="Arial"/>
          <w:color w:val="363636"/>
          <w:shd w:val="clear" w:color="auto" w:fill="FFFFFF"/>
        </w:rPr>
        <w:t xml:space="preserve">) waren die Arbeitslosenquoten der </w:t>
      </w:r>
      <w:r w:rsidR="002F7E89" w:rsidRPr="00667971">
        <w:rPr>
          <w:rFonts w:ascii="Arial" w:hAnsi="Arial" w:cs="Arial"/>
          <w:color w:val="363636"/>
          <w:shd w:val="clear" w:color="auto" w:fill="FFFFFF"/>
        </w:rPr>
        <w:t>ausländischen Erwerbsbevölkerung</w:t>
      </w:r>
      <w:r w:rsidR="002F7E89" w:rsidRPr="00C763CA">
        <w:rPr>
          <w:rFonts w:ascii="Arial" w:hAnsi="Arial" w:cs="Arial"/>
          <w:color w:val="363636"/>
          <w:shd w:val="clear" w:color="auto" w:fill="FFFFFF"/>
        </w:rPr>
        <w:t xml:space="preserve"> </w:t>
      </w:r>
      <w:r w:rsidRPr="00C763CA">
        <w:rPr>
          <w:rFonts w:ascii="Arial" w:hAnsi="Arial" w:cs="Arial"/>
          <w:color w:val="363636"/>
          <w:shd w:val="clear" w:color="auto" w:fill="FFFFFF"/>
        </w:rPr>
        <w:t>aus Nicht-EU-Staaten mehr als dreimal so hoch wie die Quoten der Staatsangehörigen des jeweiligen Meldelandes.</w:t>
      </w:r>
    </w:p>
    <w:p w14:paraId="55AF3C7D" w14:textId="77777777" w:rsidR="009C0AE5" w:rsidRDefault="009C0AE5" w:rsidP="004C0D32">
      <w:pPr>
        <w:rPr>
          <w:rFonts w:ascii="Arial" w:hAnsi="Arial" w:cs="Arial"/>
          <w:color w:val="363636"/>
          <w:shd w:val="clear" w:color="auto" w:fill="FFFFFF"/>
        </w:rPr>
      </w:pPr>
    </w:p>
    <w:p w14:paraId="29D8FBC1" w14:textId="378D711B" w:rsidR="002F7E89" w:rsidRPr="00C763CA" w:rsidRDefault="002F7E89" w:rsidP="004C0D32">
      <w:pPr>
        <w:rPr>
          <w:rFonts w:ascii="Arial" w:hAnsi="Arial" w:cs="Arial"/>
          <w:color w:val="363636"/>
          <w:shd w:val="clear" w:color="auto" w:fill="FFFFFF"/>
        </w:rPr>
      </w:pPr>
      <w:r w:rsidRPr="00C763CA">
        <w:rPr>
          <w:rFonts w:ascii="Arial" w:hAnsi="Arial" w:cs="Arial"/>
          <w:color w:val="363636"/>
          <w:shd w:val="clear" w:color="auto" w:fill="FFFFFF"/>
        </w:rPr>
        <w:t xml:space="preserve">Eurostat stellt bei diesem Thema für zwei Nicht-EU-Staaten Daten bereit: Auch in der Schweiz (Faktor </w:t>
      </w:r>
      <w:r w:rsidR="00B9340F">
        <w:rPr>
          <w:rFonts w:ascii="Arial" w:hAnsi="Arial" w:cs="Arial"/>
          <w:color w:val="363636"/>
          <w:shd w:val="clear" w:color="auto" w:fill="FFFFFF"/>
        </w:rPr>
        <w:t>3</w:t>
      </w:r>
      <w:r w:rsidRPr="00C763CA">
        <w:rPr>
          <w:rFonts w:ascii="Arial" w:hAnsi="Arial" w:cs="Arial"/>
          <w:color w:val="363636"/>
          <w:shd w:val="clear" w:color="auto" w:fill="FFFFFF"/>
        </w:rPr>
        <w:t>,</w:t>
      </w:r>
      <w:r w:rsidR="00B9340F">
        <w:rPr>
          <w:rFonts w:ascii="Arial" w:hAnsi="Arial" w:cs="Arial"/>
          <w:color w:val="363636"/>
          <w:shd w:val="clear" w:color="auto" w:fill="FFFFFF"/>
        </w:rPr>
        <w:t>6</w:t>
      </w:r>
      <w:r w:rsidRPr="00C763CA">
        <w:rPr>
          <w:rFonts w:ascii="Arial" w:hAnsi="Arial" w:cs="Arial"/>
          <w:color w:val="363636"/>
          <w:shd w:val="clear" w:color="auto" w:fill="FFFFFF"/>
        </w:rPr>
        <w:t>) und Norwegen (</w:t>
      </w:r>
      <w:r w:rsidR="00B9340F">
        <w:rPr>
          <w:rFonts w:ascii="Arial" w:hAnsi="Arial" w:cs="Arial"/>
          <w:color w:val="363636"/>
          <w:shd w:val="clear" w:color="auto" w:fill="FFFFFF"/>
        </w:rPr>
        <w:t>4</w:t>
      </w:r>
      <w:r w:rsidRPr="00C763CA">
        <w:rPr>
          <w:rFonts w:ascii="Arial" w:hAnsi="Arial" w:cs="Arial"/>
          <w:color w:val="363636"/>
          <w:shd w:val="clear" w:color="auto" w:fill="FFFFFF"/>
        </w:rPr>
        <w:t>,</w:t>
      </w:r>
      <w:r w:rsidR="00B9340F">
        <w:rPr>
          <w:rFonts w:ascii="Arial" w:hAnsi="Arial" w:cs="Arial"/>
          <w:color w:val="363636"/>
          <w:shd w:val="clear" w:color="auto" w:fill="FFFFFF"/>
        </w:rPr>
        <w:t>0</w:t>
      </w:r>
      <w:r w:rsidRPr="00C763CA">
        <w:rPr>
          <w:rFonts w:ascii="Arial" w:hAnsi="Arial" w:cs="Arial"/>
          <w:color w:val="363636"/>
          <w:shd w:val="clear" w:color="auto" w:fill="FFFFFF"/>
        </w:rPr>
        <w:t>) waren Ausländer aus Nicht-EU-Staaten im Jahr 201</w:t>
      </w:r>
      <w:r w:rsidR="00FB601F">
        <w:rPr>
          <w:rFonts w:ascii="Arial" w:hAnsi="Arial" w:cs="Arial"/>
          <w:color w:val="363636"/>
          <w:shd w:val="clear" w:color="auto" w:fill="FFFFFF"/>
        </w:rPr>
        <w:t>7</w:t>
      </w:r>
      <w:r w:rsidRPr="00C763CA">
        <w:rPr>
          <w:rFonts w:ascii="Arial" w:hAnsi="Arial" w:cs="Arial"/>
          <w:color w:val="363636"/>
          <w:shd w:val="clear" w:color="auto" w:fill="FFFFFF"/>
        </w:rPr>
        <w:t xml:space="preserve"> einem erheblich größeren Arbeitslosigkeitsrisiko ausgesetzt als die schweizerische Erwerbsbevölkerung in der Schweiz bzw. die norwegische in Norwegen.</w:t>
      </w:r>
    </w:p>
    <w:p w14:paraId="3AF2A68A" w14:textId="77777777" w:rsidR="009C0AE5" w:rsidRPr="009C0AE5" w:rsidRDefault="009C0AE5" w:rsidP="009C0AE5">
      <w:pPr>
        <w:rPr>
          <w:rFonts w:ascii="Arial" w:hAnsi="Arial" w:cs="Arial"/>
          <w:color w:val="363636"/>
          <w:shd w:val="clear" w:color="auto" w:fill="FFFFFF"/>
        </w:rPr>
      </w:pPr>
    </w:p>
    <w:p w14:paraId="0273C7CF" w14:textId="282FDA8A" w:rsidR="00254896" w:rsidRDefault="00254896" w:rsidP="00254896">
      <w:pPr>
        <w:rPr>
          <w:rFonts w:ascii="Arial" w:hAnsi="Arial" w:cs="Arial"/>
          <w:color w:val="363636"/>
          <w:shd w:val="clear" w:color="auto" w:fill="FFFFFF"/>
        </w:rPr>
      </w:pPr>
      <w:r w:rsidRPr="009C0AE5">
        <w:rPr>
          <w:rFonts w:ascii="Arial" w:hAnsi="Arial" w:cs="Arial"/>
          <w:color w:val="363636"/>
          <w:shd w:val="clear" w:color="auto" w:fill="FFFFFF"/>
        </w:rPr>
        <w:t xml:space="preserve">Unter den </w:t>
      </w:r>
      <w:r w:rsidR="009C0AE5" w:rsidRPr="009C0AE5">
        <w:rPr>
          <w:rFonts w:ascii="Arial" w:hAnsi="Arial" w:cs="Arial"/>
          <w:color w:val="363636"/>
          <w:shd w:val="clear" w:color="auto" w:fill="FFFFFF"/>
        </w:rPr>
        <w:t>insgesamt 1</w:t>
      </w:r>
      <w:r w:rsidRPr="009C0AE5">
        <w:rPr>
          <w:rFonts w:ascii="Arial" w:hAnsi="Arial" w:cs="Arial"/>
          <w:color w:val="363636"/>
          <w:shd w:val="clear" w:color="auto" w:fill="FFFFFF"/>
        </w:rPr>
        <w:t>9 Staaten</w:t>
      </w:r>
      <w:r w:rsidR="009C0AE5" w:rsidRPr="009C0AE5">
        <w:rPr>
          <w:rFonts w:ascii="Arial" w:hAnsi="Arial" w:cs="Arial"/>
          <w:color w:val="363636"/>
          <w:shd w:val="clear" w:color="auto" w:fill="FFFFFF"/>
        </w:rPr>
        <w:t xml:space="preserve">, für die Eurostat Daten vorliegen, </w:t>
      </w:r>
      <w:r w:rsidRPr="009C0AE5">
        <w:rPr>
          <w:rFonts w:ascii="Arial" w:hAnsi="Arial" w:cs="Arial"/>
          <w:color w:val="363636"/>
          <w:shd w:val="clear" w:color="auto" w:fill="FFFFFF"/>
        </w:rPr>
        <w:t>gab es nur einen, bei dem die Arbeitslosenquote der Ausländer aus Nicht-EU-Staaten niedriger war als die der Staatsangehörigen des Meldelandes (</w:t>
      </w:r>
      <w:r w:rsidR="009C0AE5" w:rsidRPr="009C0AE5">
        <w:rPr>
          <w:rFonts w:ascii="Arial" w:hAnsi="Arial" w:cs="Arial"/>
          <w:color w:val="363636"/>
          <w:shd w:val="clear" w:color="auto" w:fill="FFFFFF"/>
        </w:rPr>
        <w:t>Zypern</w:t>
      </w:r>
      <w:r w:rsidRPr="009C0AE5">
        <w:rPr>
          <w:rFonts w:ascii="Arial" w:hAnsi="Arial" w:cs="Arial"/>
          <w:color w:val="363636"/>
          <w:shd w:val="clear" w:color="auto" w:fill="FFFFFF"/>
        </w:rPr>
        <w:t xml:space="preserve">: </w:t>
      </w:r>
      <w:r w:rsidR="009C0AE5" w:rsidRPr="009C0AE5">
        <w:rPr>
          <w:rFonts w:ascii="Arial" w:hAnsi="Arial" w:cs="Arial"/>
          <w:color w:val="363636"/>
          <w:shd w:val="clear" w:color="auto" w:fill="FFFFFF"/>
        </w:rPr>
        <w:t>10,6 gegenüber 11,2 Prozent</w:t>
      </w:r>
      <w:r w:rsidRPr="009C0AE5">
        <w:rPr>
          <w:rFonts w:ascii="Arial" w:hAnsi="Arial" w:cs="Arial"/>
          <w:color w:val="363636"/>
          <w:shd w:val="clear" w:color="auto" w:fill="FFFFFF"/>
        </w:rPr>
        <w:t>)</w:t>
      </w:r>
      <w:r w:rsidR="009C0AE5" w:rsidRPr="009C0AE5">
        <w:rPr>
          <w:rFonts w:ascii="Arial" w:hAnsi="Arial" w:cs="Arial"/>
          <w:color w:val="363636"/>
          <w:shd w:val="clear" w:color="auto" w:fill="FFFFFF"/>
        </w:rPr>
        <w:t>. Gering war der Abstand zwischen den entsprechenden Quoten in Tschechien (3,5 gegenüber 2,9 Prozent), Irland (8,9 gegenüber 6,6 Prozent) und dem Vereinigten Königreich(7,7 gegenüber 4,2 Prozent)</w:t>
      </w:r>
      <w:r w:rsidRPr="009C0AE5">
        <w:rPr>
          <w:rFonts w:ascii="Arial" w:hAnsi="Arial" w:cs="Arial"/>
          <w:color w:val="363636"/>
          <w:shd w:val="clear" w:color="auto" w:fill="FFFFFF"/>
        </w:rPr>
        <w:t>. </w:t>
      </w:r>
      <w:r w:rsidRPr="009C0AE5">
        <w:rPr>
          <w:rFonts w:ascii="Arial" w:hAnsi="Arial" w:cs="Arial"/>
          <w:color w:val="363636"/>
          <w:shd w:val="clear" w:color="auto" w:fill="FFFFFF"/>
        </w:rPr>
        <w:br/>
      </w:r>
      <w:r w:rsidRPr="008A77CE">
        <w:rPr>
          <w:rFonts w:ascii="Arial" w:hAnsi="Arial" w:cs="Arial"/>
          <w:color w:val="363636"/>
          <w:shd w:val="clear" w:color="auto" w:fill="FFFFFF"/>
        </w:rPr>
        <w:br/>
        <w:t xml:space="preserve">Die Staaten, in denen </w:t>
      </w:r>
      <w:r w:rsidR="00714644">
        <w:rPr>
          <w:rFonts w:ascii="Arial" w:hAnsi="Arial" w:cs="Arial"/>
          <w:color w:val="363636"/>
          <w:shd w:val="clear" w:color="auto" w:fill="FFFFFF"/>
        </w:rPr>
        <w:t xml:space="preserve">die </w:t>
      </w:r>
      <w:r w:rsidRPr="008A77CE">
        <w:rPr>
          <w:rFonts w:ascii="Arial" w:hAnsi="Arial" w:cs="Arial"/>
          <w:color w:val="363636"/>
          <w:shd w:val="clear" w:color="auto" w:fill="FFFFFF"/>
        </w:rPr>
        <w:t>Unterschied</w:t>
      </w:r>
      <w:r w:rsidR="00714644">
        <w:rPr>
          <w:rFonts w:ascii="Arial" w:hAnsi="Arial" w:cs="Arial"/>
          <w:color w:val="363636"/>
          <w:shd w:val="clear" w:color="auto" w:fill="FFFFFF"/>
        </w:rPr>
        <w:t>e</w:t>
      </w:r>
      <w:r w:rsidRPr="008A77CE">
        <w:rPr>
          <w:rFonts w:ascii="Arial" w:hAnsi="Arial" w:cs="Arial"/>
          <w:color w:val="363636"/>
          <w:shd w:val="clear" w:color="auto" w:fill="FFFFFF"/>
        </w:rPr>
        <w:t xml:space="preserve"> zwischen den herkunftsbezogenen </w:t>
      </w:r>
      <w:r w:rsidRPr="008A77CE">
        <w:rPr>
          <w:rFonts w:ascii="Arial" w:hAnsi="Arial" w:cs="Arial"/>
          <w:color w:val="363636"/>
          <w:shd w:val="clear" w:color="auto" w:fill="FFFFFF"/>
        </w:rPr>
        <w:lastRenderedPageBreak/>
        <w:t>Arbeitslosenquoten besonders hoch s</w:t>
      </w:r>
      <w:r w:rsidR="00714644">
        <w:rPr>
          <w:rFonts w:ascii="Arial" w:hAnsi="Arial" w:cs="Arial"/>
          <w:color w:val="363636"/>
          <w:shd w:val="clear" w:color="auto" w:fill="FFFFFF"/>
        </w:rPr>
        <w:t>ind</w:t>
      </w:r>
      <w:r w:rsidRPr="008A77CE">
        <w:rPr>
          <w:rFonts w:ascii="Arial" w:hAnsi="Arial" w:cs="Arial"/>
          <w:color w:val="363636"/>
          <w:shd w:val="clear" w:color="auto" w:fill="FFFFFF"/>
        </w:rPr>
        <w:t xml:space="preserve">, sind dabei nicht zwangsläufig die Staaten mit der höchsten Arbeitslosigkeit unter Ausländern. </w:t>
      </w:r>
      <w:r w:rsidR="0074797D" w:rsidRPr="008A77CE">
        <w:rPr>
          <w:rFonts w:ascii="Arial" w:hAnsi="Arial" w:cs="Arial"/>
          <w:color w:val="363636"/>
          <w:shd w:val="clear" w:color="auto" w:fill="FFFFFF"/>
        </w:rPr>
        <w:t xml:space="preserve">Zwar war die </w:t>
      </w:r>
      <w:r w:rsidR="0074797D" w:rsidRPr="00667971">
        <w:rPr>
          <w:rFonts w:ascii="Arial" w:hAnsi="Arial" w:cs="Arial"/>
          <w:color w:val="363636"/>
          <w:shd w:val="clear" w:color="auto" w:fill="FFFFFF"/>
        </w:rPr>
        <w:t xml:space="preserve">Arbeitslosenquote der ausländischen Erwerbsbevölkerung, die keine Staatsbürgerschaft eines EU-Mitgliedstaates besitzt, </w:t>
      </w:r>
      <w:r w:rsidR="0074797D">
        <w:rPr>
          <w:rFonts w:ascii="Arial" w:hAnsi="Arial" w:cs="Arial"/>
          <w:color w:val="363636"/>
          <w:shd w:val="clear" w:color="auto" w:fill="FFFFFF"/>
        </w:rPr>
        <w:t xml:space="preserve">im Jahr 2017 in Schweden am höchsten (29,4 Prozent), darauf folgten jedoch Griechenland und Spanien </w:t>
      </w:r>
      <w:r w:rsidR="00714644">
        <w:rPr>
          <w:rFonts w:ascii="Arial" w:hAnsi="Arial" w:cs="Arial"/>
          <w:color w:val="363636"/>
          <w:shd w:val="clear" w:color="auto" w:fill="FFFFFF"/>
        </w:rPr>
        <w:t xml:space="preserve">mit </w:t>
      </w:r>
      <w:r w:rsidR="0074797D">
        <w:rPr>
          <w:rFonts w:ascii="Arial" w:hAnsi="Arial" w:cs="Arial"/>
          <w:color w:val="363636"/>
          <w:shd w:val="clear" w:color="auto" w:fill="FFFFFF"/>
        </w:rPr>
        <w:t>28,4 bzw. 26,3 Prozent. In Deutschland waren im selben Jahr 11,3 Prozent der Nicht-EU-Ausländer arbeitslos. B</w:t>
      </w:r>
      <w:r w:rsidRPr="008A77CE">
        <w:rPr>
          <w:rFonts w:ascii="Arial" w:hAnsi="Arial" w:cs="Arial"/>
          <w:color w:val="363636"/>
          <w:shd w:val="clear" w:color="auto" w:fill="FFFFFF"/>
        </w:rPr>
        <w:t xml:space="preserve">ezogen auf die Ausländer aus </w:t>
      </w:r>
      <w:r w:rsidR="0074797D" w:rsidRPr="008A77CE">
        <w:rPr>
          <w:rFonts w:ascii="Arial" w:hAnsi="Arial" w:cs="Arial"/>
          <w:color w:val="363636"/>
          <w:shd w:val="clear" w:color="auto" w:fill="FFFFFF"/>
        </w:rPr>
        <w:t xml:space="preserve">anderen </w:t>
      </w:r>
      <w:r w:rsidRPr="008A77CE">
        <w:rPr>
          <w:rFonts w:ascii="Arial" w:hAnsi="Arial" w:cs="Arial"/>
          <w:color w:val="363636"/>
          <w:shd w:val="clear" w:color="auto" w:fill="FFFFFF"/>
        </w:rPr>
        <w:t>EU-Staaten waren die Arbeitslosenquoten</w:t>
      </w:r>
      <w:r w:rsidR="0074797D" w:rsidRPr="008A77CE">
        <w:rPr>
          <w:rFonts w:ascii="Arial" w:hAnsi="Arial" w:cs="Arial"/>
          <w:color w:val="363636"/>
          <w:shd w:val="clear" w:color="auto" w:fill="FFFFFF"/>
        </w:rPr>
        <w:t xml:space="preserve"> </w:t>
      </w:r>
      <w:r w:rsidRPr="008A77CE">
        <w:rPr>
          <w:rFonts w:ascii="Arial" w:hAnsi="Arial" w:cs="Arial"/>
          <w:color w:val="363636"/>
          <w:shd w:val="clear" w:color="auto" w:fill="FFFFFF"/>
        </w:rPr>
        <w:t xml:space="preserve">in </w:t>
      </w:r>
      <w:r w:rsidR="0074797D" w:rsidRPr="008A77CE">
        <w:rPr>
          <w:rFonts w:ascii="Arial" w:hAnsi="Arial" w:cs="Arial"/>
          <w:color w:val="363636"/>
          <w:shd w:val="clear" w:color="auto" w:fill="FFFFFF"/>
        </w:rPr>
        <w:t xml:space="preserve">Griechenland </w:t>
      </w:r>
      <w:r w:rsidRPr="008A77CE">
        <w:rPr>
          <w:rFonts w:ascii="Arial" w:hAnsi="Arial" w:cs="Arial"/>
          <w:color w:val="363636"/>
          <w:shd w:val="clear" w:color="auto" w:fill="FFFFFF"/>
        </w:rPr>
        <w:t>(</w:t>
      </w:r>
      <w:r w:rsidR="0074797D" w:rsidRPr="008A77CE">
        <w:rPr>
          <w:rFonts w:ascii="Arial" w:hAnsi="Arial" w:cs="Arial"/>
          <w:color w:val="363636"/>
          <w:shd w:val="clear" w:color="auto" w:fill="FFFFFF"/>
        </w:rPr>
        <w:t>25</w:t>
      </w:r>
      <w:r w:rsidRPr="008A77CE">
        <w:rPr>
          <w:rFonts w:ascii="Arial" w:hAnsi="Arial" w:cs="Arial"/>
          <w:color w:val="363636"/>
          <w:shd w:val="clear" w:color="auto" w:fill="FFFFFF"/>
        </w:rPr>
        <w:t>,</w:t>
      </w:r>
      <w:r w:rsidR="0074797D" w:rsidRPr="008A77CE">
        <w:rPr>
          <w:rFonts w:ascii="Arial" w:hAnsi="Arial" w:cs="Arial"/>
          <w:color w:val="363636"/>
          <w:shd w:val="clear" w:color="auto" w:fill="FFFFFF"/>
        </w:rPr>
        <w:t>0</w:t>
      </w:r>
      <w:r w:rsidRPr="008A77CE">
        <w:rPr>
          <w:rFonts w:ascii="Arial" w:hAnsi="Arial" w:cs="Arial"/>
          <w:color w:val="363636"/>
          <w:shd w:val="clear" w:color="auto" w:fill="FFFFFF"/>
        </w:rPr>
        <w:t xml:space="preserve"> Prozent), </w:t>
      </w:r>
      <w:r w:rsidR="0074797D" w:rsidRPr="008A77CE">
        <w:rPr>
          <w:rFonts w:ascii="Arial" w:hAnsi="Arial" w:cs="Arial"/>
          <w:color w:val="363636"/>
          <w:shd w:val="clear" w:color="auto" w:fill="FFFFFF"/>
        </w:rPr>
        <w:t xml:space="preserve">Spanien </w:t>
      </w:r>
      <w:r w:rsidRPr="008A77CE">
        <w:rPr>
          <w:rFonts w:ascii="Arial" w:hAnsi="Arial" w:cs="Arial"/>
          <w:color w:val="363636"/>
          <w:shd w:val="clear" w:color="auto" w:fill="FFFFFF"/>
        </w:rPr>
        <w:t>(</w:t>
      </w:r>
      <w:r w:rsidR="0074797D" w:rsidRPr="008A77CE">
        <w:rPr>
          <w:rFonts w:ascii="Arial" w:hAnsi="Arial" w:cs="Arial"/>
          <w:color w:val="363636"/>
          <w:shd w:val="clear" w:color="auto" w:fill="FFFFFF"/>
        </w:rPr>
        <w:t>19</w:t>
      </w:r>
      <w:r w:rsidRPr="008A77CE">
        <w:rPr>
          <w:rFonts w:ascii="Arial" w:hAnsi="Arial" w:cs="Arial"/>
          <w:color w:val="363636"/>
          <w:shd w:val="clear" w:color="auto" w:fill="FFFFFF"/>
        </w:rPr>
        <w:t>,</w:t>
      </w:r>
      <w:r w:rsidR="0074797D" w:rsidRPr="008A77CE">
        <w:rPr>
          <w:rFonts w:ascii="Arial" w:hAnsi="Arial" w:cs="Arial"/>
          <w:color w:val="363636"/>
          <w:shd w:val="clear" w:color="auto" w:fill="FFFFFF"/>
        </w:rPr>
        <w:t>7</w:t>
      </w:r>
      <w:r w:rsidRPr="008A77CE">
        <w:rPr>
          <w:rFonts w:ascii="Arial" w:hAnsi="Arial" w:cs="Arial"/>
          <w:color w:val="363636"/>
          <w:shd w:val="clear" w:color="auto" w:fill="FFFFFF"/>
        </w:rPr>
        <w:t xml:space="preserve"> Prozent) und </w:t>
      </w:r>
      <w:r w:rsidR="0074797D" w:rsidRPr="008A77CE">
        <w:rPr>
          <w:rFonts w:ascii="Arial" w:hAnsi="Arial" w:cs="Arial"/>
          <w:color w:val="363636"/>
          <w:shd w:val="clear" w:color="auto" w:fill="FFFFFF"/>
        </w:rPr>
        <w:t xml:space="preserve">Italien </w:t>
      </w:r>
      <w:r w:rsidRPr="008A77CE">
        <w:rPr>
          <w:rFonts w:ascii="Arial" w:hAnsi="Arial" w:cs="Arial"/>
          <w:color w:val="363636"/>
          <w:shd w:val="clear" w:color="auto" w:fill="FFFFFF"/>
        </w:rPr>
        <w:t>(</w:t>
      </w:r>
      <w:r w:rsidR="0074797D" w:rsidRPr="008A77CE">
        <w:rPr>
          <w:rFonts w:ascii="Arial" w:hAnsi="Arial" w:cs="Arial"/>
          <w:color w:val="363636"/>
          <w:shd w:val="clear" w:color="auto" w:fill="FFFFFF"/>
        </w:rPr>
        <w:t>13</w:t>
      </w:r>
      <w:r w:rsidRPr="008A77CE">
        <w:rPr>
          <w:rFonts w:ascii="Arial" w:hAnsi="Arial" w:cs="Arial"/>
          <w:color w:val="363636"/>
          <w:shd w:val="clear" w:color="auto" w:fill="FFFFFF"/>
        </w:rPr>
        <w:t>,</w:t>
      </w:r>
      <w:r w:rsidR="0074797D" w:rsidRPr="008A77CE">
        <w:rPr>
          <w:rFonts w:ascii="Arial" w:hAnsi="Arial" w:cs="Arial"/>
          <w:color w:val="363636"/>
          <w:shd w:val="clear" w:color="auto" w:fill="FFFFFF"/>
        </w:rPr>
        <w:t>2</w:t>
      </w:r>
      <w:r w:rsidRPr="008A77CE">
        <w:rPr>
          <w:rFonts w:ascii="Arial" w:hAnsi="Arial" w:cs="Arial"/>
          <w:color w:val="363636"/>
          <w:shd w:val="clear" w:color="auto" w:fill="FFFFFF"/>
        </w:rPr>
        <w:t xml:space="preserve"> Prozent) am höchsten. </w:t>
      </w:r>
      <w:r w:rsidR="00F52288" w:rsidRPr="008A77CE">
        <w:rPr>
          <w:rFonts w:ascii="Arial" w:hAnsi="Arial" w:cs="Arial"/>
          <w:color w:val="363636"/>
          <w:shd w:val="clear" w:color="auto" w:fill="FFFFFF"/>
        </w:rPr>
        <w:t xml:space="preserve">In </w:t>
      </w:r>
      <w:r w:rsidR="0074797D">
        <w:rPr>
          <w:rFonts w:ascii="Arial" w:hAnsi="Arial" w:cs="Arial"/>
          <w:color w:val="363636"/>
          <w:shd w:val="clear" w:color="auto" w:fill="FFFFFF"/>
        </w:rPr>
        <w:t xml:space="preserve">Deutschland waren </w:t>
      </w:r>
      <w:r w:rsidR="00F52288">
        <w:rPr>
          <w:rFonts w:ascii="Arial" w:hAnsi="Arial" w:cs="Arial"/>
          <w:color w:val="363636"/>
          <w:shd w:val="clear" w:color="auto" w:fill="FFFFFF"/>
        </w:rPr>
        <w:t xml:space="preserve">im Jahr 2017 lediglich 4,9 </w:t>
      </w:r>
      <w:r w:rsidR="0074797D">
        <w:rPr>
          <w:rFonts w:ascii="Arial" w:hAnsi="Arial" w:cs="Arial"/>
          <w:color w:val="363636"/>
          <w:shd w:val="clear" w:color="auto" w:fill="FFFFFF"/>
        </w:rPr>
        <w:t>Prozent der EU-Ausländer arbeitslos.</w:t>
      </w:r>
    </w:p>
    <w:p w14:paraId="6116A6A4" w14:textId="77777777" w:rsidR="00F52288" w:rsidRPr="007F0063" w:rsidRDefault="00F52288" w:rsidP="00254896">
      <w:pPr>
        <w:rPr>
          <w:rFonts w:ascii="Arial" w:hAnsi="Arial" w:cs="Arial"/>
          <w:color w:val="363636"/>
          <w:shd w:val="clear" w:color="auto" w:fill="FFFFFF"/>
        </w:rPr>
      </w:pPr>
    </w:p>
    <w:p w14:paraId="3DDBB3A3" w14:textId="77777777" w:rsidR="00DA4DE2" w:rsidRPr="00274006" w:rsidRDefault="00DA4DE2">
      <w:pPr>
        <w:rPr>
          <w:rFonts w:ascii="Arial" w:hAnsi="Arial"/>
        </w:rPr>
      </w:pPr>
      <w:r w:rsidRPr="00274006">
        <w:rPr>
          <w:rStyle w:val="Absatz-Standardschriftart1"/>
          <w:rFonts w:ascii="Arial" w:hAnsi="Arial"/>
          <w:color w:val="FF0000"/>
        </w:rPr>
        <w:t>Datenquelle</w:t>
      </w:r>
    </w:p>
    <w:p w14:paraId="30873A0D" w14:textId="77777777" w:rsidR="00DA4DE2" w:rsidRPr="00130273" w:rsidRDefault="00DA4DE2">
      <w:pPr>
        <w:rPr>
          <w:rFonts w:ascii="Arial" w:hAnsi="Arial" w:cs="Arial"/>
          <w:color w:val="363636"/>
          <w:shd w:val="clear" w:color="auto" w:fill="FFFFFF"/>
        </w:rPr>
      </w:pPr>
    </w:p>
    <w:p w14:paraId="53B2BB0F" w14:textId="22869489" w:rsidR="00DA4DE2" w:rsidRPr="00130273" w:rsidRDefault="00992CA9" w:rsidP="002D28D3">
      <w:pPr>
        <w:rPr>
          <w:rFonts w:ascii="Arial" w:hAnsi="Arial" w:cs="Arial"/>
          <w:color w:val="363636"/>
          <w:shd w:val="clear" w:color="auto" w:fill="FFFFFF"/>
        </w:rPr>
      </w:pPr>
      <w:r w:rsidRPr="00130273">
        <w:rPr>
          <w:rFonts w:ascii="Arial" w:hAnsi="Arial" w:cs="Arial"/>
          <w:color w:val="363636"/>
          <w:shd w:val="clear" w:color="auto" w:fill="FFFFFF"/>
        </w:rPr>
        <w:t xml:space="preserve">Eurostat: Online-Datenbank: </w:t>
      </w:r>
      <w:r w:rsidR="00320F2A" w:rsidRPr="00320F2A">
        <w:rPr>
          <w:rFonts w:ascii="Arial" w:hAnsi="Arial" w:cs="Arial"/>
          <w:color w:val="363636"/>
          <w:shd w:val="clear" w:color="auto" w:fill="FFFFFF"/>
        </w:rPr>
        <w:t xml:space="preserve">Arbeitslosenquoten nach Geschlecht, Alter und Staatsangehörigkeit </w:t>
      </w:r>
      <w:r w:rsidRPr="00130273">
        <w:rPr>
          <w:rFonts w:ascii="Arial" w:hAnsi="Arial" w:cs="Arial"/>
          <w:color w:val="363636"/>
          <w:shd w:val="clear" w:color="auto" w:fill="FFFFFF"/>
        </w:rPr>
        <w:t xml:space="preserve">(Stand: </w:t>
      </w:r>
      <w:r w:rsidR="00320F2A">
        <w:rPr>
          <w:rFonts w:ascii="Arial" w:hAnsi="Arial" w:cs="Arial"/>
          <w:color w:val="363636"/>
          <w:shd w:val="clear" w:color="auto" w:fill="FFFFFF"/>
        </w:rPr>
        <w:t>10</w:t>
      </w:r>
      <w:r w:rsidRPr="00130273">
        <w:rPr>
          <w:rFonts w:ascii="Arial" w:hAnsi="Arial" w:cs="Arial"/>
          <w:color w:val="363636"/>
          <w:shd w:val="clear" w:color="auto" w:fill="FFFFFF"/>
        </w:rPr>
        <w:t>/201</w:t>
      </w:r>
      <w:r w:rsidR="006323DA" w:rsidRPr="00130273">
        <w:rPr>
          <w:rFonts w:ascii="Arial" w:hAnsi="Arial" w:cs="Arial"/>
          <w:color w:val="363636"/>
          <w:shd w:val="clear" w:color="auto" w:fill="FFFFFF"/>
        </w:rPr>
        <w:t>8</w:t>
      </w:r>
      <w:r w:rsidRPr="00130273">
        <w:rPr>
          <w:rFonts w:ascii="Arial" w:hAnsi="Arial" w:cs="Arial"/>
          <w:color w:val="363636"/>
          <w:shd w:val="clear" w:color="auto" w:fill="FFFFFF"/>
        </w:rPr>
        <w:t>)</w:t>
      </w:r>
    </w:p>
    <w:p w14:paraId="1D8D118C" w14:textId="77777777" w:rsidR="00992CA9" w:rsidRPr="00130273" w:rsidRDefault="00992CA9" w:rsidP="002D28D3">
      <w:pPr>
        <w:rPr>
          <w:rFonts w:ascii="Arial" w:hAnsi="Arial" w:cs="Arial"/>
          <w:color w:val="363636"/>
          <w:shd w:val="clear" w:color="auto" w:fill="FFFFFF"/>
        </w:rPr>
      </w:pPr>
    </w:p>
    <w:p w14:paraId="0ABF0BBD" w14:textId="77777777" w:rsidR="00DA4DE2" w:rsidRDefault="00DA4DE2">
      <w:pPr>
        <w:rPr>
          <w:rStyle w:val="Absatz-Standardschriftart1"/>
          <w:rFonts w:ascii="Arial" w:hAnsi="Arial"/>
          <w:color w:val="FF0000"/>
        </w:rPr>
      </w:pPr>
      <w:r>
        <w:rPr>
          <w:rStyle w:val="Absatz-Standardschriftart1"/>
          <w:rFonts w:ascii="Arial" w:hAnsi="Arial"/>
          <w:color w:val="FF0000"/>
        </w:rPr>
        <w:t>Begriffe, methodische Anmerkungen oder Lesehilfen</w:t>
      </w:r>
    </w:p>
    <w:p w14:paraId="0FE1A2AD" w14:textId="77777777" w:rsidR="00ED04A8" w:rsidRPr="00C47797" w:rsidRDefault="00ED04A8">
      <w:pPr>
        <w:rPr>
          <w:rFonts w:ascii="Arial" w:hAnsi="Arial" w:cs="Arial"/>
          <w:color w:val="363636"/>
          <w:shd w:val="clear" w:color="auto" w:fill="FFFFFF"/>
        </w:rPr>
      </w:pPr>
    </w:p>
    <w:p w14:paraId="46F84C8C" w14:textId="03FE2235" w:rsidR="00320F2A" w:rsidRDefault="000967A8" w:rsidP="00C47797">
      <w:pPr>
        <w:rPr>
          <w:rFonts w:ascii="Arial" w:hAnsi="Arial" w:cs="Arial"/>
          <w:color w:val="363636"/>
          <w:shd w:val="clear" w:color="auto" w:fill="FFFFFF"/>
        </w:rPr>
      </w:pPr>
      <w:r w:rsidRPr="00C47797">
        <w:rPr>
          <w:rFonts w:ascii="Arial" w:hAnsi="Arial" w:cs="Arial"/>
          <w:color w:val="363636"/>
          <w:shd w:val="clear" w:color="auto" w:fill="FFFFFF"/>
        </w:rPr>
        <w:t xml:space="preserve">Die </w:t>
      </w:r>
      <w:r w:rsidRPr="007F0063">
        <w:rPr>
          <w:rFonts w:ascii="Arial" w:hAnsi="Arial" w:cs="Arial"/>
          <w:b/>
          <w:color w:val="363636"/>
          <w:shd w:val="clear" w:color="auto" w:fill="FFFFFF"/>
        </w:rPr>
        <w:t>Arbeitslosenquote</w:t>
      </w:r>
      <w:r w:rsidRPr="00C47797">
        <w:rPr>
          <w:rFonts w:ascii="Arial" w:hAnsi="Arial" w:cs="Arial"/>
          <w:color w:val="363636"/>
          <w:shd w:val="clear" w:color="auto" w:fill="FFFFFF"/>
        </w:rPr>
        <w:t xml:space="preserve"> entspricht dem prozentualen Anteil der Arbeitslosen an der Erwerbsbevölkerung. Die </w:t>
      </w:r>
      <w:r w:rsidRPr="007F0063">
        <w:rPr>
          <w:rFonts w:ascii="Arial" w:hAnsi="Arial" w:cs="Arial"/>
          <w:b/>
          <w:color w:val="363636"/>
          <w:shd w:val="clear" w:color="auto" w:fill="FFFFFF"/>
        </w:rPr>
        <w:t>Erwerbsbevölkerung</w:t>
      </w:r>
      <w:r w:rsidRPr="00C47797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6007F0" w:rsidRPr="00E016EE">
        <w:rPr>
          <w:rFonts w:ascii="Arial" w:hAnsi="Arial" w:cs="Arial"/>
          <w:color w:val="363636"/>
          <w:shd w:val="clear" w:color="auto" w:fill="FFFFFF"/>
        </w:rPr>
        <w:t>(auch Erwerbs</w:t>
      </w:r>
      <w:r w:rsidR="006007F0">
        <w:rPr>
          <w:rFonts w:ascii="Arial" w:hAnsi="Arial" w:cs="Arial"/>
          <w:color w:val="363636"/>
          <w:shd w:val="clear" w:color="auto" w:fill="FFFFFF"/>
        </w:rPr>
        <w:t>personen</w:t>
      </w:r>
      <w:r w:rsidR="006007F0" w:rsidRPr="00E016EE">
        <w:rPr>
          <w:rFonts w:ascii="Arial" w:hAnsi="Arial" w:cs="Arial"/>
          <w:color w:val="363636"/>
          <w:shd w:val="clear" w:color="auto" w:fill="FFFFFF"/>
        </w:rPr>
        <w:t xml:space="preserve">) </w:t>
      </w:r>
      <w:r w:rsidRPr="00C47797">
        <w:rPr>
          <w:rFonts w:ascii="Arial" w:hAnsi="Arial" w:cs="Arial"/>
          <w:color w:val="363636"/>
          <w:shd w:val="clear" w:color="auto" w:fill="FFFFFF"/>
        </w:rPr>
        <w:t xml:space="preserve">setzt sich aus den Erwerbstätigen und den Arbeitslosen zusammen. </w:t>
      </w:r>
    </w:p>
    <w:p w14:paraId="3A8BC298" w14:textId="77777777" w:rsidR="00320F2A" w:rsidRDefault="00320F2A" w:rsidP="00C47797">
      <w:pPr>
        <w:rPr>
          <w:rFonts w:ascii="Arial" w:hAnsi="Arial" w:cs="Arial"/>
          <w:color w:val="363636"/>
          <w:shd w:val="clear" w:color="auto" w:fill="FFFFFF"/>
        </w:rPr>
      </w:pPr>
    </w:p>
    <w:p w14:paraId="1EB5191D" w14:textId="77777777" w:rsidR="00320F2A" w:rsidRDefault="00320F2A" w:rsidP="00320F2A">
      <w:pPr>
        <w:rPr>
          <w:rFonts w:ascii="Arial" w:hAnsi="Arial"/>
          <w:color w:val="000000"/>
        </w:rPr>
      </w:pPr>
      <w:r>
        <w:rPr>
          <w:rStyle w:val="Absatz-Standardschriftart1"/>
          <w:rFonts w:ascii="Arial" w:hAnsi="Arial"/>
          <w:color w:val="000000"/>
        </w:rPr>
        <w:t xml:space="preserve">Zu den </w:t>
      </w:r>
      <w:r>
        <w:rPr>
          <w:rStyle w:val="Absatz-Standardschriftart1"/>
          <w:rFonts w:ascii="Arial" w:hAnsi="Arial"/>
          <w:b/>
          <w:color w:val="000000"/>
        </w:rPr>
        <w:t xml:space="preserve">Arbeitslosen </w:t>
      </w:r>
      <w:r>
        <w:rPr>
          <w:rStyle w:val="Absatz-Standardschriftart1"/>
          <w:rFonts w:ascii="Arial" w:hAnsi="Arial"/>
          <w:color w:val="000000"/>
        </w:rPr>
        <w:t xml:space="preserve">zählen hier alle Personen von 15 bis 74 Jahren, </w:t>
      </w:r>
    </w:p>
    <w:p w14:paraId="2491237C" w14:textId="77777777" w:rsidR="00320F2A" w:rsidRPr="00C6236B" w:rsidRDefault="00320F2A" w:rsidP="00320F2A">
      <w:pPr>
        <w:pStyle w:val="Listenabsatz"/>
        <w:numPr>
          <w:ilvl w:val="0"/>
          <w:numId w:val="1"/>
        </w:numPr>
        <w:rPr>
          <w:rFonts w:ascii="Arial" w:hAnsi="Arial" w:cs="Arial"/>
          <w:color w:val="000000"/>
        </w:rPr>
      </w:pPr>
      <w:r w:rsidRPr="00C6236B">
        <w:rPr>
          <w:rFonts w:ascii="Arial" w:hAnsi="Arial" w:cs="Arial"/>
          <w:color w:val="000000"/>
        </w:rPr>
        <w:t>die während der Bezugswoche ohne Arbeit waren,</w:t>
      </w:r>
    </w:p>
    <w:p w14:paraId="6F0B1D7E" w14:textId="77777777" w:rsidR="00320F2A" w:rsidRPr="00C6236B" w:rsidRDefault="00320F2A" w:rsidP="00320F2A">
      <w:pPr>
        <w:pStyle w:val="Listenabsatz"/>
        <w:numPr>
          <w:ilvl w:val="0"/>
          <w:numId w:val="1"/>
        </w:numPr>
        <w:rPr>
          <w:rFonts w:ascii="Arial" w:hAnsi="Arial" w:cs="Arial"/>
          <w:color w:val="000000"/>
        </w:rPr>
      </w:pPr>
      <w:r w:rsidRPr="00C6236B">
        <w:rPr>
          <w:rFonts w:ascii="Arial" w:hAnsi="Arial" w:cs="Arial"/>
          <w:color w:val="000000"/>
        </w:rPr>
        <w:t xml:space="preserve">die sofort bzw. innerhalb der zwei </w:t>
      </w:r>
      <w:r w:rsidRPr="00C6236B">
        <w:rPr>
          <w:rFonts w:ascii="Arial" w:hAnsi="Arial" w:cs="Arial"/>
          <w:lang w:eastAsia="de-DE"/>
        </w:rPr>
        <w:t xml:space="preserve">auf die </w:t>
      </w:r>
      <w:r w:rsidRPr="00C6236B">
        <w:rPr>
          <w:rFonts w:ascii="Arial" w:hAnsi="Arial" w:cs="Arial"/>
          <w:color w:val="000000"/>
        </w:rPr>
        <w:t xml:space="preserve">Bezugswoche </w:t>
      </w:r>
      <w:r w:rsidRPr="00C6236B">
        <w:rPr>
          <w:rFonts w:ascii="Arial" w:hAnsi="Arial" w:cs="Arial"/>
          <w:lang w:eastAsia="de-DE"/>
        </w:rPr>
        <w:t>folgenden</w:t>
      </w:r>
      <w:r w:rsidRPr="00C6236B">
        <w:rPr>
          <w:rFonts w:ascii="Arial" w:hAnsi="Arial" w:cs="Arial"/>
          <w:color w:val="000000"/>
        </w:rPr>
        <w:t xml:space="preserve"> Wochen eine Beschäftigung aufnehmen könnten und</w:t>
      </w:r>
    </w:p>
    <w:p w14:paraId="50E23685" w14:textId="4684267B" w:rsidR="00320F2A" w:rsidRPr="00320F2A" w:rsidRDefault="00320F2A" w:rsidP="00320F2A">
      <w:pPr>
        <w:pStyle w:val="Listenabsatz"/>
        <w:numPr>
          <w:ilvl w:val="0"/>
          <w:numId w:val="1"/>
        </w:numPr>
        <w:rPr>
          <w:rFonts w:ascii="Arial" w:hAnsi="Arial" w:cs="Arial"/>
          <w:color w:val="363636"/>
          <w:shd w:val="clear" w:color="auto" w:fill="FFFFFF"/>
        </w:rPr>
      </w:pPr>
      <w:r w:rsidRPr="00130273">
        <w:rPr>
          <w:rFonts w:ascii="Arial" w:hAnsi="Arial" w:cs="Arial"/>
          <w:color w:val="000000"/>
        </w:rPr>
        <w:t xml:space="preserve">die während der vier der Bezugswoche vorangehenden Wochen aktiv eine Beschäftigung gesucht haben </w:t>
      </w:r>
      <w:r w:rsidRPr="00130273">
        <w:rPr>
          <w:rFonts w:ascii="Arial" w:hAnsi="Arial" w:cs="Arial"/>
          <w:lang w:eastAsia="de-DE"/>
        </w:rPr>
        <w:t>oder die eine Arbeit gefunden haben, die innerhalb der nächsten drei Monate beginnt.</w:t>
      </w:r>
    </w:p>
    <w:p w14:paraId="22B56C3B" w14:textId="77777777" w:rsidR="00320F2A" w:rsidRDefault="00320F2A" w:rsidP="000967A8">
      <w:pPr>
        <w:rPr>
          <w:rFonts w:ascii="Arial" w:hAnsi="Arial" w:cs="Arial"/>
          <w:color w:val="363636"/>
          <w:shd w:val="clear" w:color="auto" w:fill="FFFFFF"/>
        </w:rPr>
      </w:pPr>
    </w:p>
    <w:p w14:paraId="30A1EF58" w14:textId="61B880E4" w:rsidR="006007F0" w:rsidRPr="00E016EE" w:rsidRDefault="00D42230" w:rsidP="006007F0">
      <w:pPr>
        <w:rPr>
          <w:rFonts w:ascii="Arial" w:hAnsi="Arial" w:cs="Arial"/>
          <w:color w:val="363636"/>
          <w:shd w:val="clear" w:color="auto" w:fill="FFFFFF"/>
        </w:rPr>
      </w:pPr>
      <w:r>
        <w:rPr>
          <w:rStyle w:val="Absatz-Standardschriftart1"/>
          <w:rFonts w:ascii="Arial" w:hAnsi="Arial"/>
          <w:b/>
          <w:color w:val="000000"/>
        </w:rPr>
        <w:t>Erwerbstätige</w:t>
      </w:r>
      <w:r>
        <w:rPr>
          <w:rStyle w:val="Absatz-Standardschriftart1"/>
          <w:rFonts w:ascii="Arial" w:hAnsi="Arial"/>
          <w:color w:val="000000"/>
        </w:rPr>
        <w:t xml:space="preserve"> sind </w:t>
      </w:r>
      <w:r w:rsidRPr="000077C7">
        <w:rPr>
          <w:rStyle w:val="Absatz-Standardschriftart1"/>
          <w:rFonts w:ascii="Arial" w:hAnsi="Arial"/>
          <w:color w:val="000000"/>
        </w:rPr>
        <w:t xml:space="preserve">alle </w:t>
      </w:r>
      <w:r>
        <w:rPr>
          <w:rStyle w:val="Absatz-Standardschriftart1"/>
          <w:rFonts w:ascii="Arial" w:hAnsi="Arial"/>
          <w:color w:val="000000"/>
        </w:rPr>
        <w:t xml:space="preserve">Personen im Alter von mindestens 15 Jahren, die in der </w:t>
      </w:r>
      <w:r w:rsidRPr="000077C7">
        <w:rPr>
          <w:rStyle w:val="Absatz-Standardschriftart1"/>
          <w:rFonts w:ascii="Arial" w:hAnsi="Arial"/>
          <w:color w:val="000000"/>
        </w:rPr>
        <w:t xml:space="preserve">Bezugswoche </w:t>
      </w:r>
      <w:r>
        <w:rPr>
          <w:rStyle w:val="Absatz-Standardschriftart1"/>
          <w:rFonts w:ascii="Arial" w:hAnsi="Arial"/>
          <w:color w:val="000000"/>
        </w:rPr>
        <w:t>(der EU</w:t>
      </w:r>
      <w:r w:rsidRPr="00130273">
        <w:rPr>
          <w:rFonts w:ascii="Arial" w:hAnsi="Arial" w:cs="Arial"/>
          <w:color w:val="363636"/>
          <w:shd w:val="clear" w:color="auto" w:fill="FFFFFF"/>
        </w:rPr>
        <w:t xml:space="preserve">-Arbeitskräfteerhebung) </w:t>
      </w:r>
      <w:r>
        <w:rPr>
          <w:rFonts w:ascii="Arial" w:hAnsi="Arial" w:cs="Arial"/>
          <w:color w:val="363636"/>
          <w:shd w:val="clear" w:color="auto" w:fill="FFFFFF"/>
        </w:rPr>
        <w:t>gegen Entgelt, zur Gewinnerzielung oder zur Mehrung des Familieneinkommens</w:t>
      </w:r>
      <w:r w:rsidRPr="00130273">
        <w:rPr>
          <w:rFonts w:ascii="Arial" w:hAnsi="Arial" w:cs="Arial"/>
          <w:color w:val="363636"/>
          <w:shd w:val="clear" w:color="auto" w:fill="FFFFFF"/>
        </w:rPr>
        <w:t xml:space="preserve"> mindestens eine Stunde gearbeitet haben sowie alle Personen, die nur vorübergehend von ihrer Arbeit abwesend sind (zum Beispiel aufgrund von Krankheit, Urlaub, Streik, Aus- oder Weiterbildungsmaßnahmen).</w:t>
      </w:r>
      <w:r w:rsidR="006007F0">
        <w:rPr>
          <w:rFonts w:ascii="Arial" w:hAnsi="Arial" w:cs="Arial"/>
          <w:color w:val="363636"/>
          <w:shd w:val="clear" w:color="auto" w:fill="FFFFFF"/>
        </w:rPr>
        <w:t xml:space="preserve"> </w:t>
      </w:r>
    </w:p>
    <w:p w14:paraId="4FBB36A2" w14:textId="77777777" w:rsidR="00D42230" w:rsidRDefault="00D42230" w:rsidP="000967A8">
      <w:pPr>
        <w:rPr>
          <w:rFonts w:ascii="Arial" w:hAnsi="Arial" w:cs="Arial"/>
          <w:color w:val="363636"/>
          <w:shd w:val="clear" w:color="auto" w:fill="FFFFFF"/>
        </w:rPr>
      </w:pPr>
    </w:p>
    <w:p w14:paraId="3D08EDDB" w14:textId="77777777" w:rsidR="00D2082D" w:rsidRDefault="00D2082D" w:rsidP="00D2082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Dieser Text ist unter der Creative Commons Lizenz </w:t>
      </w:r>
      <w:hyperlink r:id="rId7" w:tgtFrame="extern" w:history="1">
        <w:r w:rsidRPr="00595F8B">
          <w:rPr>
            <w:rFonts w:ascii="Arial" w:hAnsi="Arial"/>
            <w:sz w:val="20"/>
            <w:szCs w:val="20"/>
          </w:rPr>
          <w:t>by-nc-nd/3.0/de/</w:t>
        </w:r>
      </w:hyperlink>
      <w:r>
        <w:rPr>
          <w:rFonts w:ascii="Arial" w:hAnsi="Arial"/>
          <w:sz w:val="20"/>
          <w:szCs w:val="20"/>
        </w:rPr>
        <w:t xml:space="preserve"> veröffentlicht. </w:t>
      </w:r>
    </w:p>
    <w:p w14:paraId="104B203A" w14:textId="0697FBB1" w:rsidR="00F56C6E" w:rsidRDefault="00D2082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Bundeszentrale für politische Bildung 201</w:t>
      </w:r>
      <w:r w:rsidR="000866BC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 xml:space="preserve"> | </w:t>
      </w:r>
      <w:hyperlink r:id="rId8" w:history="1">
        <w:r w:rsidRPr="00595F8B">
          <w:rPr>
            <w:rFonts w:ascii="Arial" w:hAnsi="Arial"/>
            <w:sz w:val="20"/>
            <w:szCs w:val="20"/>
          </w:rPr>
          <w:t>www.bpb.de</w:t>
        </w:r>
      </w:hyperlink>
    </w:p>
    <w:sectPr w:rsidR="00F56C6E">
      <w:pgSz w:w="11906" w:h="16838"/>
      <w:pgMar w:top="1417" w:right="1417" w:bottom="1134" w:left="1417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C894B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Segoe UI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282382"/>
    <w:multiLevelType w:val="hybridMultilevel"/>
    <w:tmpl w:val="EE3AE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5539C"/>
    <w:multiLevelType w:val="hybridMultilevel"/>
    <w:tmpl w:val="8D1CF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F6079"/>
    <w:multiLevelType w:val="multilevel"/>
    <w:tmpl w:val="76C6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4F4D8B"/>
    <w:multiLevelType w:val="hybridMultilevel"/>
    <w:tmpl w:val="85AA6CC8"/>
    <w:lvl w:ilvl="0" w:tplc="272627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tterich, Martin">
    <w15:presenceInfo w15:providerId="None" w15:userId="Hetterich,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13"/>
    <w:rsid w:val="00006E78"/>
    <w:rsid w:val="000114C7"/>
    <w:rsid w:val="0002482A"/>
    <w:rsid w:val="000276F6"/>
    <w:rsid w:val="0003364A"/>
    <w:rsid w:val="00044964"/>
    <w:rsid w:val="00056826"/>
    <w:rsid w:val="00056EDA"/>
    <w:rsid w:val="00062A38"/>
    <w:rsid w:val="000633E9"/>
    <w:rsid w:val="00070A93"/>
    <w:rsid w:val="000728FC"/>
    <w:rsid w:val="00075182"/>
    <w:rsid w:val="00076962"/>
    <w:rsid w:val="0007697F"/>
    <w:rsid w:val="000771FC"/>
    <w:rsid w:val="000866BC"/>
    <w:rsid w:val="00094195"/>
    <w:rsid w:val="000967A8"/>
    <w:rsid w:val="000A1861"/>
    <w:rsid w:val="000A3CFA"/>
    <w:rsid w:val="000A5B99"/>
    <w:rsid w:val="000A5FC7"/>
    <w:rsid w:val="000B14E0"/>
    <w:rsid w:val="000B6FD4"/>
    <w:rsid w:val="000E3D65"/>
    <w:rsid w:val="000E4B99"/>
    <w:rsid w:val="001018BD"/>
    <w:rsid w:val="00103015"/>
    <w:rsid w:val="001069B4"/>
    <w:rsid w:val="00120C90"/>
    <w:rsid w:val="00130273"/>
    <w:rsid w:val="00131BAE"/>
    <w:rsid w:val="001332BD"/>
    <w:rsid w:val="00154664"/>
    <w:rsid w:val="001626DA"/>
    <w:rsid w:val="0016341B"/>
    <w:rsid w:val="001647B2"/>
    <w:rsid w:val="00165C1C"/>
    <w:rsid w:val="00182BDC"/>
    <w:rsid w:val="00185E3E"/>
    <w:rsid w:val="00192110"/>
    <w:rsid w:val="001A113B"/>
    <w:rsid w:val="001A6020"/>
    <w:rsid w:val="001D41D8"/>
    <w:rsid w:val="001E064E"/>
    <w:rsid w:val="001F0331"/>
    <w:rsid w:val="001F117A"/>
    <w:rsid w:val="001F57E0"/>
    <w:rsid w:val="001F7E45"/>
    <w:rsid w:val="00212AAE"/>
    <w:rsid w:val="00231C75"/>
    <w:rsid w:val="00233842"/>
    <w:rsid w:val="00234140"/>
    <w:rsid w:val="00244B4E"/>
    <w:rsid w:val="00254896"/>
    <w:rsid w:val="002548C0"/>
    <w:rsid w:val="0026000F"/>
    <w:rsid w:val="00261EB3"/>
    <w:rsid w:val="002637A4"/>
    <w:rsid w:val="002724A4"/>
    <w:rsid w:val="00274006"/>
    <w:rsid w:val="00282BAF"/>
    <w:rsid w:val="002850DE"/>
    <w:rsid w:val="00292358"/>
    <w:rsid w:val="002A0178"/>
    <w:rsid w:val="002D28D3"/>
    <w:rsid w:val="002D2A96"/>
    <w:rsid w:val="002D2C52"/>
    <w:rsid w:val="002D64F4"/>
    <w:rsid w:val="002D7B06"/>
    <w:rsid w:val="002E019E"/>
    <w:rsid w:val="002E2E39"/>
    <w:rsid w:val="002F089A"/>
    <w:rsid w:val="002F3EE8"/>
    <w:rsid w:val="002F7E89"/>
    <w:rsid w:val="003046C6"/>
    <w:rsid w:val="00307CBE"/>
    <w:rsid w:val="003119B8"/>
    <w:rsid w:val="00313D9A"/>
    <w:rsid w:val="00320F2A"/>
    <w:rsid w:val="00324B3D"/>
    <w:rsid w:val="003313AA"/>
    <w:rsid w:val="003408F5"/>
    <w:rsid w:val="00345F0E"/>
    <w:rsid w:val="00380040"/>
    <w:rsid w:val="00380BB3"/>
    <w:rsid w:val="00382E13"/>
    <w:rsid w:val="0039046A"/>
    <w:rsid w:val="00392237"/>
    <w:rsid w:val="003957BD"/>
    <w:rsid w:val="003A3BC9"/>
    <w:rsid w:val="003A6A52"/>
    <w:rsid w:val="003D7D6F"/>
    <w:rsid w:val="003E6CBC"/>
    <w:rsid w:val="003E7AFC"/>
    <w:rsid w:val="003F4572"/>
    <w:rsid w:val="00402CFF"/>
    <w:rsid w:val="004030EB"/>
    <w:rsid w:val="0040687B"/>
    <w:rsid w:val="0044060D"/>
    <w:rsid w:val="00442648"/>
    <w:rsid w:val="0044718D"/>
    <w:rsid w:val="00450D21"/>
    <w:rsid w:val="00455F52"/>
    <w:rsid w:val="00457DB5"/>
    <w:rsid w:val="00471DA5"/>
    <w:rsid w:val="00472226"/>
    <w:rsid w:val="00476543"/>
    <w:rsid w:val="00486A15"/>
    <w:rsid w:val="004903E1"/>
    <w:rsid w:val="004C0D32"/>
    <w:rsid w:val="004C124B"/>
    <w:rsid w:val="004D1E26"/>
    <w:rsid w:val="004D2EFE"/>
    <w:rsid w:val="004E3A93"/>
    <w:rsid w:val="004E4C93"/>
    <w:rsid w:val="004F4BF5"/>
    <w:rsid w:val="00520C79"/>
    <w:rsid w:val="00524EF9"/>
    <w:rsid w:val="005334DC"/>
    <w:rsid w:val="005345B6"/>
    <w:rsid w:val="00537903"/>
    <w:rsid w:val="005417FA"/>
    <w:rsid w:val="0056591A"/>
    <w:rsid w:val="00571D2A"/>
    <w:rsid w:val="005726D3"/>
    <w:rsid w:val="00577A3F"/>
    <w:rsid w:val="00584938"/>
    <w:rsid w:val="00585D1D"/>
    <w:rsid w:val="0059302E"/>
    <w:rsid w:val="005A3391"/>
    <w:rsid w:val="005A5739"/>
    <w:rsid w:val="005B11AC"/>
    <w:rsid w:val="005B7E92"/>
    <w:rsid w:val="005D07AC"/>
    <w:rsid w:val="005E1DB7"/>
    <w:rsid w:val="005F32F5"/>
    <w:rsid w:val="0060015E"/>
    <w:rsid w:val="006002C8"/>
    <w:rsid w:val="006007F0"/>
    <w:rsid w:val="00602231"/>
    <w:rsid w:val="006109EF"/>
    <w:rsid w:val="006150DD"/>
    <w:rsid w:val="006323DA"/>
    <w:rsid w:val="0063248C"/>
    <w:rsid w:val="00632CBC"/>
    <w:rsid w:val="00642ABD"/>
    <w:rsid w:val="006602B4"/>
    <w:rsid w:val="00664B0D"/>
    <w:rsid w:val="00664C93"/>
    <w:rsid w:val="00667971"/>
    <w:rsid w:val="006701F4"/>
    <w:rsid w:val="00684772"/>
    <w:rsid w:val="0069060F"/>
    <w:rsid w:val="006960F9"/>
    <w:rsid w:val="006A7A5E"/>
    <w:rsid w:val="006B10DA"/>
    <w:rsid w:val="006B3C96"/>
    <w:rsid w:val="006B4A78"/>
    <w:rsid w:val="006B5BE8"/>
    <w:rsid w:val="006C0CFD"/>
    <w:rsid w:val="006D3D9F"/>
    <w:rsid w:val="006F5E22"/>
    <w:rsid w:val="00704D2E"/>
    <w:rsid w:val="00714644"/>
    <w:rsid w:val="00725CC5"/>
    <w:rsid w:val="0072693B"/>
    <w:rsid w:val="007452F8"/>
    <w:rsid w:val="007454FA"/>
    <w:rsid w:val="00745D2D"/>
    <w:rsid w:val="0074797D"/>
    <w:rsid w:val="00754295"/>
    <w:rsid w:val="007577D3"/>
    <w:rsid w:val="00775BE9"/>
    <w:rsid w:val="0077656D"/>
    <w:rsid w:val="00790559"/>
    <w:rsid w:val="007911A5"/>
    <w:rsid w:val="00793642"/>
    <w:rsid w:val="00796326"/>
    <w:rsid w:val="007C6AE7"/>
    <w:rsid w:val="007D23B3"/>
    <w:rsid w:val="007D4949"/>
    <w:rsid w:val="007E3A6D"/>
    <w:rsid w:val="007F0063"/>
    <w:rsid w:val="007F67BC"/>
    <w:rsid w:val="00800FF6"/>
    <w:rsid w:val="00801B1A"/>
    <w:rsid w:val="0080363F"/>
    <w:rsid w:val="00805D15"/>
    <w:rsid w:val="0081742B"/>
    <w:rsid w:val="008215E2"/>
    <w:rsid w:val="008227EE"/>
    <w:rsid w:val="008241C6"/>
    <w:rsid w:val="008261D9"/>
    <w:rsid w:val="0083066B"/>
    <w:rsid w:val="0084713E"/>
    <w:rsid w:val="00854D3A"/>
    <w:rsid w:val="00857767"/>
    <w:rsid w:val="00860554"/>
    <w:rsid w:val="0087634E"/>
    <w:rsid w:val="0087639E"/>
    <w:rsid w:val="00880907"/>
    <w:rsid w:val="008A0BC8"/>
    <w:rsid w:val="008A77CE"/>
    <w:rsid w:val="008B3920"/>
    <w:rsid w:val="008C3A0D"/>
    <w:rsid w:val="008C5587"/>
    <w:rsid w:val="008E09E2"/>
    <w:rsid w:val="00900B96"/>
    <w:rsid w:val="0091448C"/>
    <w:rsid w:val="00936424"/>
    <w:rsid w:val="00936B67"/>
    <w:rsid w:val="0094069F"/>
    <w:rsid w:val="00942C62"/>
    <w:rsid w:val="00943563"/>
    <w:rsid w:val="00945FBA"/>
    <w:rsid w:val="0095124B"/>
    <w:rsid w:val="00957272"/>
    <w:rsid w:val="00961704"/>
    <w:rsid w:val="00984083"/>
    <w:rsid w:val="009853B7"/>
    <w:rsid w:val="00992CA9"/>
    <w:rsid w:val="009A148A"/>
    <w:rsid w:val="009C0AE5"/>
    <w:rsid w:val="009C2DA4"/>
    <w:rsid w:val="009C3B9C"/>
    <w:rsid w:val="009D3C20"/>
    <w:rsid w:val="009E19D8"/>
    <w:rsid w:val="009E7EFF"/>
    <w:rsid w:val="009F01E0"/>
    <w:rsid w:val="009F1B71"/>
    <w:rsid w:val="009F527D"/>
    <w:rsid w:val="00A12FAD"/>
    <w:rsid w:val="00A141DD"/>
    <w:rsid w:val="00A173AB"/>
    <w:rsid w:val="00A178C3"/>
    <w:rsid w:val="00A21184"/>
    <w:rsid w:val="00A328FA"/>
    <w:rsid w:val="00A354D5"/>
    <w:rsid w:val="00A35B7E"/>
    <w:rsid w:val="00A375F3"/>
    <w:rsid w:val="00A42406"/>
    <w:rsid w:val="00A42C87"/>
    <w:rsid w:val="00A43C4E"/>
    <w:rsid w:val="00A5070B"/>
    <w:rsid w:val="00A62140"/>
    <w:rsid w:val="00A62313"/>
    <w:rsid w:val="00A714B0"/>
    <w:rsid w:val="00A71784"/>
    <w:rsid w:val="00A8044F"/>
    <w:rsid w:val="00A806CA"/>
    <w:rsid w:val="00A8154B"/>
    <w:rsid w:val="00A82A5A"/>
    <w:rsid w:val="00AA0193"/>
    <w:rsid w:val="00AA0AFC"/>
    <w:rsid w:val="00AB0872"/>
    <w:rsid w:val="00AC2C3E"/>
    <w:rsid w:val="00AD166C"/>
    <w:rsid w:val="00AD240C"/>
    <w:rsid w:val="00AF1717"/>
    <w:rsid w:val="00AF2C78"/>
    <w:rsid w:val="00AF7486"/>
    <w:rsid w:val="00B02F47"/>
    <w:rsid w:val="00B0637F"/>
    <w:rsid w:val="00B072B2"/>
    <w:rsid w:val="00B1248F"/>
    <w:rsid w:val="00B1272A"/>
    <w:rsid w:val="00B12E8D"/>
    <w:rsid w:val="00B1401B"/>
    <w:rsid w:val="00B277D3"/>
    <w:rsid w:val="00B31A0E"/>
    <w:rsid w:val="00B45E85"/>
    <w:rsid w:val="00B469CC"/>
    <w:rsid w:val="00B54805"/>
    <w:rsid w:val="00B54CE7"/>
    <w:rsid w:val="00B6608C"/>
    <w:rsid w:val="00B7080B"/>
    <w:rsid w:val="00B77218"/>
    <w:rsid w:val="00B80F18"/>
    <w:rsid w:val="00B9340F"/>
    <w:rsid w:val="00B979DD"/>
    <w:rsid w:val="00BA15AC"/>
    <w:rsid w:val="00BB1263"/>
    <w:rsid w:val="00BB26AA"/>
    <w:rsid w:val="00BD04A0"/>
    <w:rsid w:val="00BE37AA"/>
    <w:rsid w:val="00C10280"/>
    <w:rsid w:val="00C10832"/>
    <w:rsid w:val="00C31020"/>
    <w:rsid w:val="00C31E1F"/>
    <w:rsid w:val="00C354AC"/>
    <w:rsid w:val="00C422E3"/>
    <w:rsid w:val="00C47797"/>
    <w:rsid w:val="00C53B8A"/>
    <w:rsid w:val="00C6236B"/>
    <w:rsid w:val="00C66EA6"/>
    <w:rsid w:val="00C7500E"/>
    <w:rsid w:val="00C763CA"/>
    <w:rsid w:val="00C80BC0"/>
    <w:rsid w:val="00C81708"/>
    <w:rsid w:val="00C91250"/>
    <w:rsid w:val="00CA3446"/>
    <w:rsid w:val="00CA344B"/>
    <w:rsid w:val="00CB6DE3"/>
    <w:rsid w:val="00CB7535"/>
    <w:rsid w:val="00CD3113"/>
    <w:rsid w:val="00CE41FE"/>
    <w:rsid w:val="00CF26D2"/>
    <w:rsid w:val="00CF45D4"/>
    <w:rsid w:val="00CF4EE0"/>
    <w:rsid w:val="00D016FE"/>
    <w:rsid w:val="00D1181C"/>
    <w:rsid w:val="00D13775"/>
    <w:rsid w:val="00D2082D"/>
    <w:rsid w:val="00D210F6"/>
    <w:rsid w:val="00D3750A"/>
    <w:rsid w:val="00D42230"/>
    <w:rsid w:val="00D42D77"/>
    <w:rsid w:val="00D513E7"/>
    <w:rsid w:val="00D552DC"/>
    <w:rsid w:val="00D76851"/>
    <w:rsid w:val="00D82041"/>
    <w:rsid w:val="00D93546"/>
    <w:rsid w:val="00D937C5"/>
    <w:rsid w:val="00DA4DE2"/>
    <w:rsid w:val="00DA6BF5"/>
    <w:rsid w:val="00DB0F4F"/>
    <w:rsid w:val="00DC356D"/>
    <w:rsid w:val="00DD07BE"/>
    <w:rsid w:val="00DD64E5"/>
    <w:rsid w:val="00DD704E"/>
    <w:rsid w:val="00E0541B"/>
    <w:rsid w:val="00E06DD4"/>
    <w:rsid w:val="00E2088B"/>
    <w:rsid w:val="00E219E9"/>
    <w:rsid w:val="00E33E79"/>
    <w:rsid w:val="00E412CA"/>
    <w:rsid w:val="00E51C68"/>
    <w:rsid w:val="00E53FDF"/>
    <w:rsid w:val="00E73B38"/>
    <w:rsid w:val="00E761FB"/>
    <w:rsid w:val="00E96224"/>
    <w:rsid w:val="00EA163E"/>
    <w:rsid w:val="00EB6B7E"/>
    <w:rsid w:val="00EB76F9"/>
    <w:rsid w:val="00EC12E6"/>
    <w:rsid w:val="00EC6873"/>
    <w:rsid w:val="00ED04A8"/>
    <w:rsid w:val="00ED224D"/>
    <w:rsid w:val="00EE246F"/>
    <w:rsid w:val="00EE57EA"/>
    <w:rsid w:val="00F1767E"/>
    <w:rsid w:val="00F22894"/>
    <w:rsid w:val="00F2373F"/>
    <w:rsid w:val="00F36282"/>
    <w:rsid w:val="00F425F6"/>
    <w:rsid w:val="00F447CB"/>
    <w:rsid w:val="00F44DC4"/>
    <w:rsid w:val="00F52288"/>
    <w:rsid w:val="00F56391"/>
    <w:rsid w:val="00F56C6E"/>
    <w:rsid w:val="00F7210A"/>
    <w:rsid w:val="00F72974"/>
    <w:rsid w:val="00F7597D"/>
    <w:rsid w:val="00F81EEF"/>
    <w:rsid w:val="00F9239D"/>
    <w:rsid w:val="00F93CC0"/>
    <w:rsid w:val="00F955B6"/>
    <w:rsid w:val="00FA09CE"/>
    <w:rsid w:val="00FA2623"/>
    <w:rsid w:val="00FA2A7D"/>
    <w:rsid w:val="00FA6586"/>
    <w:rsid w:val="00FA7B31"/>
    <w:rsid w:val="00FB601F"/>
    <w:rsid w:val="00FC4D73"/>
    <w:rsid w:val="00FC69DF"/>
    <w:rsid w:val="00FC7DEE"/>
    <w:rsid w:val="00FD033D"/>
    <w:rsid w:val="00FD3ABE"/>
    <w:rsid w:val="00FE2EE9"/>
    <w:rsid w:val="00FE5DB6"/>
    <w:rsid w:val="00FE7A86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881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paragraph" w:styleId="berschrift1">
    <w:name w:val="heading 1"/>
    <w:basedOn w:val="Standard"/>
    <w:link w:val="berschrift1Zchn"/>
    <w:uiPriority w:val="9"/>
    <w:qFormat/>
    <w:rsid w:val="00D210F6"/>
    <w:pPr>
      <w:suppressAutoHyphens w:val="0"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Hyperlink1">
    <w:name w:val="Hyperlink1"/>
    <w:rPr>
      <w:color w:val="0000FF"/>
      <w:u w:val="single"/>
    </w:rPr>
  </w:style>
  <w:style w:type="character" w:customStyle="1" w:styleId="Kommentarzeichen1">
    <w:name w:val="Kommentarzeichen1"/>
    <w:rPr>
      <w:sz w:val="16"/>
    </w:rPr>
  </w:style>
  <w:style w:type="character" w:customStyle="1" w:styleId="Fett1">
    <w:name w:val="Fett1"/>
    <w:rPr>
      <w:b/>
      <w:bCs/>
    </w:rPr>
  </w:style>
  <w:style w:type="character" w:styleId="HTMLAkronym">
    <w:name w:val="HTML Acronym"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ndale Sans UI" w:hAnsi="Arial" w:cs="Andale Sans UI"/>
      <w:sz w:val="26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Andale Sans UI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Andale Sans UI"/>
      <w:i/>
      <w:iCs/>
      <w:sz w:val="22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Andale Sans UI"/>
    </w:rPr>
  </w:style>
  <w:style w:type="paragraph" w:customStyle="1" w:styleId="Default">
    <w:name w:val="Default"/>
    <w:pPr>
      <w:suppressAutoHyphens/>
      <w:autoSpaceDE w:val="0"/>
      <w:spacing w:line="100" w:lineRule="atLeast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Kommentartext1">
    <w:name w:val="Kommentartext1"/>
    <w:basedOn w:val="Standard"/>
    <w:rPr>
      <w:sz w:val="20"/>
    </w:rPr>
  </w:style>
  <w:style w:type="paragraph" w:styleId="Sprechblasentext">
    <w:name w:val="Balloon Text"/>
    <w:basedOn w:val="Standard"/>
    <w:rPr>
      <w:rFonts w:ascii="Tahoma" w:hAnsi="Tahoma" w:cs="Andale Sans UI"/>
      <w:sz w:val="16"/>
      <w:szCs w:val="16"/>
    </w:rPr>
  </w:style>
  <w:style w:type="paragraph" w:styleId="StandardWeb">
    <w:name w:val="Normal (Web)"/>
    <w:basedOn w:val="Standard"/>
    <w:uiPriority w:val="99"/>
    <w:pPr>
      <w:spacing w:before="100" w:after="100"/>
    </w:pPr>
  </w:style>
  <w:style w:type="character" w:styleId="Kommentarzeichen">
    <w:name w:val="annotation reference"/>
    <w:uiPriority w:val="99"/>
    <w:semiHidden/>
    <w:unhideWhenUsed/>
    <w:rsid w:val="00CA34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344B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A344B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344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A344B"/>
    <w:rPr>
      <w:b/>
      <w:bCs/>
      <w:lang w:eastAsia="ar-SA"/>
    </w:rPr>
  </w:style>
  <w:style w:type="character" w:customStyle="1" w:styleId="leftside">
    <w:name w:val="left_side"/>
    <w:basedOn w:val="Absatz-Standardschriftart"/>
    <w:rsid w:val="00233842"/>
  </w:style>
  <w:style w:type="paragraph" w:styleId="Listenabsatz">
    <w:name w:val="List Paragraph"/>
    <w:basedOn w:val="Standard"/>
    <w:uiPriority w:val="34"/>
    <w:qFormat/>
    <w:rsid w:val="00A328F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210F6"/>
    <w:rPr>
      <w:b/>
      <w:bCs/>
      <w:kern w:val="36"/>
      <w:sz w:val="48"/>
      <w:szCs w:val="48"/>
    </w:rPr>
  </w:style>
  <w:style w:type="character" w:styleId="Fett">
    <w:name w:val="Strong"/>
    <w:basedOn w:val="Absatz-Standardschriftart"/>
    <w:uiPriority w:val="22"/>
    <w:qFormat/>
    <w:rsid w:val="00992CA9"/>
    <w:rPr>
      <w:b/>
      <w:bCs/>
    </w:rPr>
  </w:style>
  <w:style w:type="character" w:customStyle="1" w:styleId="rightside">
    <w:name w:val="right_side"/>
    <w:basedOn w:val="Absatz-Standardschriftart"/>
    <w:rsid w:val="00320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paragraph" w:styleId="berschrift1">
    <w:name w:val="heading 1"/>
    <w:basedOn w:val="Standard"/>
    <w:link w:val="berschrift1Zchn"/>
    <w:uiPriority w:val="9"/>
    <w:qFormat/>
    <w:rsid w:val="00D210F6"/>
    <w:pPr>
      <w:suppressAutoHyphens w:val="0"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Hyperlink1">
    <w:name w:val="Hyperlink1"/>
    <w:rPr>
      <w:color w:val="0000FF"/>
      <w:u w:val="single"/>
    </w:rPr>
  </w:style>
  <w:style w:type="character" w:customStyle="1" w:styleId="Kommentarzeichen1">
    <w:name w:val="Kommentarzeichen1"/>
    <w:rPr>
      <w:sz w:val="16"/>
    </w:rPr>
  </w:style>
  <w:style w:type="character" w:customStyle="1" w:styleId="Fett1">
    <w:name w:val="Fett1"/>
    <w:rPr>
      <w:b/>
      <w:bCs/>
    </w:rPr>
  </w:style>
  <w:style w:type="character" w:styleId="HTMLAkronym">
    <w:name w:val="HTML Acronym"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ndale Sans UI" w:hAnsi="Arial" w:cs="Andale Sans UI"/>
      <w:sz w:val="26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Andale Sans UI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Andale Sans UI"/>
      <w:i/>
      <w:iCs/>
      <w:sz w:val="22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Andale Sans UI"/>
    </w:rPr>
  </w:style>
  <w:style w:type="paragraph" w:customStyle="1" w:styleId="Default">
    <w:name w:val="Default"/>
    <w:pPr>
      <w:suppressAutoHyphens/>
      <w:autoSpaceDE w:val="0"/>
      <w:spacing w:line="100" w:lineRule="atLeast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Kommentartext1">
    <w:name w:val="Kommentartext1"/>
    <w:basedOn w:val="Standard"/>
    <w:rPr>
      <w:sz w:val="20"/>
    </w:rPr>
  </w:style>
  <w:style w:type="paragraph" w:styleId="Sprechblasentext">
    <w:name w:val="Balloon Text"/>
    <w:basedOn w:val="Standard"/>
    <w:rPr>
      <w:rFonts w:ascii="Tahoma" w:hAnsi="Tahoma" w:cs="Andale Sans UI"/>
      <w:sz w:val="16"/>
      <w:szCs w:val="16"/>
    </w:rPr>
  </w:style>
  <w:style w:type="paragraph" w:styleId="StandardWeb">
    <w:name w:val="Normal (Web)"/>
    <w:basedOn w:val="Standard"/>
    <w:uiPriority w:val="99"/>
    <w:pPr>
      <w:spacing w:before="100" w:after="100"/>
    </w:pPr>
  </w:style>
  <w:style w:type="character" w:styleId="Kommentarzeichen">
    <w:name w:val="annotation reference"/>
    <w:uiPriority w:val="99"/>
    <w:semiHidden/>
    <w:unhideWhenUsed/>
    <w:rsid w:val="00CA34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344B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A344B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344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A344B"/>
    <w:rPr>
      <w:b/>
      <w:bCs/>
      <w:lang w:eastAsia="ar-SA"/>
    </w:rPr>
  </w:style>
  <w:style w:type="character" w:customStyle="1" w:styleId="leftside">
    <w:name w:val="left_side"/>
    <w:basedOn w:val="Absatz-Standardschriftart"/>
    <w:rsid w:val="00233842"/>
  </w:style>
  <w:style w:type="paragraph" w:styleId="Listenabsatz">
    <w:name w:val="List Paragraph"/>
    <w:basedOn w:val="Standard"/>
    <w:uiPriority w:val="34"/>
    <w:qFormat/>
    <w:rsid w:val="00A328F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210F6"/>
    <w:rPr>
      <w:b/>
      <w:bCs/>
      <w:kern w:val="36"/>
      <w:sz w:val="48"/>
      <w:szCs w:val="48"/>
    </w:rPr>
  </w:style>
  <w:style w:type="character" w:styleId="Fett">
    <w:name w:val="Strong"/>
    <w:basedOn w:val="Absatz-Standardschriftart"/>
    <w:uiPriority w:val="22"/>
    <w:qFormat/>
    <w:rsid w:val="00992CA9"/>
    <w:rPr>
      <w:b/>
      <w:bCs/>
    </w:rPr>
  </w:style>
  <w:style w:type="character" w:customStyle="1" w:styleId="rightside">
    <w:name w:val="right_side"/>
    <w:basedOn w:val="Absatz-Standardschriftart"/>
    <w:rsid w:val="00320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7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b.de" TargetMode="External"/><Relationship Id="rId3" Type="http://schemas.openxmlformats.org/officeDocument/2006/relationships/styles" Target="styles.xml"/><Relationship Id="rId7" Type="http://schemas.openxmlformats.org/officeDocument/2006/relationships/hyperlink" Target="http://creativecommons.org/licenses/by-nc-nd/3.0/de/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EB317-36EA-4B0B-A6D7-608A0565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Fakten</vt:lpstr>
    </vt:vector>
  </TitlesOfParts>
  <Company>BPB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Fakten</dc:title>
  <dc:creator>Fossi</dc:creator>
  <cp:lastModifiedBy>Christian Hartmann</cp:lastModifiedBy>
  <cp:revision>8</cp:revision>
  <cp:lastPrinted>2112-12-31T22:00:00Z</cp:lastPrinted>
  <dcterms:created xsi:type="dcterms:W3CDTF">2019-01-28T09:51:00Z</dcterms:created>
  <dcterms:modified xsi:type="dcterms:W3CDTF">2019-02-04T17:43:00Z</dcterms:modified>
</cp:coreProperties>
</file>