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1E" w:rsidRDefault="009E0352" w:rsidP="00BC34CF">
      <w:pPr>
        <w:rPr>
          <w:rFonts w:ascii="Arial" w:hAnsi="Arial"/>
          <w:b/>
          <w:snapToGrid w:val="0"/>
          <w:color w:val="000000"/>
        </w:rPr>
      </w:pPr>
      <w:bookmarkStart w:id="0" w:name="_GoBack"/>
      <w:bookmarkEnd w:id="0"/>
      <w:r w:rsidRPr="009A731E">
        <w:rPr>
          <w:rFonts w:ascii="Arial" w:hAnsi="Arial"/>
          <w:b/>
          <w:snapToGrid w:val="0"/>
          <w:color w:val="000000"/>
        </w:rPr>
        <w:t xml:space="preserve">Die Terms of Trade </w:t>
      </w:r>
      <w:r w:rsidR="00352BD0" w:rsidRPr="009A731E">
        <w:rPr>
          <w:rFonts w:ascii="Arial" w:hAnsi="Arial"/>
          <w:b/>
          <w:snapToGrid w:val="0"/>
          <w:color w:val="000000"/>
        </w:rPr>
        <w:t>setzen die Ausfuhrwerte eines Staates oder einer Staatengruppe ins Verhältnis zu den Einfuhrwerten</w:t>
      </w:r>
      <w:r w:rsidRPr="009A731E">
        <w:rPr>
          <w:rFonts w:ascii="Arial" w:hAnsi="Arial"/>
          <w:b/>
          <w:snapToGrid w:val="0"/>
          <w:color w:val="000000"/>
        </w:rPr>
        <w:t xml:space="preserve">. Je höher die Terms of Trade im Vergleich zum Basisjahr (hier: 2000 = 100) ausfallen, desto vorteilhafter ist dies für den Staat bzw. die Staatengruppe. </w:t>
      </w:r>
      <w:r w:rsidR="00DE3134" w:rsidRPr="009A731E">
        <w:rPr>
          <w:rFonts w:ascii="Arial" w:hAnsi="Arial"/>
          <w:b/>
          <w:snapToGrid w:val="0"/>
          <w:color w:val="000000"/>
        </w:rPr>
        <w:t xml:space="preserve">Zwischen 1954 und 1972 erhöhten sich die Terms of Trade </w:t>
      </w:r>
      <w:r w:rsidR="00BC34CF">
        <w:rPr>
          <w:rFonts w:ascii="Arial" w:hAnsi="Arial"/>
          <w:b/>
          <w:snapToGrid w:val="0"/>
          <w:color w:val="000000"/>
        </w:rPr>
        <w:t xml:space="preserve">Deutschlands </w:t>
      </w:r>
      <w:r w:rsidR="00DE3134" w:rsidRPr="009A731E">
        <w:rPr>
          <w:rFonts w:ascii="Arial" w:hAnsi="Arial"/>
          <w:b/>
          <w:snapToGrid w:val="0"/>
          <w:color w:val="000000"/>
        </w:rPr>
        <w:t xml:space="preserve">von 77,5 auf 103,6. Erst der massiv steigende Ölpreis </w:t>
      </w:r>
      <w:r w:rsidR="00626ECD">
        <w:rPr>
          <w:rFonts w:ascii="Arial" w:hAnsi="Arial"/>
          <w:b/>
          <w:snapToGrid w:val="0"/>
          <w:color w:val="000000"/>
        </w:rPr>
        <w:t xml:space="preserve">kehrte </w:t>
      </w:r>
      <w:r w:rsidR="00DE3134" w:rsidRPr="009A731E">
        <w:rPr>
          <w:rFonts w:ascii="Arial" w:hAnsi="Arial"/>
          <w:b/>
          <w:snapToGrid w:val="0"/>
          <w:color w:val="000000"/>
        </w:rPr>
        <w:t>diese Entwicklung um</w:t>
      </w:r>
      <w:r w:rsidR="00626ECD">
        <w:rPr>
          <w:rFonts w:ascii="Arial" w:hAnsi="Arial"/>
          <w:b/>
          <w:snapToGrid w:val="0"/>
          <w:color w:val="000000"/>
        </w:rPr>
        <w:t xml:space="preserve"> </w:t>
      </w:r>
      <w:r w:rsidR="00DE3134" w:rsidRPr="009A731E">
        <w:rPr>
          <w:rFonts w:ascii="Arial" w:hAnsi="Arial"/>
          <w:b/>
          <w:snapToGrid w:val="0"/>
          <w:color w:val="000000"/>
        </w:rPr>
        <w:t xml:space="preserve">und </w:t>
      </w:r>
      <w:r w:rsidR="00626ECD">
        <w:rPr>
          <w:rFonts w:ascii="Arial" w:hAnsi="Arial"/>
          <w:b/>
          <w:snapToGrid w:val="0"/>
          <w:color w:val="000000"/>
        </w:rPr>
        <w:t xml:space="preserve">führte </w:t>
      </w:r>
      <w:r w:rsidR="00DE3134" w:rsidRPr="009A731E">
        <w:rPr>
          <w:rFonts w:ascii="Arial" w:hAnsi="Arial"/>
          <w:b/>
          <w:snapToGrid w:val="0"/>
          <w:color w:val="000000"/>
        </w:rPr>
        <w:t xml:space="preserve">zu fallenden Terms of Trade bis 1981 (78,6). </w:t>
      </w:r>
      <w:r w:rsidR="00BC34CF">
        <w:rPr>
          <w:rFonts w:ascii="Arial" w:hAnsi="Arial"/>
          <w:b/>
          <w:snapToGrid w:val="0"/>
          <w:color w:val="000000"/>
        </w:rPr>
        <w:t>I</w:t>
      </w:r>
      <w:r w:rsidR="00DE3134" w:rsidRPr="009A731E">
        <w:rPr>
          <w:rFonts w:ascii="Arial" w:hAnsi="Arial"/>
          <w:b/>
          <w:snapToGrid w:val="0"/>
          <w:color w:val="000000"/>
        </w:rPr>
        <w:t>n den Folgejahren s</w:t>
      </w:r>
      <w:r w:rsidR="00BC34CF">
        <w:rPr>
          <w:rFonts w:ascii="Arial" w:hAnsi="Arial"/>
          <w:b/>
          <w:snapToGrid w:val="0"/>
          <w:color w:val="000000"/>
        </w:rPr>
        <w:t>a</w:t>
      </w:r>
      <w:r w:rsidR="00DE3134" w:rsidRPr="009A731E">
        <w:rPr>
          <w:rFonts w:ascii="Arial" w:hAnsi="Arial"/>
          <w:b/>
          <w:snapToGrid w:val="0"/>
          <w:color w:val="000000"/>
        </w:rPr>
        <w:t>nken</w:t>
      </w:r>
      <w:r w:rsidR="00BC34CF">
        <w:rPr>
          <w:rFonts w:ascii="Arial" w:hAnsi="Arial"/>
          <w:b/>
          <w:snapToGrid w:val="0"/>
          <w:color w:val="000000"/>
        </w:rPr>
        <w:t xml:space="preserve"> die </w:t>
      </w:r>
      <w:r w:rsidR="00DE3134" w:rsidRPr="009A731E">
        <w:rPr>
          <w:rFonts w:ascii="Arial" w:hAnsi="Arial"/>
          <w:b/>
          <w:snapToGrid w:val="0"/>
          <w:color w:val="000000"/>
        </w:rPr>
        <w:t>Preise zahlreicher Rohstoffe</w:t>
      </w:r>
      <w:r w:rsidR="00BC34CF">
        <w:rPr>
          <w:rFonts w:ascii="Arial" w:hAnsi="Arial"/>
          <w:b/>
          <w:snapToGrid w:val="0"/>
          <w:color w:val="000000"/>
        </w:rPr>
        <w:t xml:space="preserve">. Da parallel die </w:t>
      </w:r>
      <w:r w:rsidR="00BC34CF" w:rsidRPr="00BC34CF">
        <w:rPr>
          <w:rFonts w:ascii="Arial" w:hAnsi="Arial"/>
          <w:b/>
          <w:snapToGrid w:val="0"/>
          <w:color w:val="000000"/>
        </w:rPr>
        <w:t>Preis</w:t>
      </w:r>
      <w:r w:rsidR="00BC34CF">
        <w:rPr>
          <w:rFonts w:ascii="Arial" w:hAnsi="Arial"/>
          <w:b/>
          <w:snapToGrid w:val="0"/>
          <w:color w:val="000000"/>
        </w:rPr>
        <w:t xml:space="preserve">e der Ausfuhren stiegen, erhöhten sich die </w:t>
      </w:r>
      <w:r w:rsidR="00DE3134" w:rsidRPr="009A731E">
        <w:rPr>
          <w:rFonts w:ascii="Arial" w:hAnsi="Arial"/>
          <w:b/>
          <w:snapToGrid w:val="0"/>
          <w:color w:val="000000"/>
        </w:rPr>
        <w:t xml:space="preserve">Terms of Trade </w:t>
      </w:r>
      <w:r w:rsidR="00AC3F72">
        <w:rPr>
          <w:rFonts w:ascii="Arial" w:hAnsi="Arial"/>
          <w:b/>
          <w:snapToGrid w:val="0"/>
          <w:color w:val="000000"/>
        </w:rPr>
        <w:t xml:space="preserve">bis zum Jahr 1998 </w:t>
      </w:r>
      <w:r w:rsidR="00BC34CF" w:rsidRPr="009A731E">
        <w:rPr>
          <w:rFonts w:ascii="Arial" w:hAnsi="Arial"/>
          <w:b/>
          <w:snapToGrid w:val="0"/>
          <w:color w:val="000000"/>
        </w:rPr>
        <w:t>auf einen Indexwert von 107,4</w:t>
      </w:r>
      <w:r w:rsidR="00DE3134" w:rsidRPr="009A731E">
        <w:rPr>
          <w:rFonts w:ascii="Arial" w:hAnsi="Arial"/>
          <w:b/>
          <w:snapToGrid w:val="0"/>
          <w:color w:val="000000"/>
        </w:rPr>
        <w:t>.</w:t>
      </w:r>
      <w:r w:rsidR="009A731E" w:rsidRPr="009A731E">
        <w:rPr>
          <w:rFonts w:ascii="Arial" w:hAnsi="Arial"/>
          <w:b/>
          <w:snapToGrid w:val="0"/>
          <w:color w:val="000000"/>
        </w:rPr>
        <w:t xml:space="preserve"> </w:t>
      </w:r>
      <w:r w:rsidR="00AC3F72">
        <w:rPr>
          <w:rFonts w:ascii="Arial" w:hAnsi="Arial"/>
          <w:b/>
          <w:snapToGrid w:val="0"/>
          <w:color w:val="000000"/>
        </w:rPr>
        <w:t>D</w:t>
      </w:r>
      <w:r w:rsidR="00BC34CF">
        <w:rPr>
          <w:rFonts w:ascii="Arial" w:hAnsi="Arial"/>
          <w:b/>
          <w:snapToGrid w:val="0"/>
          <w:color w:val="000000"/>
        </w:rPr>
        <w:t xml:space="preserve">ie </w:t>
      </w:r>
      <w:r w:rsidR="00AC3F72">
        <w:rPr>
          <w:rFonts w:ascii="Arial" w:hAnsi="Arial"/>
          <w:b/>
          <w:snapToGrid w:val="0"/>
          <w:color w:val="000000"/>
        </w:rPr>
        <w:t xml:space="preserve">sich </w:t>
      </w:r>
      <w:r w:rsidR="00BC34CF">
        <w:rPr>
          <w:rFonts w:ascii="Arial" w:hAnsi="Arial"/>
          <w:b/>
          <w:snapToGrid w:val="0"/>
          <w:color w:val="000000"/>
        </w:rPr>
        <w:t xml:space="preserve">anschließende Erhöhung der </w:t>
      </w:r>
      <w:r w:rsidR="00BC34CF" w:rsidRPr="009A731E">
        <w:rPr>
          <w:rFonts w:ascii="Arial" w:hAnsi="Arial"/>
          <w:b/>
          <w:snapToGrid w:val="0"/>
          <w:color w:val="000000"/>
        </w:rPr>
        <w:t>Agrar-, Industrie- und Energierohstoffpreise</w:t>
      </w:r>
      <w:r w:rsidR="00BC34CF">
        <w:rPr>
          <w:rFonts w:ascii="Arial" w:hAnsi="Arial"/>
          <w:b/>
          <w:snapToGrid w:val="0"/>
          <w:color w:val="000000"/>
        </w:rPr>
        <w:t xml:space="preserve"> </w:t>
      </w:r>
      <w:r w:rsidR="00AC3F72">
        <w:rPr>
          <w:rFonts w:ascii="Arial" w:hAnsi="Arial"/>
          <w:b/>
          <w:snapToGrid w:val="0"/>
          <w:color w:val="000000"/>
        </w:rPr>
        <w:t xml:space="preserve">führte </w:t>
      </w:r>
      <w:r w:rsidR="00BC34CF">
        <w:rPr>
          <w:rFonts w:ascii="Arial" w:hAnsi="Arial"/>
          <w:b/>
          <w:snapToGrid w:val="0"/>
          <w:color w:val="000000"/>
        </w:rPr>
        <w:t xml:space="preserve">zu einer Verringerung des Indexwertes auf 97,2 im Jahr </w:t>
      </w:r>
      <w:r w:rsidR="009A731E" w:rsidRPr="009A731E">
        <w:rPr>
          <w:rFonts w:ascii="Arial" w:hAnsi="Arial"/>
          <w:b/>
          <w:snapToGrid w:val="0"/>
          <w:color w:val="000000"/>
        </w:rPr>
        <w:t xml:space="preserve">2008. </w:t>
      </w:r>
      <w:r w:rsidR="00DE3134" w:rsidRPr="009A731E">
        <w:rPr>
          <w:rFonts w:ascii="Arial" w:hAnsi="Arial"/>
          <w:b/>
          <w:snapToGrid w:val="0"/>
          <w:color w:val="000000"/>
        </w:rPr>
        <w:t xml:space="preserve">Zwischen 2012 und 2016 nahmen die Terms of Trade </w:t>
      </w:r>
      <w:r w:rsidR="00BC34CF">
        <w:rPr>
          <w:rFonts w:ascii="Arial" w:hAnsi="Arial"/>
          <w:b/>
          <w:snapToGrid w:val="0"/>
          <w:color w:val="000000"/>
        </w:rPr>
        <w:t xml:space="preserve">wiederum </w:t>
      </w:r>
      <w:r w:rsidR="00DE3134" w:rsidRPr="009A731E">
        <w:rPr>
          <w:rFonts w:ascii="Arial" w:hAnsi="Arial"/>
          <w:b/>
          <w:snapToGrid w:val="0"/>
          <w:color w:val="000000"/>
        </w:rPr>
        <w:t xml:space="preserve">stetig von 96,5 auf 106,3 zu. </w:t>
      </w:r>
      <w:r w:rsidR="00AC3F72">
        <w:rPr>
          <w:rFonts w:ascii="Arial" w:hAnsi="Arial"/>
          <w:b/>
          <w:snapToGrid w:val="0"/>
          <w:color w:val="000000"/>
        </w:rPr>
        <w:t>H</w:t>
      </w:r>
      <w:r w:rsidR="009A731E" w:rsidRPr="009A731E">
        <w:rPr>
          <w:rFonts w:ascii="Arial" w:hAnsi="Arial"/>
          <w:b/>
          <w:snapToGrid w:val="0"/>
          <w:color w:val="000000"/>
        </w:rPr>
        <w:t xml:space="preserve">ierfür </w:t>
      </w:r>
      <w:r w:rsidR="00DE3134" w:rsidRPr="009A731E">
        <w:rPr>
          <w:rFonts w:ascii="Arial" w:hAnsi="Arial"/>
          <w:b/>
          <w:snapToGrid w:val="0"/>
          <w:color w:val="000000"/>
        </w:rPr>
        <w:t xml:space="preserve">waren </w:t>
      </w:r>
      <w:r w:rsidR="00AC3F72">
        <w:rPr>
          <w:rFonts w:ascii="Arial" w:hAnsi="Arial"/>
          <w:b/>
          <w:snapToGrid w:val="0"/>
          <w:color w:val="000000"/>
        </w:rPr>
        <w:t xml:space="preserve">die </w:t>
      </w:r>
      <w:r w:rsidR="00DE3134" w:rsidRPr="009A731E">
        <w:rPr>
          <w:rFonts w:ascii="Arial" w:hAnsi="Arial"/>
          <w:b/>
          <w:snapToGrid w:val="0"/>
          <w:color w:val="000000"/>
        </w:rPr>
        <w:t xml:space="preserve">Preisrückgänge zahlreicher </w:t>
      </w:r>
      <w:r w:rsidR="00626ECD">
        <w:rPr>
          <w:rFonts w:ascii="Arial" w:hAnsi="Arial"/>
          <w:b/>
          <w:snapToGrid w:val="0"/>
          <w:color w:val="000000"/>
        </w:rPr>
        <w:t>Rohstoffe</w:t>
      </w:r>
      <w:r w:rsidR="00BC34CF">
        <w:rPr>
          <w:rFonts w:ascii="Arial" w:hAnsi="Arial"/>
          <w:b/>
          <w:snapToGrid w:val="0"/>
          <w:color w:val="000000"/>
        </w:rPr>
        <w:t xml:space="preserve"> – </w:t>
      </w:r>
      <w:r w:rsidR="00626ECD">
        <w:rPr>
          <w:rFonts w:ascii="Arial" w:hAnsi="Arial"/>
          <w:b/>
          <w:snapToGrid w:val="0"/>
          <w:color w:val="000000"/>
        </w:rPr>
        <w:t>insbesondere E</w:t>
      </w:r>
      <w:r w:rsidR="00DE3134" w:rsidRPr="009A731E">
        <w:rPr>
          <w:rFonts w:ascii="Arial" w:hAnsi="Arial"/>
          <w:b/>
          <w:snapToGrid w:val="0"/>
          <w:color w:val="000000"/>
        </w:rPr>
        <w:t>nergie</w:t>
      </w:r>
      <w:r w:rsidR="00BC34CF">
        <w:rPr>
          <w:rFonts w:ascii="Arial" w:hAnsi="Arial"/>
          <w:b/>
          <w:snapToGrid w:val="0"/>
          <w:color w:val="000000"/>
        </w:rPr>
        <w:t xml:space="preserve"> – </w:t>
      </w:r>
      <w:r w:rsidR="00AC3F72">
        <w:rPr>
          <w:rFonts w:ascii="Arial" w:hAnsi="Arial"/>
          <w:b/>
          <w:snapToGrid w:val="0"/>
          <w:color w:val="000000"/>
        </w:rPr>
        <w:t xml:space="preserve">maßgeblich </w:t>
      </w:r>
      <w:r w:rsidR="00DE3134" w:rsidRPr="009A731E">
        <w:rPr>
          <w:rFonts w:ascii="Arial" w:hAnsi="Arial"/>
          <w:b/>
          <w:snapToGrid w:val="0"/>
          <w:color w:val="000000"/>
        </w:rPr>
        <w:t>verantwortlich.</w:t>
      </w:r>
    </w:p>
    <w:p w:rsidR="00BC34CF" w:rsidRPr="00352BD0" w:rsidRDefault="00BC34CF">
      <w:pPr>
        <w:rPr>
          <w:rFonts w:ascii="Arial" w:hAnsi="Arial"/>
          <w:b/>
          <w:snapToGrid w:val="0"/>
          <w:color w:val="000000"/>
        </w:rPr>
      </w:pPr>
    </w:p>
    <w:p w:rsidR="00EE51A7" w:rsidRPr="001532B9" w:rsidRDefault="00EE51A7">
      <w:pPr>
        <w:rPr>
          <w:rFonts w:ascii="Arial" w:hAnsi="Arial"/>
          <w:color w:val="FF0000"/>
        </w:rPr>
      </w:pPr>
      <w:r w:rsidRPr="001532B9">
        <w:rPr>
          <w:rFonts w:ascii="Arial" w:hAnsi="Arial"/>
          <w:color w:val="FF0000"/>
        </w:rPr>
        <w:t>Fakten</w:t>
      </w:r>
    </w:p>
    <w:p w:rsidR="00EE51A7" w:rsidRPr="009C153F" w:rsidRDefault="00EE51A7">
      <w:pPr>
        <w:rPr>
          <w:rFonts w:ascii="Arial" w:hAnsi="Arial"/>
          <w:snapToGrid w:val="0"/>
          <w:color w:val="000000"/>
        </w:rPr>
      </w:pPr>
    </w:p>
    <w:p w:rsidR="00111483" w:rsidRDefault="00BF1673" w:rsidP="009C153F">
      <w:pPr>
        <w:rPr>
          <w:rFonts w:ascii="Arial" w:hAnsi="Arial"/>
          <w:snapToGrid w:val="0"/>
          <w:color w:val="000000"/>
        </w:rPr>
      </w:pPr>
      <w:r w:rsidRPr="00710196">
        <w:rPr>
          <w:rFonts w:ascii="Arial" w:hAnsi="Arial"/>
          <w:snapToGrid w:val="0"/>
          <w:color w:val="000000"/>
        </w:rPr>
        <w:t xml:space="preserve">Die Terms of Trade bilden das reale Austauschverhältnis der Ex- und Importe eines Staates oder einer Staatengruppe ab, indem die Ausfuhrwerte ins Verhältnis zu den Einfuhrwerten gesetzt werden. </w:t>
      </w:r>
      <w:r w:rsidR="00EE51A7" w:rsidRPr="00710196">
        <w:rPr>
          <w:rFonts w:ascii="Arial" w:hAnsi="Arial"/>
          <w:snapToGrid w:val="0"/>
          <w:color w:val="000000"/>
        </w:rPr>
        <w:t xml:space="preserve">Steigen die Terms of Trade </w:t>
      </w:r>
      <w:r w:rsidR="00DC5D18" w:rsidRPr="00710196">
        <w:rPr>
          <w:rFonts w:ascii="Arial" w:hAnsi="Arial"/>
          <w:snapToGrid w:val="0"/>
          <w:color w:val="000000"/>
        </w:rPr>
        <w:t>e</w:t>
      </w:r>
      <w:r w:rsidRPr="00710196">
        <w:rPr>
          <w:rFonts w:ascii="Arial" w:hAnsi="Arial"/>
          <w:snapToGrid w:val="0"/>
          <w:color w:val="000000"/>
        </w:rPr>
        <w:t>ines Staates</w:t>
      </w:r>
      <w:r w:rsidR="00EE51A7" w:rsidRPr="00710196">
        <w:rPr>
          <w:rFonts w:ascii="Arial" w:hAnsi="Arial"/>
          <w:snapToGrid w:val="0"/>
          <w:color w:val="000000"/>
        </w:rPr>
        <w:t xml:space="preserve"> durch eine Preissteigerung der eigenen Exportgüter und/oder durch eine Preissenkung der Importgüter, verbessert sich die außenwirtschaftliche Position, da sich </w:t>
      </w:r>
      <w:r w:rsidR="001532B9" w:rsidRPr="00710196">
        <w:rPr>
          <w:rFonts w:ascii="Arial" w:hAnsi="Arial"/>
          <w:snapToGrid w:val="0"/>
          <w:color w:val="000000"/>
        </w:rPr>
        <w:t xml:space="preserve">sinngemäß </w:t>
      </w:r>
      <w:r w:rsidR="00EE51A7" w:rsidRPr="00710196">
        <w:rPr>
          <w:rFonts w:ascii="Arial" w:hAnsi="Arial"/>
          <w:snapToGrid w:val="0"/>
          <w:color w:val="000000"/>
        </w:rPr>
        <w:t>die Fähigkeit erhöht, mit dem gleichen Exportvolumen mehr Güter zu importieren</w:t>
      </w:r>
      <w:r w:rsidR="00111483">
        <w:rPr>
          <w:rFonts w:ascii="Arial" w:hAnsi="Arial"/>
          <w:snapToGrid w:val="0"/>
          <w:color w:val="000000"/>
        </w:rPr>
        <w:t>.</w:t>
      </w:r>
      <w:r w:rsidR="00532F8D">
        <w:rPr>
          <w:rFonts w:ascii="Arial" w:hAnsi="Arial"/>
          <w:snapToGrid w:val="0"/>
          <w:color w:val="000000"/>
        </w:rPr>
        <w:t xml:space="preserve"> Beispielsweise </w:t>
      </w:r>
      <w:r w:rsidR="009C153F" w:rsidRPr="009C153F">
        <w:rPr>
          <w:rFonts w:ascii="Arial" w:hAnsi="Arial"/>
          <w:snapToGrid w:val="0"/>
          <w:color w:val="000000"/>
        </w:rPr>
        <w:t>lagen die Terms of Trade im Falle Deutschlands im Jahr 2016 bei 106,3 (Basisjahr 2010 = 100) und damit 2,2 Prozent höher als 2015 (104,0). Das bedeutet, dass für jeden Euro aus dem Export 2,2 Prozent mehr an Güterwert importiert werden konnten als im Vorjahr</w:t>
      </w:r>
      <w:r w:rsidR="00111483">
        <w:rPr>
          <w:rFonts w:ascii="Arial" w:hAnsi="Arial"/>
          <w:snapToGrid w:val="0"/>
          <w:color w:val="000000"/>
        </w:rPr>
        <w:t>.</w:t>
      </w:r>
    </w:p>
    <w:p w:rsidR="00111483" w:rsidRDefault="00111483" w:rsidP="009C153F">
      <w:pPr>
        <w:rPr>
          <w:rFonts w:ascii="Arial" w:hAnsi="Arial"/>
          <w:snapToGrid w:val="0"/>
          <w:color w:val="000000"/>
        </w:rPr>
      </w:pPr>
    </w:p>
    <w:p w:rsidR="00111483" w:rsidRDefault="00710196" w:rsidP="00710196">
      <w:pPr>
        <w:rPr>
          <w:rFonts w:ascii="Arial" w:hAnsi="Arial"/>
          <w:snapToGrid w:val="0"/>
          <w:color w:val="000000"/>
        </w:rPr>
      </w:pPr>
      <w:r w:rsidRPr="00DA5809">
        <w:rPr>
          <w:rFonts w:ascii="Arial" w:hAnsi="Arial"/>
          <w:snapToGrid w:val="0"/>
          <w:color w:val="000000"/>
        </w:rPr>
        <w:t xml:space="preserve">Von Mitte der 1950er-Jahre bis Anfang der 1970er-Jahre </w:t>
      </w:r>
      <w:r w:rsidR="00DE3134">
        <w:rPr>
          <w:rFonts w:ascii="Arial" w:hAnsi="Arial"/>
          <w:snapToGrid w:val="0"/>
          <w:color w:val="000000"/>
        </w:rPr>
        <w:t>erhöht</w:t>
      </w:r>
      <w:r w:rsidR="00DA5809">
        <w:rPr>
          <w:rFonts w:ascii="Arial" w:hAnsi="Arial"/>
          <w:snapToGrid w:val="0"/>
          <w:color w:val="000000"/>
        </w:rPr>
        <w:t xml:space="preserve">en sich </w:t>
      </w:r>
      <w:r w:rsidRPr="00DA5809">
        <w:rPr>
          <w:rFonts w:ascii="Arial" w:hAnsi="Arial"/>
          <w:snapToGrid w:val="0"/>
          <w:color w:val="000000"/>
        </w:rPr>
        <w:t>die Terms of Trade Deutschland</w:t>
      </w:r>
      <w:r w:rsidR="00DA5809">
        <w:rPr>
          <w:rFonts w:ascii="Arial" w:hAnsi="Arial"/>
          <w:snapToGrid w:val="0"/>
          <w:color w:val="000000"/>
        </w:rPr>
        <w:t>s</w:t>
      </w:r>
      <w:r w:rsidRPr="00DA5809">
        <w:rPr>
          <w:rFonts w:ascii="Arial" w:hAnsi="Arial"/>
          <w:snapToGrid w:val="0"/>
          <w:color w:val="000000"/>
        </w:rPr>
        <w:t xml:space="preserve"> kontinuierlich. Erst der </w:t>
      </w:r>
      <w:r w:rsidR="008A32D8">
        <w:rPr>
          <w:rFonts w:ascii="Arial" w:hAnsi="Arial"/>
          <w:snapToGrid w:val="0"/>
          <w:color w:val="000000"/>
        </w:rPr>
        <w:t xml:space="preserve">massiv </w:t>
      </w:r>
      <w:r w:rsidRPr="00DA5809">
        <w:rPr>
          <w:rFonts w:ascii="Arial" w:hAnsi="Arial"/>
          <w:snapToGrid w:val="0"/>
          <w:color w:val="000000"/>
        </w:rPr>
        <w:t xml:space="preserve">steigende Ölpreis </w:t>
      </w:r>
      <w:r w:rsidR="00DE3134">
        <w:rPr>
          <w:rFonts w:ascii="Arial" w:hAnsi="Arial"/>
          <w:snapToGrid w:val="0"/>
          <w:color w:val="000000"/>
        </w:rPr>
        <w:t>kehrte</w:t>
      </w:r>
      <w:r w:rsidRPr="00DA5809">
        <w:rPr>
          <w:rFonts w:ascii="Arial" w:hAnsi="Arial"/>
          <w:snapToGrid w:val="0"/>
          <w:color w:val="000000"/>
        </w:rPr>
        <w:t xml:space="preserve"> diese Entwicklung um</w:t>
      </w:r>
      <w:r w:rsidR="00DA5809">
        <w:rPr>
          <w:rFonts w:ascii="Arial" w:hAnsi="Arial"/>
          <w:snapToGrid w:val="0"/>
          <w:color w:val="000000"/>
        </w:rPr>
        <w:t>:</w:t>
      </w:r>
      <w:r w:rsidRPr="00DA5809">
        <w:rPr>
          <w:rFonts w:ascii="Arial" w:hAnsi="Arial"/>
          <w:snapToGrid w:val="0"/>
          <w:color w:val="000000"/>
        </w:rPr>
        <w:t xml:space="preserve"> Zwischen 1972 und 1981 fielen die Terms of Trade von 103,6 auf </w:t>
      </w:r>
      <w:r w:rsidR="00DA5809" w:rsidRPr="00DA5809">
        <w:rPr>
          <w:rFonts w:ascii="Arial" w:hAnsi="Arial"/>
          <w:snapToGrid w:val="0"/>
          <w:color w:val="000000"/>
        </w:rPr>
        <w:t>78,6 und damit fast auf das Niveau von 1954 (77,5). D</w:t>
      </w:r>
      <w:r w:rsidR="00F110BC">
        <w:rPr>
          <w:rFonts w:ascii="Arial" w:hAnsi="Arial"/>
          <w:snapToGrid w:val="0"/>
          <w:color w:val="000000"/>
        </w:rPr>
        <w:t>ie</w:t>
      </w:r>
      <w:r w:rsidR="00DA5809" w:rsidRPr="00DA5809">
        <w:rPr>
          <w:rFonts w:ascii="Arial" w:hAnsi="Arial"/>
          <w:snapToGrid w:val="0"/>
          <w:color w:val="000000"/>
        </w:rPr>
        <w:t xml:space="preserve"> zwischen Anfang der 1980er- und Ende der 1990er-Jahre </w:t>
      </w:r>
      <w:r w:rsidR="008A32D8">
        <w:rPr>
          <w:rFonts w:ascii="Arial" w:hAnsi="Arial"/>
          <w:snapToGrid w:val="0"/>
          <w:color w:val="000000"/>
        </w:rPr>
        <w:t xml:space="preserve">stark </w:t>
      </w:r>
      <w:r w:rsidR="00F110BC">
        <w:rPr>
          <w:rFonts w:ascii="Arial" w:hAnsi="Arial"/>
          <w:snapToGrid w:val="0"/>
          <w:color w:val="000000"/>
        </w:rPr>
        <w:t>s</w:t>
      </w:r>
      <w:r w:rsidR="00DA5809" w:rsidRPr="00DA5809">
        <w:rPr>
          <w:rFonts w:ascii="Arial" w:hAnsi="Arial"/>
          <w:snapToGrid w:val="0"/>
          <w:color w:val="000000"/>
        </w:rPr>
        <w:t>inkende</w:t>
      </w:r>
      <w:r w:rsidR="00F110BC">
        <w:rPr>
          <w:rFonts w:ascii="Arial" w:hAnsi="Arial"/>
          <w:snapToGrid w:val="0"/>
          <w:color w:val="000000"/>
        </w:rPr>
        <w:t>n</w:t>
      </w:r>
      <w:r w:rsidR="00DA5809" w:rsidRPr="00DA5809">
        <w:rPr>
          <w:rFonts w:ascii="Arial" w:hAnsi="Arial"/>
          <w:snapToGrid w:val="0"/>
          <w:color w:val="000000"/>
        </w:rPr>
        <w:t xml:space="preserve"> </w:t>
      </w:r>
      <w:r w:rsidR="00F110BC">
        <w:rPr>
          <w:rFonts w:ascii="Arial" w:hAnsi="Arial"/>
          <w:snapToGrid w:val="0"/>
          <w:color w:val="000000"/>
        </w:rPr>
        <w:t>P</w:t>
      </w:r>
      <w:r w:rsidR="00DA5809" w:rsidRPr="00DA5809">
        <w:rPr>
          <w:rFonts w:ascii="Arial" w:hAnsi="Arial"/>
          <w:snapToGrid w:val="0"/>
          <w:color w:val="000000"/>
        </w:rPr>
        <w:t>reis</w:t>
      </w:r>
      <w:r w:rsidR="00F110BC">
        <w:rPr>
          <w:rFonts w:ascii="Arial" w:hAnsi="Arial"/>
          <w:snapToGrid w:val="0"/>
          <w:color w:val="000000"/>
        </w:rPr>
        <w:t>e von zahlreichen Rohstoffen, insbesondere auch Öl,</w:t>
      </w:r>
      <w:r w:rsidR="00DA5809" w:rsidRPr="00DA5809">
        <w:rPr>
          <w:rFonts w:ascii="Arial" w:hAnsi="Arial"/>
          <w:snapToGrid w:val="0"/>
          <w:color w:val="000000"/>
        </w:rPr>
        <w:t xml:space="preserve"> </w:t>
      </w:r>
      <w:r w:rsidR="00BC365D">
        <w:rPr>
          <w:rFonts w:ascii="Arial" w:hAnsi="Arial"/>
          <w:snapToGrid w:val="0"/>
          <w:color w:val="000000"/>
        </w:rPr>
        <w:t xml:space="preserve">beeinflussten </w:t>
      </w:r>
      <w:r w:rsidR="00DA5809" w:rsidRPr="00DA5809">
        <w:rPr>
          <w:rFonts w:ascii="Arial" w:hAnsi="Arial"/>
          <w:snapToGrid w:val="0"/>
          <w:color w:val="000000"/>
        </w:rPr>
        <w:t>die Entwicklung der Terms of Trade</w:t>
      </w:r>
      <w:r w:rsidR="00F110BC">
        <w:rPr>
          <w:rFonts w:ascii="Arial" w:hAnsi="Arial"/>
          <w:snapToGrid w:val="0"/>
          <w:color w:val="000000"/>
        </w:rPr>
        <w:t xml:space="preserve"> Deutschlands</w:t>
      </w:r>
      <w:r w:rsidR="00BC34CF" w:rsidRPr="00BC34CF">
        <w:rPr>
          <w:rFonts w:ascii="Arial" w:hAnsi="Arial"/>
          <w:snapToGrid w:val="0"/>
          <w:color w:val="000000"/>
        </w:rPr>
        <w:t xml:space="preserve"> </w:t>
      </w:r>
      <w:r w:rsidR="00BC34CF" w:rsidRPr="00DA5809">
        <w:rPr>
          <w:rFonts w:ascii="Arial" w:hAnsi="Arial"/>
          <w:snapToGrid w:val="0"/>
          <w:color w:val="000000"/>
        </w:rPr>
        <w:t>wiederum positiv</w:t>
      </w:r>
      <w:r w:rsidR="00BC34CF">
        <w:rPr>
          <w:rFonts w:ascii="Arial" w:hAnsi="Arial"/>
          <w:snapToGrid w:val="0"/>
          <w:color w:val="000000"/>
        </w:rPr>
        <w:t xml:space="preserve">. </w:t>
      </w:r>
      <w:r w:rsidR="00BC34CF" w:rsidRPr="00BC34CF">
        <w:rPr>
          <w:rFonts w:ascii="Arial" w:hAnsi="Arial"/>
          <w:snapToGrid w:val="0"/>
          <w:color w:val="000000"/>
        </w:rPr>
        <w:t>Da parallel die Preise der Ausfuhren stiegen, erhöhten sich die Terms of Trade auf einen Indexwert von 107,4 im Jahr 1998</w:t>
      </w:r>
      <w:r w:rsidR="00111483">
        <w:rPr>
          <w:rFonts w:ascii="Arial" w:hAnsi="Arial"/>
          <w:snapToGrid w:val="0"/>
          <w:color w:val="000000"/>
        </w:rPr>
        <w:t>.</w:t>
      </w:r>
    </w:p>
    <w:p w:rsidR="00111483" w:rsidRDefault="00111483" w:rsidP="00710196">
      <w:pPr>
        <w:rPr>
          <w:rFonts w:ascii="Arial" w:hAnsi="Arial"/>
          <w:snapToGrid w:val="0"/>
          <w:color w:val="000000"/>
        </w:rPr>
      </w:pPr>
    </w:p>
    <w:p w:rsidR="00111483" w:rsidRDefault="008A32D8" w:rsidP="008A32D8">
      <w:pPr>
        <w:rPr>
          <w:rFonts w:ascii="Arial" w:hAnsi="Arial"/>
          <w:snapToGrid w:val="0"/>
          <w:color w:val="000000"/>
        </w:rPr>
      </w:pPr>
      <w:r w:rsidRPr="008A32D8">
        <w:rPr>
          <w:rFonts w:ascii="Arial" w:hAnsi="Arial"/>
          <w:snapToGrid w:val="0"/>
          <w:color w:val="000000"/>
        </w:rPr>
        <w:t xml:space="preserve">In den </w:t>
      </w:r>
      <w:r w:rsidR="00196402">
        <w:rPr>
          <w:rFonts w:ascii="Arial" w:hAnsi="Arial"/>
          <w:snapToGrid w:val="0"/>
          <w:color w:val="000000"/>
        </w:rPr>
        <w:t>folgenden zehn J</w:t>
      </w:r>
      <w:r w:rsidRPr="008A32D8">
        <w:rPr>
          <w:rFonts w:ascii="Arial" w:hAnsi="Arial"/>
          <w:snapToGrid w:val="0"/>
          <w:color w:val="000000"/>
        </w:rPr>
        <w:t xml:space="preserve">ahren erhöhte sich das Preisniveau für viele Agrar-, Industrie- und Energierohstoffe. Dass sich die Terms of Trade für Deutschland </w:t>
      </w:r>
      <w:r w:rsidR="00196402">
        <w:rPr>
          <w:rFonts w:ascii="Arial" w:hAnsi="Arial"/>
          <w:snapToGrid w:val="0"/>
          <w:color w:val="000000"/>
        </w:rPr>
        <w:t xml:space="preserve">insgesamt </w:t>
      </w:r>
      <w:r w:rsidRPr="008A32D8">
        <w:rPr>
          <w:rFonts w:ascii="Arial" w:hAnsi="Arial"/>
          <w:snapToGrid w:val="0"/>
          <w:color w:val="000000"/>
        </w:rPr>
        <w:t>nicht stärker ver</w:t>
      </w:r>
      <w:r w:rsidR="00196402">
        <w:rPr>
          <w:rFonts w:ascii="Arial" w:hAnsi="Arial"/>
          <w:snapToGrid w:val="0"/>
          <w:color w:val="000000"/>
        </w:rPr>
        <w:t>schlechtert</w:t>
      </w:r>
      <w:r w:rsidR="00E70420">
        <w:rPr>
          <w:rFonts w:ascii="Arial" w:hAnsi="Arial"/>
          <w:snapToGrid w:val="0"/>
          <w:color w:val="000000"/>
        </w:rPr>
        <w:t>e</w:t>
      </w:r>
      <w:r w:rsidRPr="008A32D8">
        <w:rPr>
          <w:rFonts w:ascii="Arial" w:hAnsi="Arial"/>
          <w:snapToGrid w:val="0"/>
          <w:color w:val="000000"/>
        </w:rPr>
        <w:t>n</w:t>
      </w:r>
      <w:r w:rsidR="00196402">
        <w:rPr>
          <w:rFonts w:ascii="Arial" w:hAnsi="Arial"/>
          <w:snapToGrid w:val="0"/>
          <w:color w:val="000000"/>
        </w:rPr>
        <w:t xml:space="preserve"> (2008: 97,2)</w:t>
      </w:r>
      <w:r w:rsidRPr="008A32D8">
        <w:rPr>
          <w:rFonts w:ascii="Arial" w:hAnsi="Arial"/>
          <w:snapToGrid w:val="0"/>
          <w:color w:val="000000"/>
        </w:rPr>
        <w:t>, hat vor allem damit zu tun, dass für die Entwicklung des gesamten Einfuhrpreisindex für Deutschland die Gewichtung der einzelnen Warengruppen entscheidend ist. Im Jahr Basisjahr 2010 machten Fertigwaren</w:t>
      </w:r>
      <w:r w:rsidR="00612488">
        <w:rPr>
          <w:rFonts w:ascii="Arial" w:hAnsi="Arial"/>
          <w:snapToGrid w:val="0"/>
          <w:color w:val="000000"/>
        </w:rPr>
        <w:t xml:space="preserve"> </w:t>
      </w:r>
      <w:r>
        <w:rPr>
          <w:rFonts w:ascii="Arial" w:hAnsi="Arial"/>
          <w:snapToGrid w:val="0"/>
          <w:color w:val="000000"/>
        </w:rPr>
        <w:t>jedoch rund</w:t>
      </w:r>
      <w:r w:rsidRPr="008A32D8">
        <w:rPr>
          <w:rFonts w:ascii="Arial" w:hAnsi="Arial"/>
          <w:snapToGrid w:val="0"/>
          <w:color w:val="000000"/>
        </w:rPr>
        <w:t xml:space="preserve"> 69 Prozent des deutschen Importvolumens aus, während der Anteil der Rohstoffe bei lediglich 12 Prozent lag. Zudem haben sich auch die Ausfuhrpreise durchgehend positiv entwickelt, wobei der Anteil der Fertigwaren bei den Ausfuhren im Basisjahr 2010 mit 85 Prozent sogar noch höher war als bei den Importen. Entsprechend hat die Entwicklung an den internationalen Rohstoffmärkten zwar Auswirkungen auf die Terms of Trade Deutschlands, jedoch nur in abgeschwächter Form.</w:t>
      </w:r>
      <w:r w:rsidR="00BC365D">
        <w:rPr>
          <w:rFonts w:ascii="Arial" w:hAnsi="Arial"/>
          <w:snapToGrid w:val="0"/>
          <w:color w:val="000000"/>
        </w:rPr>
        <w:t xml:space="preserve"> Beziehungsweise müssen die Veränderungen der Rohstoffpreise extrem sein, um die Terms of Trade deutlich zu beeinflussen</w:t>
      </w:r>
      <w:r w:rsidR="00111483">
        <w:rPr>
          <w:rFonts w:ascii="Arial" w:hAnsi="Arial"/>
          <w:snapToGrid w:val="0"/>
          <w:color w:val="000000"/>
        </w:rPr>
        <w:t>.</w:t>
      </w:r>
    </w:p>
    <w:p w:rsidR="00111483" w:rsidRDefault="00111483" w:rsidP="008A32D8">
      <w:pPr>
        <w:rPr>
          <w:rFonts w:ascii="Arial" w:hAnsi="Arial"/>
          <w:snapToGrid w:val="0"/>
          <w:color w:val="000000"/>
        </w:rPr>
      </w:pPr>
    </w:p>
    <w:p w:rsidR="00111483" w:rsidRDefault="009C1E45" w:rsidP="00710196">
      <w:pPr>
        <w:rPr>
          <w:rFonts w:ascii="Arial" w:hAnsi="Arial"/>
          <w:snapToGrid w:val="0"/>
          <w:color w:val="000000"/>
        </w:rPr>
      </w:pPr>
      <w:r w:rsidRPr="00975031">
        <w:rPr>
          <w:rFonts w:ascii="Arial" w:hAnsi="Arial"/>
          <w:snapToGrid w:val="0"/>
          <w:color w:val="000000"/>
        </w:rPr>
        <w:lastRenderedPageBreak/>
        <w:t xml:space="preserve">Auch </w:t>
      </w:r>
      <w:r w:rsidR="00E70420" w:rsidRPr="00975031">
        <w:rPr>
          <w:rFonts w:ascii="Arial" w:hAnsi="Arial"/>
          <w:snapToGrid w:val="0"/>
          <w:color w:val="000000"/>
        </w:rPr>
        <w:t>in den Jahren 2005 bis 2016</w:t>
      </w:r>
      <w:r w:rsidR="00E70420">
        <w:rPr>
          <w:rFonts w:ascii="Arial" w:hAnsi="Arial"/>
          <w:snapToGrid w:val="0"/>
          <w:color w:val="000000"/>
        </w:rPr>
        <w:t xml:space="preserve"> stand </w:t>
      </w:r>
      <w:r w:rsidRPr="00975031">
        <w:rPr>
          <w:rFonts w:ascii="Arial" w:hAnsi="Arial"/>
          <w:snapToGrid w:val="0"/>
          <w:color w:val="000000"/>
        </w:rPr>
        <w:t xml:space="preserve">die Entwicklung der Terms of Trade </w:t>
      </w:r>
      <w:r w:rsidR="00BC365D">
        <w:rPr>
          <w:rFonts w:ascii="Arial" w:hAnsi="Arial"/>
          <w:snapToGrid w:val="0"/>
          <w:color w:val="000000"/>
        </w:rPr>
        <w:t xml:space="preserve">unter dem Einfluss </w:t>
      </w:r>
      <w:r w:rsidRPr="00975031">
        <w:rPr>
          <w:rFonts w:ascii="Arial" w:hAnsi="Arial"/>
          <w:snapToGrid w:val="0"/>
          <w:color w:val="000000"/>
        </w:rPr>
        <w:t>der Energiepreise</w:t>
      </w:r>
      <w:r w:rsidR="00BC365D">
        <w:rPr>
          <w:rFonts w:ascii="Arial" w:hAnsi="Arial"/>
          <w:snapToGrid w:val="0"/>
          <w:color w:val="000000"/>
        </w:rPr>
        <w:t>:</w:t>
      </w:r>
      <w:r w:rsidRPr="00975031">
        <w:rPr>
          <w:rFonts w:ascii="Arial" w:hAnsi="Arial"/>
          <w:snapToGrid w:val="0"/>
          <w:color w:val="000000"/>
        </w:rPr>
        <w:t xml:space="preserve"> </w:t>
      </w:r>
      <w:r w:rsidR="002C6024" w:rsidRPr="00975031">
        <w:rPr>
          <w:rFonts w:ascii="Arial" w:hAnsi="Arial"/>
          <w:snapToGrid w:val="0"/>
          <w:color w:val="000000"/>
        </w:rPr>
        <w:t xml:space="preserve">Ohne </w:t>
      </w:r>
      <w:r w:rsidR="00975031">
        <w:rPr>
          <w:rFonts w:ascii="Arial" w:hAnsi="Arial"/>
          <w:snapToGrid w:val="0"/>
          <w:color w:val="000000"/>
        </w:rPr>
        <w:t xml:space="preserve">die Ein- und Ausfuhr von </w:t>
      </w:r>
      <w:r w:rsidR="002C6024" w:rsidRPr="00975031">
        <w:rPr>
          <w:rFonts w:ascii="Arial" w:hAnsi="Arial"/>
          <w:snapToGrid w:val="0"/>
          <w:color w:val="000000"/>
        </w:rPr>
        <w:t xml:space="preserve">Energie erhöhten sich die Terms of Trade in diesem Zeitraum vergleichsweise stetig von 98,2 auf 102,4. Dabei lagen die jährlichen Schwankungen lediglich ein einziges Mal bei mehr als zwei Prozent. Wird die Ein- und Ausfuhr von Energie einbezogen, veränderten sich die Terms of Trade in neun von zwölf Jahren um mehr als zwei Prozent. Das heißt </w:t>
      </w:r>
      <w:r w:rsidR="00BC365D">
        <w:rPr>
          <w:rFonts w:ascii="Arial" w:hAnsi="Arial"/>
          <w:snapToGrid w:val="0"/>
          <w:color w:val="000000"/>
        </w:rPr>
        <w:t xml:space="preserve">zwar </w:t>
      </w:r>
      <w:r w:rsidR="002C6024" w:rsidRPr="00975031">
        <w:rPr>
          <w:rFonts w:ascii="Arial" w:hAnsi="Arial"/>
          <w:snapToGrid w:val="0"/>
          <w:color w:val="000000"/>
        </w:rPr>
        <w:t xml:space="preserve">nicht, dass die anderen Handelsgüter nicht auch von deutlichen Preisschwankungen betroffen waren, nur haben </w:t>
      </w:r>
      <w:r w:rsidR="00BC365D">
        <w:rPr>
          <w:rFonts w:ascii="Arial" w:hAnsi="Arial"/>
          <w:snapToGrid w:val="0"/>
          <w:color w:val="000000"/>
        </w:rPr>
        <w:t xml:space="preserve">sich </w:t>
      </w:r>
      <w:r w:rsidR="002C6024" w:rsidRPr="00975031">
        <w:rPr>
          <w:rFonts w:ascii="Arial" w:hAnsi="Arial"/>
          <w:snapToGrid w:val="0"/>
          <w:color w:val="000000"/>
        </w:rPr>
        <w:t xml:space="preserve">diese insgesamt </w:t>
      </w:r>
      <w:r w:rsidR="00E70420">
        <w:rPr>
          <w:rFonts w:ascii="Arial" w:hAnsi="Arial"/>
          <w:snapToGrid w:val="0"/>
          <w:color w:val="000000"/>
        </w:rPr>
        <w:t xml:space="preserve">weitgehend </w:t>
      </w:r>
      <w:r w:rsidR="002C6024" w:rsidRPr="00975031">
        <w:rPr>
          <w:rFonts w:ascii="Arial" w:hAnsi="Arial"/>
          <w:snapToGrid w:val="0"/>
          <w:color w:val="000000"/>
        </w:rPr>
        <w:t>ausgeglichen</w:t>
      </w:r>
      <w:r w:rsidR="00111483">
        <w:rPr>
          <w:rFonts w:ascii="Arial" w:hAnsi="Arial"/>
          <w:snapToGrid w:val="0"/>
          <w:color w:val="000000"/>
        </w:rPr>
        <w:t>.</w:t>
      </w:r>
    </w:p>
    <w:p w:rsidR="00111483" w:rsidRDefault="00111483" w:rsidP="00710196">
      <w:pPr>
        <w:rPr>
          <w:rFonts w:ascii="Arial" w:hAnsi="Arial"/>
          <w:snapToGrid w:val="0"/>
          <w:color w:val="000000"/>
        </w:rPr>
      </w:pPr>
    </w:p>
    <w:p w:rsidR="003C25BD" w:rsidRPr="003E556C" w:rsidRDefault="00196402" w:rsidP="00710196">
      <w:pPr>
        <w:rPr>
          <w:rFonts w:ascii="Arial" w:hAnsi="Arial"/>
          <w:snapToGrid w:val="0"/>
          <w:color w:val="000000"/>
        </w:rPr>
      </w:pPr>
      <w:r w:rsidRPr="00196402">
        <w:rPr>
          <w:rFonts w:ascii="Arial" w:hAnsi="Arial"/>
          <w:snapToGrid w:val="0"/>
          <w:color w:val="000000"/>
        </w:rPr>
        <w:t xml:space="preserve">Zwischen 2012 und 2016 </w:t>
      </w:r>
      <w:r>
        <w:rPr>
          <w:rFonts w:ascii="Arial" w:hAnsi="Arial"/>
          <w:snapToGrid w:val="0"/>
          <w:color w:val="000000"/>
        </w:rPr>
        <w:t xml:space="preserve">nahmen </w:t>
      </w:r>
      <w:r w:rsidRPr="00196402">
        <w:rPr>
          <w:rFonts w:ascii="Arial" w:hAnsi="Arial"/>
          <w:snapToGrid w:val="0"/>
          <w:color w:val="000000"/>
        </w:rPr>
        <w:t xml:space="preserve">die Terms of Trade stetig von 96,5 auf 106,3 </w:t>
      </w:r>
      <w:r>
        <w:rPr>
          <w:rFonts w:ascii="Arial" w:hAnsi="Arial"/>
          <w:snapToGrid w:val="0"/>
          <w:color w:val="000000"/>
        </w:rPr>
        <w:t>zu</w:t>
      </w:r>
      <w:r w:rsidRPr="00196402">
        <w:rPr>
          <w:rFonts w:ascii="Arial" w:hAnsi="Arial"/>
          <w:snapToGrid w:val="0"/>
          <w:color w:val="000000"/>
        </w:rPr>
        <w:t>. Während die Ausfuhrpreise in diesem Zeitraum weitgehend stabil blieben, reduzierte sich der Preisindex des Imports von 108,7 auf 97,8</w:t>
      </w:r>
      <w:r w:rsidR="00B94839">
        <w:rPr>
          <w:rFonts w:ascii="Arial" w:hAnsi="Arial"/>
          <w:snapToGrid w:val="0"/>
          <w:color w:val="000000"/>
        </w:rPr>
        <w:t>.</w:t>
      </w:r>
      <w:r w:rsidR="00111483">
        <w:rPr>
          <w:rFonts w:ascii="Arial" w:hAnsi="Arial"/>
          <w:snapToGrid w:val="0"/>
          <w:color w:val="000000"/>
        </w:rPr>
        <w:t xml:space="preserve"> H</w:t>
      </w:r>
      <w:r w:rsidR="00B94839" w:rsidRPr="003F660E">
        <w:rPr>
          <w:rFonts w:ascii="Arial" w:hAnsi="Arial"/>
          <w:snapToGrid w:val="0"/>
          <w:color w:val="000000"/>
        </w:rPr>
        <w:t xml:space="preserve">ierfür waren insbesondere deutliche Preisrückgänge zahlreicher </w:t>
      </w:r>
      <w:r w:rsidR="00B94839" w:rsidRPr="008A32D8">
        <w:rPr>
          <w:rFonts w:ascii="Arial" w:hAnsi="Arial"/>
          <w:snapToGrid w:val="0"/>
          <w:color w:val="000000"/>
        </w:rPr>
        <w:t>Agrar-, Industrie- und Energierohstoffe</w:t>
      </w:r>
      <w:r w:rsidR="00B94839">
        <w:rPr>
          <w:rFonts w:ascii="Arial" w:hAnsi="Arial"/>
          <w:snapToGrid w:val="0"/>
          <w:color w:val="000000"/>
        </w:rPr>
        <w:t xml:space="preserve"> verantwortlich</w:t>
      </w:r>
      <w:r w:rsidR="003F660E">
        <w:rPr>
          <w:rFonts w:ascii="Arial" w:hAnsi="Arial"/>
          <w:snapToGrid w:val="0"/>
          <w:color w:val="000000"/>
        </w:rPr>
        <w:t>.</w:t>
      </w:r>
      <w:r w:rsidR="00111483">
        <w:rPr>
          <w:rFonts w:ascii="Arial" w:hAnsi="Arial"/>
          <w:snapToGrid w:val="0"/>
          <w:color w:val="000000"/>
        </w:rPr>
        <w:t xml:space="preserve"> </w:t>
      </w:r>
      <w:r w:rsidR="003F660E">
        <w:rPr>
          <w:rFonts w:ascii="Arial" w:hAnsi="Arial"/>
          <w:snapToGrid w:val="0"/>
          <w:color w:val="000000"/>
        </w:rPr>
        <w:t xml:space="preserve">Beispielsweise lagen </w:t>
      </w:r>
      <w:r w:rsidR="003F660E" w:rsidRPr="003F660E">
        <w:rPr>
          <w:rFonts w:ascii="Arial" w:hAnsi="Arial"/>
          <w:snapToGrid w:val="0"/>
          <w:color w:val="000000"/>
        </w:rPr>
        <w:t xml:space="preserve">2015 </w:t>
      </w:r>
      <w:r w:rsidR="003F660E">
        <w:rPr>
          <w:rFonts w:ascii="Arial" w:hAnsi="Arial"/>
          <w:snapToGrid w:val="0"/>
          <w:color w:val="000000"/>
        </w:rPr>
        <w:t xml:space="preserve">die Preise für Energie </w:t>
      </w:r>
      <w:r w:rsidR="003C25BD">
        <w:rPr>
          <w:rFonts w:ascii="Arial" w:hAnsi="Arial"/>
          <w:snapToGrid w:val="0"/>
          <w:color w:val="000000"/>
        </w:rPr>
        <w:t xml:space="preserve">rund </w:t>
      </w:r>
      <w:r w:rsidR="003F660E" w:rsidRPr="003F660E">
        <w:rPr>
          <w:rFonts w:ascii="Arial" w:hAnsi="Arial"/>
          <w:snapToGrid w:val="0"/>
          <w:color w:val="000000"/>
        </w:rPr>
        <w:t>27</w:t>
      </w:r>
      <w:r w:rsidR="00B94839" w:rsidRPr="003F660E">
        <w:rPr>
          <w:rFonts w:ascii="Arial" w:hAnsi="Arial"/>
          <w:snapToGrid w:val="0"/>
          <w:color w:val="000000"/>
        </w:rPr>
        <w:t xml:space="preserve"> </w:t>
      </w:r>
      <w:r w:rsidR="003F660E" w:rsidRPr="003F660E">
        <w:rPr>
          <w:rFonts w:ascii="Arial" w:hAnsi="Arial"/>
          <w:snapToGrid w:val="0"/>
          <w:color w:val="000000"/>
        </w:rPr>
        <w:t>Prozent unter dem Vorjahreswert</w:t>
      </w:r>
      <w:r w:rsidR="00111483">
        <w:rPr>
          <w:rFonts w:ascii="Arial" w:hAnsi="Arial"/>
          <w:snapToGrid w:val="0"/>
          <w:color w:val="000000"/>
        </w:rPr>
        <w:t xml:space="preserve"> u</w:t>
      </w:r>
      <w:r w:rsidR="003F660E" w:rsidRPr="003F660E">
        <w:rPr>
          <w:rFonts w:ascii="Arial" w:hAnsi="Arial"/>
          <w:snapToGrid w:val="0"/>
          <w:color w:val="000000"/>
        </w:rPr>
        <w:t xml:space="preserve">nd im Jahresdurchschnitt 2016 waren sie wiederum </w:t>
      </w:r>
      <w:r w:rsidR="003C25BD">
        <w:rPr>
          <w:rFonts w:ascii="Arial" w:hAnsi="Arial"/>
          <w:snapToGrid w:val="0"/>
          <w:color w:val="000000"/>
        </w:rPr>
        <w:t xml:space="preserve">knapp </w:t>
      </w:r>
      <w:r w:rsidR="003F660E" w:rsidRPr="003F660E">
        <w:rPr>
          <w:rFonts w:ascii="Arial" w:hAnsi="Arial"/>
          <w:snapToGrid w:val="0"/>
          <w:color w:val="000000"/>
        </w:rPr>
        <w:t>17 Prozent niedriger als 2015.</w:t>
      </w:r>
      <w:r w:rsidR="00111483">
        <w:rPr>
          <w:rFonts w:ascii="Arial" w:hAnsi="Arial"/>
          <w:snapToGrid w:val="0"/>
          <w:color w:val="000000"/>
        </w:rPr>
        <w:t xml:space="preserve"> D</w:t>
      </w:r>
      <w:r w:rsidR="003C25BD" w:rsidRPr="003E556C">
        <w:rPr>
          <w:rFonts w:ascii="Arial" w:hAnsi="Arial"/>
          <w:snapToGrid w:val="0"/>
          <w:color w:val="000000"/>
        </w:rPr>
        <w:t>ass sich das schnell ändern kann, zeigt die Entwicklung von Dezember 2015 bis Dezember 2016: In diesem Zeitraum erhöhte sich der Preis für Energie um gut 23 Prozent.</w:t>
      </w:r>
    </w:p>
    <w:p w:rsidR="001C0A91" w:rsidRPr="003E556C" w:rsidRDefault="001C0A91" w:rsidP="00710196">
      <w:pPr>
        <w:rPr>
          <w:rFonts w:ascii="Arial" w:hAnsi="Arial"/>
          <w:snapToGrid w:val="0"/>
          <w:color w:val="000000"/>
        </w:rPr>
      </w:pPr>
    </w:p>
    <w:p w:rsidR="00EE51A7" w:rsidRPr="009F4E44" w:rsidRDefault="00EE51A7">
      <w:pPr>
        <w:rPr>
          <w:rFonts w:ascii="Arial" w:hAnsi="Arial"/>
          <w:color w:val="FF0000"/>
        </w:rPr>
      </w:pPr>
      <w:r w:rsidRPr="009F4E44">
        <w:rPr>
          <w:rFonts w:ascii="Arial" w:hAnsi="Arial"/>
          <w:color w:val="FF0000"/>
        </w:rPr>
        <w:t>Datenquelle</w:t>
      </w:r>
    </w:p>
    <w:p w:rsidR="00EE51A7" w:rsidRPr="009F4E44" w:rsidRDefault="00EE51A7">
      <w:pPr>
        <w:rPr>
          <w:rFonts w:ascii="Arial" w:hAnsi="Arial"/>
          <w:color w:val="FF0000"/>
        </w:rPr>
      </w:pPr>
    </w:p>
    <w:p w:rsidR="008647DC" w:rsidRDefault="009F4E44">
      <w:pPr>
        <w:rPr>
          <w:rFonts w:ascii="Arial" w:hAnsi="Arial"/>
        </w:rPr>
      </w:pPr>
      <w:r w:rsidRPr="009F4E44">
        <w:rPr>
          <w:rFonts w:ascii="Arial" w:hAnsi="Arial"/>
        </w:rPr>
        <w:t>Statistisches Bundesamt: Preise</w:t>
      </w:r>
    </w:p>
    <w:p w:rsidR="009F4E44" w:rsidRPr="009F4E44" w:rsidRDefault="009F4E44">
      <w:pPr>
        <w:rPr>
          <w:rFonts w:ascii="Arial" w:hAnsi="Arial"/>
        </w:rPr>
      </w:pPr>
    </w:p>
    <w:p w:rsidR="00EE51A7" w:rsidRDefault="00EE51A7">
      <w:pPr>
        <w:rPr>
          <w:rFonts w:ascii="Arial" w:hAnsi="Arial"/>
          <w:color w:val="FF0000"/>
        </w:rPr>
      </w:pPr>
      <w:r>
        <w:rPr>
          <w:rFonts w:ascii="Arial" w:hAnsi="Arial"/>
          <w:color w:val="FF0000"/>
        </w:rPr>
        <w:t>Begriffe, methodische Anmerkungen oder Lesehilfen</w:t>
      </w:r>
    </w:p>
    <w:p w:rsidR="00EE51A7" w:rsidRPr="003E556C" w:rsidRDefault="00EE51A7">
      <w:pPr>
        <w:rPr>
          <w:rFonts w:ascii="Arial" w:hAnsi="Arial" w:cs="Arial"/>
        </w:rPr>
      </w:pPr>
    </w:p>
    <w:p w:rsidR="00BE1C03" w:rsidRDefault="007C471C" w:rsidP="00290A9A">
      <w:pPr>
        <w:rPr>
          <w:rFonts w:ascii="Arial" w:hAnsi="Arial"/>
          <w:snapToGrid w:val="0"/>
          <w:color w:val="000000"/>
        </w:rPr>
      </w:pPr>
      <w:r w:rsidRPr="007C471C">
        <w:rPr>
          <w:rFonts w:ascii="Arial" w:hAnsi="Arial" w:cs="Arial"/>
        </w:rPr>
        <w:t xml:space="preserve">Die </w:t>
      </w:r>
      <w:r w:rsidRPr="007C471C">
        <w:rPr>
          <w:rFonts w:ascii="Arial" w:hAnsi="Arial" w:cs="Arial"/>
          <w:b/>
        </w:rPr>
        <w:t>Indizes der Außenhandelspreise</w:t>
      </w:r>
      <w:r w:rsidRPr="007C471C">
        <w:rPr>
          <w:rFonts w:ascii="Arial" w:hAnsi="Arial" w:cs="Arial"/>
        </w:rPr>
        <w:t xml:space="preserve"> messen die Entwicklung der Preise aller Waren, die zwischen Deutschland und dem Ausland gehandelt werden. Die Bezugsgröße der Gesamtindizes der Ein- oder Ausfuhrpreise ist </w:t>
      </w:r>
      <w:r w:rsidR="00133891">
        <w:rPr>
          <w:rFonts w:ascii="Arial" w:hAnsi="Arial" w:cs="Arial"/>
        </w:rPr>
        <w:t xml:space="preserve">das </w:t>
      </w:r>
      <w:r w:rsidRPr="007C471C">
        <w:rPr>
          <w:rFonts w:ascii="Arial" w:hAnsi="Arial" w:cs="Arial"/>
        </w:rPr>
        <w:t>Basisjahr</w:t>
      </w:r>
      <w:r w:rsidR="00133891">
        <w:rPr>
          <w:rFonts w:ascii="Arial" w:hAnsi="Arial" w:cs="Arial"/>
        </w:rPr>
        <w:t xml:space="preserve"> (hier: 2010 = 100)</w:t>
      </w:r>
      <w:r w:rsidRPr="007C471C">
        <w:rPr>
          <w:rFonts w:ascii="Arial" w:hAnsi="Arial" w:cs="Arial"/>
        </w:rPr>
        <w:t xml:space="preserve">. Die </w:t>
      </w:r>
      <w:r w:rsidRPr="007C471C">
        <w:rPr>
          <w:rFonts w:ascii="Arial" w:hAnsi="Arial" w:cs="Arial"/>
          <w:b/>
        </w:rPr>
        <w:t>Terms of Trade</w:t>
      </w:r>
      <w:r w:rsidRPr="007C471C">
        <w:rPr>
          <w:rFonts w:ascii="Arial" w:hAnsi="Arial" w:cs="Arial"/>
        </w:rPr>
        <w:t xml:space="preserve"> ergeben sich aus der Relation der Ausfuhrpreis- zu den Einfuhrpreisveränderungen (Index der Ausfuhrpreise dividiert durch den Index der Einfuhrpreise mal hundert).</w:t>
      </w:r>
      <w:r w:rsidR="003E556C">
        <w:rPr>
          <w:rFonts w:ascii="Arial" w:hAnsi="Arial" w:cs="Arial"/>
        </w:rPr>
        <w:t xml:space="preserve"> </w:t>
      </w:r>
      <w:r w:rsidR="00654E99">
        <w:rPr>
          <w:rFonts w:ascii="Arial" w:hAnsi="Arial"/>
          <w:snapToGrid w:val="0"/>
          <w:color w:val="000000"/>
        </w:rPr>
        <w:t xml:space="preserve">Die </w:t>
      </w:r>
      <w:r w:rsidR="00654E99" w:rsidRPr="001532B9">
        <w:rPr>
          <w:rFonts w:ascii="Arial" w:hAnsi="Arial"/>
          <w:snapToGrid w:val="0"/>
          <w:color w:val="000000"/>
        </w:rPr>
        <w:t>Terms of Trade</w:t>
      </w:r>
      <w:r w:rsidR="00654E99" w:rsidRPr="00DC5D18">
        <w:rPr>
          <w:rFonts w:ascii="Arial" w:hAnsi="Arial"/>
          <w:snapToGrid w:val="0"/>
          <w:color w:val="000000"/>
        </w:rPr>
        <w:t xml:space="preserve"> </w:t>
      </w:r>
      <w:r w:rsidR="00654E99" w:rsidRPr="00D772A8">
        <w:rPr>
          <w:rFonts w:ascii="Arial" w:hAnsi="Arial"/>
          <w:snapToGrid w:val="0"/>
          <w:color w:val="000000"/>
        </w:rPr>
        <w:t>geben Auskunft darüber, wie hoch die Kaufkraft einer Exporteinheit gemessen in Importeinheiten</w:t>
      </w:r>
      <w:r w:rsidR="00654E99">
        <w:rPr>
          <w:rFonts w:ascii="Arial" w:hAnsi="Arial"/>
          <w:snapToGrid w:val="0"/>
          <w:color w:val="000000"/>
        </w:rPr>
        <w:t xml:space="preserve"> ist</w:t>
      </w:r>
      <w:r w:rsidR="00654E99" w:rsidRPr="00BF1673">
        <w:rPr>
          <w:rFonts w:ascii="Arial" w:hAnsi="Arial"/>
          <w:snapToGrid w:val="0"/>
          <w:color w:val="000000"/>
        </w:rPr>
        <w:t xml:space="preserve"> und wie sie sich gegenüber dem Basisjahr verändert hat</w:t>
      </w:r>
      <w:r w:rsidR="003E556C">
        <w:rPr>
          <w:rFonts w:ascii="Arial" w:hAnsi="Arial"/>
          <w:snapToGrid w:val="0"/>
          <w:color w:val="000000"/>
        </w:rPr>
        <w:t>.</w:t>
      </w:r>
    </w:p>
    <w:p w:rsidR="00290A9A" w:rsidRDefault="00290A9A" w:rsidP="00290A9A">
      <w:pPr>
        <w:rPr>
          <w:rFonts w:ascii="Arial" w:hAnsi="Arial"/>
          <w:snapToGrid w:val="0"/>
          <w:color w:val="000000"/>
        </w:rPr>
      </w:pPr>
    </w:p>
    <w:p w:rsidR="003E556C" w:rsidRDefault="009C153F" w:rsidP="009C153F">
      <w:pPr>
        <w:rPr>
          <w:rFonts w:ascii="Arial" w:hAnsi="Arial" w:cs="Arial"/>
        </w:rPr>
      </w:pPr>
      <w:r w:rsidRPr="009C153F">
        <w:rPr>
          <w:rFonts w:ascii="Arial" w:hAnsi="Arial" w:cs="Arial"/>
        </w:rPr>
        <w:t xml:space="preserve">Bei der </w:t>
      </w:r>
      <w:r w:rsidRPr="009C153F">
        <w:rPr>
          <w:rFonts w:ascii="Arial" w:hAnsi="Arial" w:cs="Arial"/>
          <w:b/>
        </w:rPr>
        <w:t>Entwicklung der Terms of Trade</w:t>
      </w:r>
      <w:r w:rsidRPr="009C153F">
        <w:rPr>
          <w:rFonts w:ascii="Arial" w:hAnsi="Arial" w:cs="Arial"/>
        </w:rPr>
        <w:t xml:space="preserve"> spielen unterschiedliche Faktoren eine Rolle. Dazu gehören die unterschiedliche Zusammensetzung des Warenkorbs verbunden mit der unterschiedlichen Gewichtung der Güter bei den Importen und Exporten, insbesondere von Rohöl und anderen Rohstoffen (</w:t>
      </w:r>
      <w:r w:rsidRPr="009C153F">
        <w:rPr>
          <w:rFonts w:ascii="Arial" w:hAnsi="Arial" w:cs="Arial"/>
          <w:b/>
        </w:rPr>
        <w:t>Warenkorbeffekt</w:t>
      </w:r>
      <w:r w:rsidRPr="009C153F">
        <w:rPr>
          <w:rFonts w:ascii="Arial" w:hAnsi="Arial" w:cs="Arial"/>
        </w:rPr>
        <w:t>), sowie die unterschiedliche Zusammensetzung der Import- und der Exportländer (</w:t>
      </w:r>
      <w:r w:rsidRPr="009C153F">
        <w:rPr>
          <w:rFonts w:ascii="Arial" w:hAnsi="Arial" w:cs="Arial"/>
          <w:b/>
        </w:rPr>
        <w:t>Ländereffekt</w:t>
      </w:r>
      <w:r w:rsidRPr="009C153F">
        <w:rPr>
          <w:rFonts w:ascii="Arial" w:hAnsi="Arial" w:cs="Arial"/>
        </w:rPr>
        <w:t xml:space="preserve">). Hinzu können noch </w:t>
      </w:r>
      <w:r w:rsidRPr="009C153F">
        <w:rPr>
          <w:rFonts w:ascii="Arial" w:hAnsi="Arial" w:cs="Arial"/>
          <w:b/>
        </w:rPr>
        <w:t>Wechselkurseffekte</w:t>
      </w:r>
      <w:r w:rsidRPr="009C153F">
        <w:rPr>
          <w:rFonts w:ascii="Arial" w:hAnsi="Arial" w:cs="Arial"/>
        </w:rPr>
        <w:t xml:space="preserve"> bei der unterschiedlichen Zusammensetzung der Importe aus Euro- und Nicht-Euro-Ländern sowie der Exporte in Euro- und Nicht-Euro-Länder kommen</w:t>
      </w:r>
      <w:r w:rsidR="003E556C">
        <w:rPr>
          <w:rFonts w:ascii="Arial" w:hAnsi="Arial" w:cs="Arial"/>
        </w:rPr>
        <w:t>.</w:t>
      </w:r>
    </w:p>
    <w:p w:rsidR="003E556C" w:rsidRDefault="003E556C" w:rsidP="009C153F">
      <w:pPr>
        <w:rPr>
          <w:rFonts w:ascii="Arial" w:hAnsi="Arial" w:cs="Arial"/>
        </w:rPr>
      </w:pPr>
    </w:p>
    <w:p w:rsidR="00F64AED" w:rsidRDefault="00F64AED" w:rsidP="00F64AED">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6" w:tgtFrame="extern" w:history="1">
        <w:proofErr w:type="spellStart"/>
        <w:r w:rsidRPr="00DB72F5">
          <w:rPr>
            <w:rFonts w:ascii="Arial" w:hAnsi="Arial"/>
            <w:sz w:val="20"/>
            <w:szCs w:val="20"/>
          </w:rPr>
          <w:t>by-nc-nd</w:t>
        </w:r>
        <w:proofErr w:type="spellEnd"/>
        <w:r w:rsidRPr="00DB72F5">
          <w:rPr>
            <w:rFonts w:ascii="Arial" w:hAnsi="Arial"/>
            <w:sz w:val="20"/>
            <w:szCs w:val="20"/>
          </w:rPr>
          <w:t>/3.0/de/</w:t>
        </w:r>
      </w:hyperlink>
      <w:r>
        <w:rPr>
          <w:rFonts w:ascii="Arial" w:hAnsi="Arial"/>
          <w:sz w:val="20"/>
          <w:szCs w:val="20"/>
        </w:rPr>
        <w:t xml:space="preserve"> veröffentlicht. </w:t>
      </w:r>
    </w:p>
    <w:p w:rsidR="00BE1C03" w:rsidRDefault="00F64AED" w:rsidP="00F64AED">
      <w:pPr>
        <w:rPr>
          <w:rFonts w:ascii="Arial" w:hAnsi="Arial"/>
          <w:color w:val="000000"/>
        </w:rPr>
      </w:pPr>
      <w:r>
        <w:rPr>
          <w:rFonts w:ascii="Arial" w:hAnsi="Arial"/>
          <w:sz w:val="20"/>
          <w:szCs w:val="20"/>
        </w:rPr>
        <w:t>Bundeszentrale für politische Bildung 201</w:t>
      </w:r>
      <w:r w:rsidR="00AC3F72">
        <w:rPr>
          <w:rFonts w:ascii="Arial" w:hAnsi="Arial"/>
          <w:sz w:val="20"/>
          <w:szCs w:val="20"/>
        </w:rPr>
        <w:t>7</w:t>
      </w:r>
      <w:r>
        <w:rPr>
          <w:rFonts w:ascii="Arial" w:hAnsi="Arial"/>
          <w:sz w:val="20"/>
          <w:szCs w:val="20"/>
        </w:rPr>
        <w:t xml:space="preserve"> | </w:t>
      </w:r>
      <w:hyperlink r:id="rId7" w:history="1">
        <w:r w:rsidRPr="00DB72F5">
          <w:rPr>
            <w:rFonts w:ascii="Arial" w:hAnsi="Arial"/>
            <w:sz w:val="20"/>
            <w:szCs w:val="20"/>
          </w:rPr>
          <w:t>www.bpb.de</w:t>
        </w:r>
      </w:hyperlink>
    </w:p>
    <w:sectPr w:rsidR="00BE1C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017"/>
    <w:rsid w:val="00084154"/>
    <w:rsid w:val="00086C47"/>
    <w:rsid w:val="000C5205"/>
    <w:rsid w:val="00111483"/>
    <w:rsid w:val="00133891"/>
    <w:rsid w:val="00144635"/>
    <w:rsid w:val="001532B9"/>
    <w:rsid w:val="00196402"/>
    <w:rsid w:val="001C0A91"/>
    <w:rsid w:val="001D0BCD"/>
    <w:rsid w:val="0020017B"/>
    <w:rsid w:val="00271307"/>
    <w:rsid w:val="002758AE"/>
    <w:rsid w:val="00290A9A"/>
    <w:rsid w:val="002C6024"/>
    <w:rsid w:val="00346655"/>
    <w:rsid w:val="00352BD0"/>
    <w:rsid w:val="00354F0B"/>
    <w:rsid w:val="00383785"/>
    <w:rsid w:val="003A34AC"/>
    <w:rsid w:val="003C25BD"/>
    <w:rsid w:val="003D0974"/>
    <w:rsid w:val="003E556C"/>
    <w:rsid w:val="003F660E"/>
    <w:rsid w:val="00460FC4"/>
    <w:rsid w:val="00471F87"/>
    <w:rsid w:val="00486158"/>
    <w:rsid w:val="004B43F9"/>
    <w:rsid w:val="004E5E87"/>
    <w:rsid w:val="004F6F25"/>
    <w:rsid w:val="005074F0"/>
    <w:rsid w:val="00532F8D"/>
    <w:rsid w:val="005B5FD4"/>
    <w:rsid w:val="00612488"/>
    <w:rsid w:val="00626ECD"/>
    <w:rsid w:val="00654E99"/>
    <w:rsid w:val="00675469"/>
    <w:rsid w:val="00710196"/>
    <w:rsid w:val="0073705B"/>
    <w:rsid w:val="00760166"/>
    <w:rsid w:val="00787FB0"/>
    <w:rsid w:val="007918AA"/>
    <w:rsid w:val="00795701"/>
    <w:rsid w:val="00795FAD"/>
    <w:rsid w:val="007B6581"/>
    <w:rsid w:val="007B7575"/>
    <w:rsid w:val="007C471C"/>
    <w:rsid w:val="00813F1B"/>
    <w:rsid w:val="008647DC"/>
    <w:rsid w:val="008A302D"/>
    <w:rsid w:val="008A32D8"/>
    <w:rsid w:val="008A47A7"/>
    <w:rsid w:val="00972017"/>
    <w:rsid w:val="00975031"/>
    <w:rsid w:val="009933DF"/>
    <w:rsid w:val="009A731E"/>
    <w:rsid w:val="009C153F"/>
    <w:rsid w:val="009C1E45"/>
    <w:rsid w:val="009E0352"/>
    <w:rsid w:val="009F4E44"/>
    <w:rsid w:val="00AC3F72"/>
    <w:rsid w:val="00B05104"/>
    <w:rsid w:val="00B23674"/>
    <w:rsid w:val="00B30382"/>
    <w:rsid w:val="00B93082"/>
    <w:rsid w:val="00B94839"/>
    <w:rsid w:val="00BB4F48"/>
    <w:rsid w:val="00BB56E0"/>
    <w:rsid w:val="00BC34CF"/>
    <w:rsid w:val="00BC365D"/>
    <w:rsid w:val="00BE1C03"/>
    <w:rsid w:val="00BF1673"/>
    <w:rsid w:val="00C06177"/>
    <w:rsid w:val="00C3501C"/>
    <w:rsid w:val="00CB5925"/>
    <w:rsid w:val="00CD6A90"/>
    <w:rsid w:val="00D30DB3"/>
    <w:rsid w:val="00D56EBC"/>
    <w:rsid w:val="00D772A8"/>
    <w:rsid w:val="00DA5809"/>
    <w:rsid w:val="00DB0B22"/>
    <w:rsid w:val="00DC5D18"/>
    <w:rsid w:val="00DE3134"/>
    <w:rsid w:val="00E02005"/>
    <w:rsid w:val="00E02182"/>
    <w:rsid w:val="00E06172"/>
    <w:rsid w:val="00E100AA"/>
    <w:rsid w:val="00E25B4F"/>
    <w:rsid w:val="00E70420"/>
    <w:rsid w:val="00E92F6D"/>
    <w:rsid w:val="00EE51A7"/>
    <w:rsid w:val="00EF604B"/>
    <w:rsid w:val="00F110BC"/>
    <w:rsid w:val="00F24600"/>
    <w:rsid w:val="00F35580"/>
    <w:rsid w:val="00F64AED"/>
    <w:rsid w:val="00F75DB7"/>
    <w:rsid w:val="00F87489"/>
    <w:rsid w:val="00F96607"/>
    <w:rsid w:val="00F97C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uiPriority w:val="99"/>
    <w:rPr>
      <w:color w:val="0000FF"/>
      <w:u w:val="single"/>
    </w:rPr>
  </w:style>
  <w:style w:type="paragraph" w:styleId="Textkrper">
    <w:name w:val="Body Text"/>
    <w:basedOn w:val="Standard"/>
    <w:rPr>
      <w:rFonts w:ascii="Arial" w:hAnsi="Arial"/>
      <w:color w:val="0000FF"/>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customStyle="1" w:styleId="st">
    <w:name w:val="st"/>
    <w:rsid w:val="00B930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uiPriority w:val="99"/>
    <w:rPr>
      <w:color w:val="0000FF"/>
      <w:u w:val="single"/>
    </w:rPr>
  </w:style>
  <w:style w:type="paragraph" w:styleId="Textkrper">
    <w:name w:val="Body Text"/>
    <w:basedOn w:val="Standard"/>
    <w:rPr>
      <w:rFonts w:ascii="Arial" w:hAnsi="Arial"/>
      <w:color w:val="0000FF"/>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customStyle="1" w:styleId="st">
    <w:name w:val="st"/>
    <w:rsid w:val="00B93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7795">
      <w:bodyDiv w:val="1"/>
      <w:marLeft w:val="0"/>
      <w:marRight w:val="0"/>
      <w:marTop w:val="0"/>
      <w:marBottom w:val="0"/>
      <w:divBdr>
        <w:top w:val="none" w:sz="0" w:space="0" w:color="auto"/>
        <w:left w:val="none" w:sz="0" w:space="0" w:color="auto"/>
        <w:bottom w:val="none" w:sz="0" w:space="0" w:color="auto"/>
        <w:right w:val="none" w:sz="0" w:space="0" w:color="auto"/>
      </w:divBdr>
      <w:divsChild>
        <w:div w:id="253320501">
          <w:marLeft w:val="0"/>
          <w:marRight w:val="0"/>
          <w:marTop w:val="0"/>
          <w:marBottom w:val="0"/>
          <w:divBdr>
            <w:top w:val="none" w:sz="0" w:space="0" w:color="auto"/>
            <w:left w:val="none" w:sz="0" w:space="0" w:color="auto"/>
            <w:bottom w:val="none" w:sz="0" w:space="0" w:color="auto"/>
            <w:right w:val="none" w:sz="0" w:space="0" w:color="auto"/>
          </w:divBdr>
        </w:div>
        <w:div w:id="1469396699">
          <w:marLeft w:val="0"/>
          <w:marRight w:val="0"/>
          <w:marTop w:val="0"/>
          <w:marBottom w:val="0"/>
          <w:divBdr>
            <w:top w:val="none" w:sz="0" w:space="0" w:color="auto"/>
            <w:left w:val="none" w:sz="0" w:space="0" w:color="auto"/>
            <w:bottom w:val="none" w:sz="0" w:space="0" w:color="auto"/>
            <w:right w:val="none" w:sz="0" w:space="0" w:color="auto"/>
          </w:divBdr>
        </w:div>
        <w:div w:id="2066483046">
          <w:marLeft w:val="0"/>
          <w:marRight w:val="0"/>
          <w:marTop w:val="0"/>
          <w:marBottom w:val="0"/>
          <w:divBdr>
            <w:top w:val="none" w:sz="0" w:space="0" w:color="auto"/>
            <w:left w:val="none" w:sz="0" w:space="0" w:color="auto"/>
            <w:bottom w:val="none" w:sz="0" w:space="0" w:color="auto"/>
            <w:right w:val="none" w:sz="0" w:space="0" w:color="auto"/>
          </w:divBdr>
        </w:div>
        <w:div w:id="1262564033">
          <w:marLeft w:val="0"/>
          <w:marRight w:val="0"/>
          <w:marTop w:val="0"/>
          <w:marBottom w:val="0"/>
          <w:divBdr>
            <w:top w:val="none" w:sz="0" w:space="0" w:color="auto"/>
            <w:left w:val="none" w:sz="0" w:space="0" w:color="auto"/>
            <w:bottom w:val="none" w:sz="0" w:space="0" w:color="auto"/>
            <w:right w:val="none" w:sz="0" w:space="0" w:color="auto"/>
          </w:divBdr>
        </w:div>
        <w:div w:id="875699410">
          <w:marLeft w:val="0"/>
          <w:marRight w:val="0"/>
          <w:marTop w:val="0"/>
          <w:marBottom w:val="0"/>
          <w:divBdr>
            <w:top w:val="none" w:sz="0" w:space="0" w:color="auto"/>
            <w:left w:val="none" w:sz="0" w:space="0" w:color="auto"/>
            <w:bottom w:val="none" w:sz="0" w:space="0" w:color="auto"/>
            <w:right w:val="none" w:sz="0" w:space="0" w:color="auto"/>
          </w:divBdr>
        </w:div>
        <w:div w:id="1106734910">
          <w:marLeft w:val="0"/>
          <w:marRight w:val="0"/>
          <w:marTop w:val="0"/>
          <w:marBottom w:val="0"/>
          <w:divBdr>
            <w:top w:val="none" w:sz="0" w:space="0" w:color="auto"/>
            <w:left w:val="none" w:sz="0" w:space="0" w:color="auto"/>
            <w:bottom w:val="none" w:sz="0" w:space="0" w:color="auto"/>
            <w:right w:val="none" w:sz="0" w:space="0" w:color="auto"/>
          </w:divBdr>
        </w:div>
        <w:div w:id="1225025768">
          <w:marLeft w:val="0"/>
          <w:marRight w:val="0"/>
          <w:marTop w:val="0"/>
          <w:marBottom w:val="0"/>
          <w:divBdr>
            <w:top w:val="none" w:sz="0" w:space="0" w:color="auto"/>
            <w:left w:val="none" w:sz="0" w:space="0" w:color="auto"/>
            <w:bottom w:val="none" w:sz="0" w:space="0" w:color="auto"/>
            <w:right w:val="none" w:sz="0" w:space="0" w:color="auto"/>
          </w:divBdr>
        </w:div>
        <w:div w:id="992027425">
          <w:marLeft w:val="0"/>
          <w:marRight w:val="0"/>
          <w:marTop w:val="0"/>
          <w:marBottom w:val="0"/>
          <w:divBdr>
            <w:top w:val="none" w:sz="0" w:space="0" w:color="auto"/>
            <w:left w:val="none" w:sz="0" w:space="0" w:color="auto"/>
            <w:bottom w:val="none" w:sz="0" w:space="0" w:color="auto"/>
            <w:right w:val="none" w:sz="0" w:space="0" w:color="auto"/>
          </w:divBdr>
        </w:div>
        <w:div w:id="745686268">
          <w:marLeft w:val="0"/>
          <w:marRight w:val="0"/>
          <w:marTop w:val="0"/>
          <w:marBottom w:val="0"/>
          <w:divBdr>
            <w:top w:val="none" w:sz="0" w:space="0" w:color="auto"/>
            <w:left w:val="none" w:sz="0" w:space="0" w:color="auto"/>
            <w:bottom w:val="none" w:sz="0" w:space="0" w:color="auto"/>
            <w:right w:val="none" w:sz="0" w:space="0" w:color="auto"/>
          </w:divBdr>
        </w:div>
        <w:div w:id="406196857">
          <w:marLeft w:val="0"/>
          <w:marRight w:val="0"/>
          <w:marTop w:val="0"/>
          <w:marBottom w:val="0"/>
          <w:divBdr>
            <w:top w:val="none" w:sz="0" w:space="0" w:color="auto"/>
            <w:left w:val="none" w:sz="0" w:space="0" w:color="auto"/>
            <w:bottom w:val="none" w:sz="0" w:space="0" w:color="auto"/>
            <w:right w:val="none" w:sz="0" w:space="0" w:color="auto"/>
          </w:divBdr>
        </w:div>
        <w:div w:id="1153763149">
          <w:marLeft w:val="0"/>
          <w:marRight w:val="0"/>
          <w:marTop w:val="0"/>
          <w:marBottom w:val="0"/>
          <w:divBdr>
            <w:top w:val="none" w:sz="0" w:space="0" w:color="auto"/>
            <w:left w:val="none" w:sz="0" w:space="0" w:color="auto"/>
            <w:bottom w:val="none" w:sz="0" w:space="0" w:color="auto"/>
            <w:right w:val="none" w:sz="0" w:space="0" w:color="auto"/>
          </w:divBdr>
        </w:div>
        <w:div w:id="453601885">
          <w:marLeft w:val="0"/>
          <w:marRight w:val="0"/>
          <w:marTop w:val="0"/>
          <w:marBottom w:val="0"/>
          <w:divBdr>
            <w:top w:val="none" w:sz="0" w:space="0" w:color="auto"/>
            <w:left w:val="none" w:sz="0" w:space="0" w:color="auto"/>
            <w:bottom w:val="none" w:sz="0" w:space="0" w:color="auto"/>
            <w:right w:val="none" w:sz="0" w:space="0" w:color="auto"/>
          </w:divBdr>
        </w:div>
        <w:div w:id="539779875">
          <w:marLeft w:val="0"/>
          <w:marRight w:val="0"/>
          <w:marTop w:val="0"/>
          <w:marBottom w:val="0"/>
          <w:divBdr>
            <w:top w:val="none" w:sz="0" w:space="0" w:color="auto"/>
            <w:left w:val="none" w:sz="0" w:space="0" w:color="auto"/>
            <w:bottom w:val="none" w:sz="0" w:space="0" w:color="auto"/>
            <w:right w:val="none" w:sz="0" w:space="0" w:color="auto"/>
          </w:divBdr>
        </w:div>
        <w:div w:id="1249849109">
          <w:marLeft w:val="0"/>
          <w:marRight w:val="0"/>
          <w:marTop w:val="0"/>
          <w:marBottom w:val="0"/>
          <w:divBdr>
            <w:top w:val="none" w:sz="0" w:space="0" w:color="auto"/>
            <w:left w:val="none" w:sz="0" w:space="0" w:color="auto"/>
            <w:bottom w:val="none" w:sz="0" w:space="0" w:color="auto"/>
            <w:right w:val="none" w:sz="0" w:space="0" w:color="auto"/>
          </w:divBdr>
        </w:div>
        <w:div w:id="1613320180">
          <w:marLeft w:val="0"/>
          <w:marRight w:val="0"/>
          <w:marTop w:val="0"/>
          <w:marBottom w:val="0"/>
          <w:divBdr>
            <w:top w:val="none" w:sz="0" w:space="0" w:color="auto"/>
            <w:left w:val="none" w:sz="0" w:space="0" w:color="auto"/>
            <w:bottom w:val="none" w:sz="0" w:space="0" w:color="auto"/>
            <w:right w:val="none" w:sz="0" w:space="0" w:color="auto"/>
          </w:divBdr>
        </w:div>
        <w:div w:id="1603341355">
          <w:marLeft w:val="0"/>
          <w:marRight w:val="0"/>
          <w:marTop w:val="0"/>
          <w:marBottom w:val="0"/>
          <w:divBdr>
            <w:top w:val="none" w:sz="0" w:space="0" w:color="auto"/>
            <w:left w:val="none" w:sz="0" w:space="0" w:color="auto"/>
            <w:bottom w:val="none" w:sz="0" w:space="0" w:color="auto"/>
            <w:right w:val="none" w:sz="0" w:space="0" w:color="auto"/>
          </w:divBdr>
        </w:div>
        <w:div w:id="1466846981">
          <w:marLeft w:val="0"/>
          <w:marRight w:val="0"/>
          <w:marTop w:val="0"/>
          <w:marBottom w:val="0"/>
          <w:divBdr>
            <w:top w:val="none" w:sz="0" w:space="0" w:color="auto"/>
            <w:left w:val="none" w:sz="0" w:space="0" w:color="auto"/>
            <w:bottom w:val="none" w:sz="0" w:space="0" w:color="auto"/>
            <w:right w:val="none" w:sz="0" w:space="0" w:color="auto"/>
          </w:divBdr>
        </w:div>
        <w:div w:id="539048077">
          <w:marLeft w:val="0"/>
          <w:marRight w:val="0"/>
          <w:marTop w:val="0"/>
          <w:marBottom w:val="0"/>
          <w:divBdr>
            <w:top w:val="none" w:sz="0" w:space="0" w:color="auto"/>
            <w:left w:val="none" w:sz="0" w:space="0" w:color="auto"/>
            <w:bottom w:val="none" w:sz="0" w:space="0" w:color="auto"/>
            <w:right w:val="none" w:sz="0" w:space="0" w:color="auto"/>
          </w:divBdr>
        </w:div>
        <w:div w:id="2128352543">
          <w:marLeft w:val="0"/>
          <w:marRight w:val="0"/>
          <w:marTop w:val="0"/>
          <w:marBottom w:val="0"/>
          <w:divBdr>
            <w:top w:val="none" w:sz="0" w:space="0" w:color="auto"/>
            <w:left w:val="none" w:sz="0" w:space="0" w:color="auto"/>
            <w:bottom w:val="none" w:sz="0" w:space="0" w:color="auto"/>
            <w:right w:val="none" w:sz="0" w:space="0" w:color="auto"/>
          </w:divBdr>
        </w:div>
        <w:div w:id="1592736730">
          <w:marLeft w:val="0"/>
          <w:marRight w:val="0"/>
          <w:marTop w:val="0"/>
          <w:marBottom w:val="0"/>
          <w:divBdr>
            <w:top w:val="none" w:sz="0" w:space="0" w:color="auto"/>
            <w:left w:val="none" w:sz="0" w:space="0" w:color="auto"/>
            <w:bottom w:val="none" w:sz="0" w:space="0" w:color="auto"/>
            <w:right w:val="none" w:sz="0" w:space="0" w:color="auto"/>
          </w:divBdr>
        </w:div>
        <w:div w:id="639387214">
          <w:marLeft w:val="0"/>
          <w:marRight w:val="0"/>
          <w:marTop w:val="0"/>
          <w:marBottom w:val="0"/>
          <w:divBdr>
            <w:top w:val="none" w:sz="0" w:space="0" w:color="auto"/>
            <w:left w:val="none" w:sz="0" w:space="0" w:color="auto"/>
            <w:bottom w:val="none" w:sz="0" w:space="0" w:color="auto"/>
            <w:right w:val="none" w:sz="0" w:space="0" w:color="auto"/>
          </w:divBdr>
        </w:div>
        <w:div w:id="1224293166">
          <w:marLeft w:val="0"/>
          <w:marRight w:val="0"/>
          <w:marTop w:val="0"/>
          <w:marBottom w:val="0"/>
          <w:divBdr>
            <w:top w:val="none" w:sz="0" w:space="0" w:color="auto"/>
            <w:left w:val="none" w:sz="0" w:space="0" w:color="auto"/>
            <w:bottom w:val="none" w:sz="0" w:space="0" w:color="auto"/>
            <w:right w:val="none" w:sz="0" w:space="0" w:color="auto"/>
          </w:divBdr>
        </w:div>
        <w:div w:id="2087726994">
          <w:marLeft w:val="0"/>
          <w:marRight w:val="0"/>
          <w:marTop w:val="0"/>
          <w:marBottom w:val="0"/>
          <w:divBdr>
            <w:top w:val="none" w:sz="0" w:space="0" w:color="auto"/>
            <w:left w:val="none" w:sz="0" w:space="0" w:color="auto"/>
            <w:bottom w:val="none" w:sz="0" w:space="0" w:color="auto"/>
            <w:right w:val="none" w:sz="0" w:space="0" w:color="auto"/>
          </w:divBdr>
        </w:div>
      </w:divsChild>
    </w:div>
    <w:div w:id="543375469">
      <w:bodyDiv w:val="1"/>
      <w:marLeft w:val="0"/>
      <w:marRight w:val="0"/>
      <w:marTop w:val="0"/>
      <w:marBottom w:val="0"/>
      <w:divBdr>
        <w:top w:val="none" w:sz="0" w:space="0" w:color="auto"/>
        <w:left w:val="none" w:sz="0" w:space="0" w:color="auto"/>
        <w:bottom w:val="none" w:sz="0" w:space="0" w:color="auto"/>
        <w:right w:val="none" w:sz="0" w:space="0" w:color="auto"/>
      </w:divBdr>
      <w:divsChild>
        <w:div w:id="1665938893">
          <w:marLeft w:val="0"/>
          <w:marRight w:val="0"/>
          <w:marTop w:val="0"/>
          <w:marBottom w:val="0"/>
          <w:divBdr>
            <w:top w:val="none" w:sz="0" w:space="0" w:color="auto"/>
            <w:left w:val="none" w:sz="0" w:space="0" w:color="auto"/>
            <w:bottom w:val="none" w:sz="0" w:space="0" w:color="auto"/>
            <w:right w:val="none" w:sz="0" w:space="0" w:color="auto"/>
          </w:divBdr>
          <w:divsChild>
            <w:div w:id="41945690">
              <w:marLeft w:val="0"/>
              <w:marRight w:val="0"/>
              <w:marTop w:val="0"/>
              <w:marBottom w:val="0"/>
              <w:divBdr>
                <w:top w:val="none" w:sz="0" w:space="0" w:color="auto"/>
                <w:left w:val="none" w:sz="0" w:space="0" w:color="auto"/>
                <w:bottom w:val="none" w:sz="0" w:space="0" w:color="auto"/>
                <w:right w:val="none" w:sz="0" w:space="0" w:color="auto"/>
              </w:divBdr>
            </w:div>
            <w:div w:id="828903980">
              <w:marLeft w:val="0"/>
              <w:marRight w:val="0"/>
              <w:marTop w:val="0"/>
              <w:marBottom w:val="0"/>
              <w:divBdr>
                <w:top w:val="none" w:sz="0" w:space="0" w:color="auto"/>
                <w:left w:val="none" w:sz="0" w:space="0" w:color="auto"/>
                <w:bottom w:val="none" w:sz="0" w:space="0" w:color="auto"/>
                <w:right w:val="none" w:sz="0" w:space="0" w:color="auto"/>
              </w:divBdr>
            </w:div>
            <w:div w:id="967707254">
              <w:marLeft w:val="0"/>
              <w:marRight w:val="0"/>
              <w:marTop w:val="0"/>
              <w:marBottom w:val="0"/>
              <w:divBdr>
                <w:top w:val="none" w:sz="0" w:space="0" w:color="auto"/>
                <w:left w:val="none" w:sz="0" w:space="0" w:color="auto"/>
                <w:bottom w:val="none" w:sz="0" w:space="0" w:color="auto"/>
                <w:right w:val="none" w:sz="0" w:space="0" w:color="auto"/>
              </w:divBdr>
            </w:div>
            <w:div w:id="1435203982">
              <w:marLeft w:val="0"/>
              <w:marRight w:val="0"/>
              <w:marTop w:val="0"/>
              <w:marBottom w:val="0"/>
              <w:divBdr>
                <w:top w:val="none" w:sz="0" w:space="0" w:color="auto"/>
                <w:left w:val="none" w:sz="0" w:space="0" w:color="auto"/>
                <w:bottom w:val="none" w:sz="0" w:space="0" w:color="auto"/>
                <w:right w:val="none" w:sz="0" w:space="0" w:color="auto"/>
              </w:divBdr>
            </w:div>
            <w:div w:id="2045593301">
              <w:marLeft w:val="0"/>
              <w:marRight w:val="0"/>
              <w:marTop w:val="0"/>
              <w:marBottom w:val="0"/>
              <w:divBdr>
                <w:top w:val="none" w:sz="0" w:space="0" w:color="auto"/>
                <w:left w:val="none" w:sz="0" w:space="0" w:color="auto"/>
                <w:bottom w:val="none" w:sz="0" w:space="0" w:color="auto"/>
                <w:right w:val="none" w:sz="0" w:space="0" w:color="auto"/>
              </w:divBdr>
            </w:div>
            <w:div w:id="1902251954">
              <w:marLeft w:val="0"/>
              <w:marRight w:val="0"/>
              <w:marTop w:val="0"/>
              <w:marBottom w:val="0"/>
              <w:divBdr>
                <w:top w:val="none" w:sz="0" w:space="0" w:color="auto"/>
                <w:left w:val="none" w:sz="0" w:space="0" w:color="auto"/>
                <w:bottom w:val="none" w:sz="0" w:space="0" w:color="auto"/>
                <w:right w:val="none" w:sz="0" w:space="0" w:color="auto"/>
              </w:divBdr>
            </w:div>
            <w:div w:id="578247805">
              <w:marLeft w:val="0"/>
              <w:marRight w:val="0"/>
              <w:marTop w:val="0"/>
              <w:marBottom w:val="0"/>
              <w:divBdr>
                <w:top w:val="none" w:sz="0" w:space="0" w:color="auto"/>
                <w:left w:val="none" w:sz="0" w:space="0" w:color="auto"/>
                <w:bottom w:val="none" w:sz="0" w:space="0" w:color="auto"/>
                <w:right w:val="none" w:sz="0" w:space="0" w:color="auto"/>
              </w:divBdr>
            </w:div>
            <w:div w:id="1290436067">
              <w:marLeft w:val="0"/>
              <w:marRight w:val="0"/>
              <w:marTop w:val="0"/>
              <w:marBottom w:val="0"/>
              <w:divBdr>
                <w:top w:val="none" w:sz="0" w:space="0" w:color="auto"/>
                <w:left w:val="none" w:sz="0" w:space="0" w:color="auto"/>
                <w:bottom w:val="none" w:sz="0" w:space="0" w:color="auto"/>
                <w:right w:val="none" w:sz="0" w:space="0" w:color="auto"/>
              </w:divBdr>
            </w:div>
            <w:div w:id="578909242">
              <w:marLeft w:val="0"/>
              <w:marRight w:val="0"/>
              <w:marTop w:val="0"/>
              <w:marBottom w:val="0"/>
              <w:divBdr>
                <w:top w:val="none" w:sz="0" w:space="0" w:color="auto"/>
                <w:left w:val="none" w:sz="0" w:space="0" w:color="auto"/>
                <w:bottom w:val="none" w:sz="0" w:space="0" w:color="auto"/>
                <w:right w:val="none" w:sz="0" w:space="0" w:color="auto"/>
              </w:divBdr>
            </w:div>
            <w:div w:id="159976890">
              <w:marLeft w:val="0"/>
              <w:marRight w:val="0"/>
              <w:marTop w:val="0"/>
              <w:marBottom w:val="0"/>
              <w:divBdr>
                <w:top w:val="none" w:sz="0" w:space="0" w:color="auto"/>
                <w:left w:val="none" w:sz="0" w:space="0" w:color="auto"/>
                <w:bottom w:val="none" w:sz="0" w:space="0" w:color="auto"/>
                <w:right w:val="none" w:sz="0" w:space="0" w:color="auto"/>
              </w:divBdr>
            </w:div>
            <w:div w:id="677778621">
              <w:marLeft w:val="0"/>
              <w:marRight w:val="0"/>
              <w:marTop w:val="0"/>
              <w:marBottom w:val="0"/>
              <w:divBdr>
                <w:top w:val="none" w:sz="0" w:space="0" w:color="auto"/>
                <w:left w:val="none" w:sz="0" w:space="0" w:color="auto"/>
                <w:bottom w:val="none" w:sz="0" w:space="0" w:color="auto"/>
                <w:right w:val="none" w:sz="0" w:space="0" w:color="auto"/>
              </w:divBdr>
            </w:div>
            <w:div w:id="315500629">
              <w:marLeft w:val="0"/>
              <w:marRight w:val="0"/>
              <w:marTop w:val="0"/>
              <w:marBottom w:val="0"/>
              <w:divBdr>
                <w:top w:val="none" w:sz="0" w:space="0" w:color="auto"/>
                <w:left w:val="none" w:sz="0" w:space="0" w:color="auto"/>
                <w:bottom w:val="none" w:sz="0" w:space="0" w:color="auto"/>
                <w:right w:val="none" w:sz="0" w:space="0" w:color="auto"/>
              </w:divBdr>
            </w:div>
            <w:div w:id="1238134392">
              <w:marLeft w:val="0"/>
              <w:marRight w:val="0"/>
              <w:marTop w:val="0"/>
              <w:marBottom w:val="0"/>
              <w:divBdr>
                <w:top w:val="none" w:sz="0" w:space="0" w:color="auto"/>
                <w:left w:val="none" w:sz="0" w:space="0" w:color="auto"/>
                <w:bottom w:val="none" w:sz="0" w:space="0" w:color="auto"/>
                <w:right w:val="none" w:sz="0" w:space="0" w:color="auto"/>
              </w:divBdr>
            </w:div>
            <w:div w:id="542904651">
              <w:marLeft w:val="0"/>
              <w:marRight w:val="0"/>
              <w:marTop w:val="0"/>
              <w:marBottom w:val="0"/>
              <w:divBdr>
                <w:top w:val="none" w:sz="0" w:space="0" w:color="auto"/>
                <w:left w:val="none" w:sz="0" w:space="0" w:color="auto"/>
                <w:bottom w:val="none" w:sz="0" w:space="0" w:color="auto"/>
                <w:right w:val="none" w:sz="0" w:space="0" w:color="auto"/>
              </w:divBdr>
            </w:div>
            <w:div w:id="2115781121">
              <w:marLeft w:val="0"/>
              <w:marRight w:val="0"/>
              <w:marTop w:val="0"/>
              <w:marBottom w:val="0"/>
              <w:divBdr>
                <w:top w:val="none" w:sz="0" w:space="0" w:color="auto"/>
                <w:left w:val="none" w:sz="0" w:space="0" w:color="auto"/>
                <w:bottom w:val="none" w:sz="0" w:space="0" w:color="auto"/>
                <w:right w:val="none" w:sz="0" w:space="0" w:color="auto"/>
              </w:divBdr>
            </w:div>
            <w:div w:id="973947513">
              <w:marLeft w:val="0"/>
              <w:marRight w:val="0"/>
              <w:marTop w:val="0"/>
              <w:marBottom w:val="0"/>
              <w:divBdr>
                <w:top w:val="none" w:sz="0" w:space="0" w:color="auto"/>
                <w:left w:val="none" w:sz="0" w:space="0" w:color="auto"/>
                <w:bottom w:val="none" w:sz="0" w:space="0" w:color="auto"/>
                <w:right w:val="none" w:sz="0" w:space="0" w:color="auto"/>
              </w:divBdr>
            </w:div>
            <w:div w:id="713120148">
              <w:marLeft w:val="0"/>
              <w:marRight w:val="0"/>
              <w:marTop w:val="0"/>
              <w:marBottom w:val="0"/>
              <w:divBdr>
                <w:top w:val="none" w:sz="0" w:space="0" w:color="auto"/>
                <w:left w:val="none" w:sz="0" w:space="0" w:color="auto"/>
                <w:bottom w:val="none" w:sz="0" w:space="0" w:color="auto"/>
                <w:right w:val="none" w:sz="0" w:space="0" w:color="auto"/>
              </w:divBdr>
            </w:div>
            <w:div w:id="332494771">
              <w:marLeft w:val="0"/>
              <w:marRight w:val="0"/>
              <w:marTop w:val="0"/>
              <w:marBottom w:val="0"/>
              <w:divBdr>
                <w:top w:val="none" w:sz="0" w:space="0" w:color="auto"/>
                <w:left w:val="none" w:sz="0" w:space="0" w:color="auto"/>
                <w:bottom w:val="none" w:sz="0" w:space="0" w:color="auto"/>
                <w:right w:val="none" w:sz="0" w:space="0" w:color="auto"/>
              </w:divBdr>
            </w:div>
            <w:div w:id="884565938">
              <w:marLeft w:val="0"/>
              <w:marRight w:val="0"/>
              <w:marTop w:val="0"/>
              <w:marBottom w:val="0"/>
              <w:divBdr>
                <w:top w:val="none" w:sz="0" w:space="0" w:color="auto"/>
                <w:left w:val="none" w:sz="0" w:space="0" w:color="auto"/>
                <w:bottom w:val="none" w:sz="0" w:space="0" w:color="auto"/>
                <w:right w:val="none" w:sz="0" w:space="0" w:color="auto"/>
              </w:divBdr>
            </w:div>
            <w:div w:id="1357191603">
              <w:marLeft w:val="0"/>
              <w:marRight w:val="0"/>
              <w:marTop w:val="0"/>
              <w:marBottom w:val="0"/>
              <w:divBdr>
                <w:top w:val="none" w:sz="0" w:space="0" w:color="auto"/>
                <w:left w:val="none" w:sz="0" w:space="0" w:color="auto"/>
                <w:bottom w:val="none" w:sz="0" w:space="0" w:color="auto"/>
                <w:right w:val="none" w:sz="0" w:space="0" w:color="auto"/>
              </w:divBdr>
            </w:div>
            <w:div w:id="2117173220">
              <w:marLeft w:val="0"/>
              <w:marRight w:val="0"/>
              <w:marTop w:val="0"/>
              <w:marBottom w:val="0"/>
              <w:divBdr>
                <w:top w:val="none" w:sz="0" w:space="0" w:color="auto"/>
                <w:left w:val="none" w:sz="0" w:space="0" w:color="auto"/>
                <w:bottom w:val="none" w:sz="0" w:space="0" w:color="auto"/>
                <w:right w:val="none" w:sz="0" w:space="0" w:color="auto"/>
              </w:divBdr>
            </w:div>
            <w:div w:id="1767188668">
              <w:marLeft w:val="0"/>
              <w:marRight w:val="0"/>
              <w:marTop w:val="0"/>
              <w:marBottom w:val="0"/>
              <w:divBdr>
                <w:top w:val="none" w:sz="0" w:space="0" w:color="auto"/>
                <w:left w:val="none" w:sz="0" w:space="0" w:color="auto"/>
                <w:bottom w:val="none" w:sz="0" w:space="0" w:color="auto"/>
                <w:right w:val="none" w:sz="0" w:space="0" w:color="auto"/>
              </w:divBdr>
            </w:div>
            <w:div w:id="962420264">
              <w:marLeft w:val="0"/>
              <w:marRight w:val="0"/>
              <w:marTop w:val="0"/>
              <w:marBottom w:val="0"/>
              <w:divBdr>
                <w:top w:val="none" w:sz="0" w:space="0" w:color="auto"/>
                <w:left w:val="none" w:sz="0" w:space="0" w:color="auto"/>
                <w:bottom w:val="none" w:sz="0" w:space="0" w:color="auto"/>
                <w:right w:val="none" w:sz="0" w:space="0" w:color="auto"/>
              </w:divBdr>
            </w:div>
            <w:div w:id="1243877536">
              <w:marLeft w:val="0"/>
              <w:marRight w:val="0"/>
              <w:marTop w:val="0"/>
              <w:marBottom w:val="0"/>
              <w:divBdr>
                <w:top w:val="none" w:sz="0" w:space="0" w:color="auto"/>
                <w:left w:val="none" w:sz="0" w:space="0" w:color="auto"/>
                <w:bottom w:val="none" w:sz="0" w:space="0" w:color="auto"/>
                <w:right w:val="none" w:sz="0" w:space="0" w:color="auto"/>
              </w:divBdr>
            </w:div>
            <w:div w:id="1717118770">
              <w:marLeft w:val="0"/>
              <w:marRight w:val="0"/>
              <w:marTop w:val="0"/>
              <w:marBottom w:val="0"/>
              <w:divBdr>
                <w:top w:val="none" w:sz="0" w:space="0" w:color="auto"/>
                <w:left w:val="none" w:sz="0" w:space="0" w:color="auto"/>
                <w:bottom w:val="none" w:sz="0" w:space="0" w:color="auto"/>
                <w:right w:val="none" w:sz="0" w:space="0" w:color="auto"/>
              </w:divBdr>
            </w:div>
            <w:div w:id="917978507">
              <w:marLeft w:val="0"/>
              <w:marRight w:val="0"/>
              <w:marTop w:val="0"/>
              <w:marBottom w:val="0"/>
              <w:divBdr>
                <w:top w:val="none" w:sz="0" w:space="0" w:color="auto"/>
                <w:left w:val="none" w:sz="0" w:space="0" w:color="auto"/>
                <w:bottom w:val="none" w:sz="0" w:space="0" w:color="auto"/>
                <w:right w:val="none" w:sz="0" w:space="0" w:color="auto"/>
              </w:divBdr>
            </w:div>
            <w:div w:id="377972653">
              <w:marLeft w:val="0"/>
              <w:marRight w:val="0"/>
              <w:marTop w:val="0"/>
              <w:marBottom w:val="0"/>
              <w:divBdr>
                <w:top w:val="none" w:sz="0" w:space="0" w:color="auto"/>
                <w:left w:val="none" w:sz="0" w:space="0" w:color="auto"/>
                <w:bottom w:val="none" w:sz="0" w:space="0" w:color="auto"/>
                <w:right w:val="none" w:sz="0" w:space="0" w:color="auto"/>
              </w:divBdr>
            </w:div>
            <w:div w:id="2054034322">
              <w:marLeft w:val="0"/>
              <w:marRight w:val="0"/>
              <w:marTop w:val="0"/>
              <w:marBottom w:val="0"/>
              <w:divBdr>
                <w:top w:val="none" w:sz="0" w:space="0" w:color="auto"/>
                <w:left w:val="none" w:sz="0" w:space="0" w:color="auto"/>
                <w:bottom w:val="none" w:sz="0" w:space="0" w:color="auto"/>
                <w:right w:val="none" w:sz="0" w:space="0" w:color="auto"/>
              </w:divBdr>
            </w:div>
            <w:div w:id="1568567752">
              <w:marLeft w:val="0"/>
              <w:marRight w:val="0"/>
              <w:marTop w:val="0"/>
              <w:marBottom w:val="0"/>
              <w:divBdr>
                <w:top w:val="none" w:sz="0" w:space="0" w:color="auto"/>
                <w:left w:val="none" w:sz="0" w:space="0" w:color="auto"/>
                <w:bottom w:val="none" w:sz="0" w:space="0" w:color="auto"/>
                <w:right w:val="none" w:sz="0" w:space="0" w:color="auto"/>
              </w:divBdr>
            </w:div>
            <w:div w:id="861749932">
              <w:marLeft w:val="0"/>
              <w:marRight w:val="0"/>
              <w:marTop w:val="0"/>
              <w:marBottom w:val="0"/>
              <w:divBdr>
                <w:top w:val="none" w:sz="0" w:space="0" w:color="auto"/>
                <w:left w:val="none" w:sz="0" w:space="0" w:color="auto"/>
                <w:bottom w:val="none" w:sz="0" w:space="0" w:color="auto"/>
                <w:right w:val="none" w:sz="0" w:space="0" w:color="auto"/>
              </w:divBdr>
            </w:div>
            <w:div w:id="1736662659">
              <w:marLeft w:val="0"/>
              <w:marRight w:val="0"/>
              <w:marTop w:val="0"/>
              <w:marBottom w:val="0"/>
              <w:divBdr>
                <w:top w:val="none" w:sz="0" w:space="0" w:color="auto"/>
                <w:left w:val="none" w:sz="0" w:space="0" w:color="auto"/>
                <w:bottom w:val="none" w:sz="0" w:space="0" w:color="auto"/>
                <w:right w:val="none" w:sz="0" w:space="0" w:color="auto"/>
              </w:divBdr>
            </w:div>
            <w:div w:id="2052260665">
              <w:marLeft w:val="0"/>
              <w:marRight w:val="0"/>
              <w:marTop w:val="0"/>
              <w:marBottom w:val="0"/>
              <w:divBdr>
                <w:top w:val="none" w:sz="0" w:space="0" w:color="auto"/>
                <w:left w:val="none" w:sz="0" w:space="0" w:color="auto"/>
                <w:bottom w:val="none" w:sz="0" w:space="0" w:color="auto"/>
                <w:right w:val="none" w:sz="0" w:space="0" w:color="auto"/>
              </w:divBdr>
            </w:div>
            <w:div w:id="580260646">
              <w:marLeft w:val="0"/>
              <w:marRight w:val="0"/>
              <w:marTop w:val="0"/>
              <w:marBottom w:val="0"/>
              <w:divBdr>
                <w:top w:val="none" w:sz="0" w:space="0" w:color="auto"/>
                <w:left w:val="none" w:sz="0" w:space="0" w:color="auto"/>
                <w:bottom w:val="none" w:sz="0" w:space="0" w:color="auto"/>
                <w:right w:val="none" w:sz="0" w:space="0" w:color="auto"/>
              </w:divBdr>
            </w:div>
            <w:div w:id="824663313">
              <w:marLeft w:val="0"/>
              <w:marRight w:val="0"/>
              <w:marTop w:val="0"/>
              <w:marBottom w:val="0"/>
              <w:divBdr>
                <w:top w:val="none" w:sz="0" w:space="0" w:color="auto"/>
                <w:left w:val="none" w:sz="0" w:space="0" w:color="auto"/>
                <w:bottom w:val="none" w:sz="0" w:space="0" w:color="auto"/>
                <w:right w:val="none" w:sz="0" w:space="0" w:color="auto"/>
              </w:divBdr>
            </w:div>
            <w:div w:id="1772554057">
              <w:marLeft w:val="0"/>
              <w:marRight w:val="0"/>
              <w:marTop w:val="0"/>
              <w:marBottom w:val="0"/>
              <w:divBdr>
                <w:top w:val="none" w:sz="0" w:space="0" w:color="auto"/>
                <w:left w:val="none" w:sz="0" w:space="0" w:color="auto"/>
                <w:bottom w:val="none" w:sz="0" w:space="0" w:color="auto"/>
                <w:right w:val="none" w:sz="0" w:space="0" w:color="auto"/>
              </w:divBdr>
            </w:div>
            <w:div w:id="13848904">
              <w:marLeft w:val="0"/>
              <w:marRight w:val="0"/>
              <w:marTop w:val="0"/>
              <w:marBottom w:val="0"/>
              <w:divBdr>
                <w:top w:val="none" w:sz="0" w:space="0" w:color="auto"/>
                <w:left w:val="none" w:sz="0" w:space="0" w:color="auto"/>
                <w:bottom w:val="none" w:sz="0" w:space="0" w:color="auto"/>
                <w:right w:val="none" w:sz="0" w:space="0" w:color="auto"/>
              </w:divBdr>
            </w:div>
            <w:div w:id="1245988159">
              <w:marLeft w:val="0"/>
              <w:marRight w:val="0"/>
              <w:marTop w:val="0"/>
              <w:marBottom w:val="0"/>
              <w:divBdr>
                <w:top w:val="none" w:sz="0" w:space="0" w:color="auto"/>
                <w:left w:val="none" w:sz="0" w:space="0" w:color="auto"/>
                <w:bottom w:val="none" w:sz="0" w:space="0" w:color="auto"/>
                <w:right w:val="none" w:sz="0" w:space="0" w:color="auto"/>
              </w:divBdr>
            </w:div>
            <w:div w:id="436682572">
              <w:marLeft w:val="0"/>
              <w:marRight w:val="0"/>
              <w:marTop w:val="0"/>
              <w:marBottom w:val="0"/>
              <w:divBdr>
                <w:top w:val="none" w:sz="0" w:space="0" w:color="auto"/>
                <w:left w:val="none" w:sz="0" w:space="0" w:color="auto"/>
                <w:bottom w:val="none" w:sz="0" w:space="0" w:color="auto"/>
                <w:right w:val="none" w:sz="0" w:space="0" w:color="auto"/>
              </w:divBdr>
            </w:div>
            <w:div w:id="1820607274">
              <w:marLeft w:val="0"/>
              <w:marRight w:val="0"/>
              <w:marTop w:val="0"/>
              <w:marBottom w:val="0"/>
              <w:divBdr>
                <w:top w:val="none" w:sz="0" w:space="0" w:color="auto"/>
                <w:left w:val="none" w:sz="0" w:space="0" w:color="auto"/>
                <w:bottom w:val="none" w:sz="0" w:space="0" w:color="auto"/>
                <w:right w:val="none" w:sz="0" w:space="0" w:color="auto"/>
              </w:divBdr>
            </w:div>
            <w:div w:id="832330487">
              <w:marLeft w:val="0"/>
              <w:marRight w:val="0"/>
              <w:marTop w:val="0"/>
              <w:marBottom w:val="0"/>
              <w:divBdr>
                <w:top w:val="none" w:sz="0" w:space="0" w:color="auto"/>
                <w:left w:val="none" w:sz="0" w:space="0" w:color="auto"/>
                <w:bottom w:val="none" w:sz="0" w:space="0" w:color="auto"/>
                <w:right w:val="none" w:sz="0" w:space="0" w:color="auto"/>
              </w:divBdr>
            </w:div>
            <w:div w:id="1450516052">
              <w:marLeft w:val="0"/>
              <w:marRight w:val="0"/>
              <w:marTop w:val="0"/>
              <w:marBottom w:val="0"/>
              <w:divBdr>
                <w:top w:val="none" w:sz="0" w:space="0" w:color="auto"/>
                <w:left w:val="none" w:sz="0" w:space="0" w:color="auto"/>
                <w:bottom w:val="none" w:sz="0" w:space="0" w:color="auto"/>
                <w:right w:val="none" w:sz="0" w:space="0" w:color="auto"/>
              </w:divBdr>
            </w:div>
            <w:div w:id="239290787">
              <w:marLeft w:val="0"/>
              <w:marRight w:val="0"/>
              <w:marTop w:val="0"/>
              <w:marBottom w:val="0"/>
              <w:divBdr>
                <w:top w:val="none" w:sz="0" w:space="0" w:color="auto"/>
                <w:left w:val="none" w:sz="0" w:space="0" w:color="auto"/>
                <w:bottom w:val="none" w:sz="0" w:space="0" w:color="auto"/>
                <w:right w:val="none" w:sz="0" w:space="0" w:color="auto"/>
              </w:divBdr>
            </w:div>
            <w:div w:id="89202294">
              <w:marLeft w:val="0"/>
              <w:marRight w:val="0"/>
              <w:marTop w:val="0"/>
              <w:marBottom w:val="0"/>
              <w:divBdr>
                <w:top w:val="none" w:sz="0" w:space="0" w:color="auto"/>
                <w:left w:val="none" w:sz="0" w:space="0" w:color="auto"/>
                <w:bottom w:val="none" w:sz="0" w:space="0" w:color="auto"/>
                <w:right w:val="none" w:sz="0" w:space="0" w:color="auto"/>
              </w:divBdr>
            </w:div>
            <w:div w:id="539585187">
              <w:marLeft w:val="0"/>
              <w:marRight w:val="0"/>
              <w:marTop w:val="0"/>
              <w:marBottom w:val="0"/>
              <w:divBdr>
                <w:top w:val="none" w:sz="0" w:space="0" w:color="auto"/>
                <w:left w:val="none" w:sz="0" w:space="0" w:color="auto"/>
                <w:bottom w:val="none" w:sz="0" w:space="0" w:color="auto"/>
                <w:right w:val="none" w:sz="0" w:space="0" w:color="auto"/>
              </w:divBdr>
            </w:div>
            <w:div w:id="685059490">
              <w:marLeft w:val="0"/>
              <w:marRight w:val="0"/>
              <w:marTop w:val="0"/>
              <w:marBottom w:val="0"/>
              <w:divBdr>
                <w:top w:val="none" w:sz="0" w:space="0" w:color="auto"/>
                <w:left w:val="none" w:sz="0" w:space="0" w:color="auto"/>
                <w:bottom w:val="none" w:sz="0" w:space="0" w:color="auto"/>
                <w:right w:val="none" w:sz="0" w:space="0" w:color="auto"/>
              </w:divBdr>
            </w:div>
            <w:div w:id="1017579259">
              <w:marLeft w:val="0"/>
              <w:marRight w:val="0"/>
              <w:marTop w:val="0"/>
              <w:marBottom w:val="0"/>
              <w:divBdr>
                <w:top w:val="none" w:sz="0" w:space="0" w:color="auto"/>
                <w:left w:val="none" w:sz="0" w:space="0" w:color="auto"/>
                <w:bottom w:val="none" w:sz="0" w:space="0" w:color="auto"/>
                <w:right w:val="none" w:sz="0" w:space="0" w:color="auto"/>
              </w:divBdr>
            </w:div>
            <w:div w:id="1541669526">
              <w:marLeft w:val="0"/>
              <w:marRight w:val="0"/>
              <w:marTop w:val="0"/>
              <w:marBottom w:val="0"/>
              <w:divBdr>
                <w:top w:val="none" w:sz="0" w:space="0" w:color="auto"/>
                <w:left w:val="none" w:sz="0" w:space="0" w:color="auto"/>
                <w:bottom w:val="none" w:sz="0" w:space="0" w:color="auto"/>
                <w:right w:val="none" w:sz="0" w:space="0" w:color="auto"/>
              </w:divBdr>
            </w:div>
            <w:div w:id="846750749">
              <w:marLeft w:val="0"/>
              <w:marRight w:val="0"/>
              <w:marTop w:val="0"/>
              <w:marBottom w:val="0"/>
              <w:divBdr>
                <w:top w:val="none" w:sz="0" w:space="0" w:color="auto"/>
                <w:left w:val="none" w:sz="0" w:space="0" w:color="auto"/>
                <w:bottom w:val="none" w:sz="0" w:space="0" w:color="auto"/>
                <w:right w:val="none" w:sz="0" w:space="0" w:color="auto"/>
              </w:divBdr>
            </w:div>
            <w:div w:id="1587227516">
              <w:marLeft w:val="0"/>
              <w:marRight w:val="0"/>
              <w:marTop w:val="0"/>
              <w:marBottom w:val="0"/>
              <w:divBdr>
                <w:top w:val="none" w:sz="0" w:space="0" w:color="auto"/>
                <w:left w:val="none" w:sz="0" w:space="0" w:color="auto"/>
                <w:bottom w:val="none" w:sz="0" w:space="0" w:color="auto"/>
                <w:right w:val="none" w:sz="0" w:space="0" w:color="auto"/>
              </w:divBdr>
            </w:div>
            <w:div w:id="1026055120">
              <w:marLeft w:val="0"/>
              <w:marRight w:val="0"/>
              <w:marTop w:val="0"/>
              <w:marBottom w:val="0"/>
              <w:divBdr>
                <w:top w:val="none" w:sz="0" w:space="0" w:color="auto"/>
                <w:left w:val="none" w:sz="0" w:space="0" w:color="auto"/>
                <w:bottom w:val="none" w:sz="0" w:space="0" w:color="auto"/>
                <w:right w:val="none" w:sz="0" w:space="0" w:color="auto"/>
              </w:divBdr>
            </w:div>
            <w:div w:id="1500122020">
              <w:marLeft w:val="0"/>
              <w:marRight w:val="0"/>
              <w:marTop w:val="0"/>
              <w:marBottom w:val="0"/>
              <w:divBdr>
                <w:top w:val="none" w:sz="0" w:space="0" w:color="auto"/>
                <w:left w:val="none" w:sz="0" w:space="0" w:color="auto"/>
                <w:bottom w:val="none" w:sz="0" w:space="0" w:color="auto"/>
                <w:right w:val="none" w:sz="0" w:space="0" w:color="auto"/>
              </w:divBdr>
            </w:div>
            <w:div w:id="460653628">
              <w:marLeft w:val="0"/>
              <w:marRight w:val="0"/>
              <w:marTop w:val="0"/>
              <w:marBottom w:val="0"/>
              <w:divBdr>
                <w:top w:val="none" w:sz="0" w:space="0" w:color="auto"/>
                <w:left w:val="none" w:sz="0" w:space="0" w:color="auto"/>
                <w:bottom w:val="none" w:sz="0" w:space="0" w:color="auto"/>
                <w:right w:val="none" w:sz="0" w:space="0" w:color="auto"/>
              </w:divBdr>
            </w:div>
            <w:div w:id="69238071">
              <w:marLeft w:val="0"/>
              <w:marRight w:val="0"/>
              <w:marTop w:val="0"/>
              <w:marBottom w:val="0"/>
              <w:divBdr>
                <w:top w:val="none" w:sz="0" w:space="0" w:color="auto"/>
                <w:left w:val="none" w:sz="0" w:space="0" w:color="auto"/>
                <w:bottom w:val="none" w:sz="0" w:space="0" w:color="auto"/>
                <w:right w:val="none" w:sz="0" w:space="0" w:color="auto"/>
              </w:divBdr>
            </w:div>
            <w:div w:id="1481994464">
              <w:marLeft w:val="0"/>
              <w:marRight w:val="0"/>
              <w:marTop w:val="0"/>
              <w:marBottom w:val="0"/>
              <w:divBdr>
                <w:top w:val="none" w:sz="0" w:space="0" w:color="auto"/>
                <w:left w:val="none" w:sz="0" w:space="0" w:color="auto"/>
                <w:bottom w:val="none" w:sz="0" w:space="0" w:color="auto"/>
                <w:right w:val="none" w:sz="0" w:space="0" w:color="auto"/>
              </w:divBdr>
            </w:div>
            <w:div w:id="1903832719">
              <w:marLeft w:val="0"/>
              <w:marRight w:val="0"/>
              <w:marTop w:val="0"/>
              <w:marBottom w:val="0"/>
              <w:divBdr>
                <w:top w:val="none" w:sz="0" w:space="0" w:color="auto"/>
                <w:left w:val="none" w:sz="0" w:space="0" w:color="auto"/>
                <w:bottom w:val="none" w:sz="0" w:space="0" w:color="auto"/>
                <w:right w:val="none" w:sz="0" w:space="0" w:color="auto"/>
              </w:divBdr>
            </w:div>
            <w:div w:id="1090276301">
              <w:marLeft w:val="0"/>
              <w:marRight w:val="0"/>
              <w:marTop w:val="0"/>
              <w:marBottom w:val="0"/>
              <w:divBdr>
                <w:top w:val="none" w:sz="0" w:space="0" w:color="auto"/>
                <w:left w:val="none" w:sz="0" w:space="0" w:color="auto"/>
                <w:bottom w:val="none" w:sz="0" w:space="0" w:color="auto"/>
                <w:right w:val="none" w:sz="0" w:space="0" w:color="auto"/>
              </w:divBdr>
            </w:div>
            <w:div w:id="165020047">
              <w:marLeft w:val="0"/>
              <w:marRight w:val="0"/>
              <w:marTop w:val="0"/>
              <w:marBottom w:val="0"/>
              <w:divBdr>
                <w:top w:val="none" w:sz="0" w:space="0" w:color="auto"/>
                <w:left w:val="none" w:sz="0" w:space="0" w:color="auto"/>
                <w:bottom w:val="none" w:sz="0" w:space="0" w:color="auto"/>
                <w:right w:val="none" w:sz="0" w:space="0" w:color="auto"/>
              </w:divBdr>
            </w:div>
            <w:div w:id="1239633939">
              <w:marLeft w:val="0"/>
              <w:marRight w:val="0"/>
              <w:marTop w:val="0"/>
              <w:marBottom w:val="0"/>
              <w:divBdr>
                <w:top w:val="none" w:sz="0" w:space="0" w:color="auto"/>
                <w:left w:val="none" w:sz="0" w:space="0" w:color="auto"/>
                <w:bottom w:val="none" w:sz="0" w:space="0" w:color="auto"/>
                <w:right w:val="none" w:sz="0" w:space="0" w:color="auto"/>
              </w:divBdr>
            </w:div>
            <w:div w:id="157313008">
              <w:marLeft w:val="0"/>
              <w:marRight w:val="0"/>
              <w:marTop w:val="0"/>
              <w:marBottom w:val="0"/>
              <w:divBdr>
                <w:top w:val="none" w:sz="0" w:space="0" w:color="auto"/>
                <w:left w:val="none" w:sz="0" w:space="0" w:color="auto"/>
                <w:bottom w:val="none" w:sz="0" w:space="0" w:color="auto"/>
                <w:right w:val="none" w:sz="0" w:space="0" w:color="auto"/>
              </w:divBdr>
            </w:div>
            <w:div w:id="205410364">
              <w:marLeft w:val="0"/>
              <w:marRight w:val="0"/>
              <w:marTop w:val="0"/>
              <w:marBottom w:val="0"/>
              <w:divBdr>
                <w:top w:val="none" w:sz="0" w:space="0" w:color="auto"/>
                <w:left w:val="none" w:sz="0" w:space="0" w:color="auto"/>
                <w:bottom w:val="none" w:sz="0" w:space="0" w:color="auto"/>
                <w:right w:val="none" w:sz="0" w:space="0" w:color="auto"/>
              </w:divBdr>
            </w:div>
            <w:div w:id="865673630">
              <w:marLeft w:val="0"/>
              <w:marRight w:val="0"/>
              <w:marTop w:val="0"/>
              <w:marBottom w:val="0"/>
              <w:divBdr>
                <w:top w:val="none" w:sz="0" w:space="0" w:color="auto"/>
                <w:left w:val="none" w:sz="0" w:space="0" w:color="auto"/>
                <w:bottom w:val="none" w:sz="0" w:space="0" w:color="auto"/>
                <w:right w:val="none" w:sz="0" w:space="0" w:color="auto"/>
              </w:divBdr>
            </w:div>
            <w:div w:id="8367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2383">
      <w:bodyDiv w:val="1"/>
      <w:marLeft w:val="0"/>
      <w:marRight w:val="0"/>
      <w:marTop w:val="0"/>
      <w:marBottom w:val="0"/>
      <w:divBdr>
        <w:top w:val="none" w:sz="0" w:space="0" w:color="auto"/>
        <w:left w:val="none" w:sz="0" w:space="0" w:color="auto"/>
        <w:bottom w:val="none" w:sz="0" w:space="0" w:color="auto"/>
        <w:right w:val="none" w:sz="0" w:space="0" w:color="auto"/>
      </w:divBdr>
      <w:divsChild>
        <w:div w:id="22413757">
          <w:marLeft w:val="0"/>
          <w:marRight w:val="0"/>
          <w:marTop w:val="0"/>
          <w:marBottom w:val="0"/>
          <w:divBdr>
            <w:top w:val="none" w:sz="0" w:space="0" w:color="auto"/>
            <w:left w:val="none" w:sz="0" w:space="0" w:color="auto"/>
            <w:bottom w:val="none" w:sz="0" w:space="0" w:color="auto"/>
            <w:right w:val="none" w:sz="0" w:space="0" w:color="auto"/>
          </w:divBdr>
        </w:div>
        <w:div w:id="46224614">
          <w:marLeft w:val="0"/>
          <w:marRight w:val="0"/>
          <w:marTop w:val="0"/>
          <w:marBottom w:val="0"/>
          <w:divBdr>
            <w:top w:val="none" w:sz="0" w:space="0" w:color="auto"/>
            <w:left w:val="none" w:sz="0" w:space="0" w:color="auto"/>
            <w:bottom w:val="none" w:sz="0" w:space="0" w:color="auto"/>
            <w:right w:val="none" w:sz="0" w:space="0" w:color="auto"/>
          </w:divBdr>
        </w:div>
        <w:div w:id="703334792">
          <w:marLeft w:val="0"/>
          <w:marRight w:val="0"/>
          <w:marTop w:val="0"/>
          <w:marBottom w:val="0"/>
          <w:divBdr>
            <w:top w:val="none" w:sz="0" w:space="0" w:color="auto"/>
            <w:left w:val="none" w:sz="0" w:space="0" w:color="auto"/>
            <w:bottom w:val="none" w:sz="0" w:space="0" w:color="auto"/>
            <w:right w:val="none" w:sz="0" w:space="0" w:color="auto"/>
          </w:divBdr>
        </w:div>
        <w:div w:id="1058089183">
          <w:marLeft w:val="0"/>
          <w:marRight w:val="0"/>
          <w:marTop w:val="0"/>
          <w:marBottom w:val="0"/>
          <w:divBdr>
            <w:top w:val="none" w:sz="0" w:space="0" w:color="auto"/>
            <w:left w:val="none" w:sz="0" w:space="0" w:color="auto"/>
            <w:bottom w:val="none" w:sz="0" w:space="0" w:color="auto"/>
            <w:right w:val="none" w:sz="0" w:space="0" w:color="auto"/>
          </w:divBdr>
        </w:div>
      </w:divsChild>
    </w:div>
    <w:div w:id="645665681">
      <w:bodyDiv w:val="1"/>
      <w:marLeft w:val="0"/>
      <w:marRight w:val="0"/>
      <w:marTop w:val="0"/>
      <w:marBottom w:val="0"/>
      <w:divBdr>
        <w:top w:val="none" w:sz="0" w:space="0" w:color="auto"/>
        <w:left w:val="none" w:sz="0" w:space="0" w:color="auto"/>
        <w:bottom w:val="none" w:sz="0" w:space="0" w:color="auto"/>
        <w:right w:val="none" w:sz="0" w:space="0" w:color="auto"/>
      </w:divBdr>
      <w:divsChild>
        <w:div w:id="1798065506">
          <w:marLeft w:val="0"/>
          <w:marRight w:val="0"/>
          <w:marTop w:val="0"/>
          <w:marBottom w:val="0"/>
          <w:divBdr>
            <w:top w:val="none" w:sz="0" w:space="0" w:color="auto"/>
            <w:left w:val="none" w:sz="0" w:space="0" w:color="auto"/>
            <w:bottom w:val="none" w:sz="0" w:space="0" w:color="auto"/>
            <w:right w:val="none" w:sz="0" w:space="0" w:color="auto"/>
          </w:divBdr>
        </w:div>
        <w:div w:id="1197044246">
          <w:marLeft w:val="0"/>
          <w:marRight w:val="0"/>
          <w:marTop w:val="0"/>
          <w:marBottom w:val="0"/>
          <w:divBdr>
            <w:top w:val="none" w:sz="0" w:space="0" w:color="auto"/>
            <w:left w:val="none" w:sz="0" w:space="0" w:color="auto"/>
            <w:bottom w:val="none" w:sz="0" w:space="0" w:color="auto"/>
            <w:right w:val="none" w:sz="0" w:space="0" w:color="auto"/>
          </w:divBdr>
        </w:div>
        <w:div w:id="1298605743">
          <w:marLeft w:val="0"/>
          <w:marRight w:val="0"/>
          <w:marTop w:val="0"/>
          <w:marBottom w:val="0"/>
          <w:divBdr>
            <w:top w:val="none" w:sz="0" w:space="0" w:color="auto"/>
            <w:left w:val="none" w:sz="0" w:space="0" w:color="auto"/>
            <w:bottom w:val="none" w:sz="0" w:space="0" w:color="auto"/>
            <w:right w:val="none" w:sz="0" w:space="0" w:color="auto"/>
          </w:divBdr>
        </w:div>
        <w:div w:id="520704326">
          <w:marLeft w:val="0"/>
          <w:marRight w:val="0"/>
          <w:marTop w:val="0"/>
          <w:marBottom w:val="0"/>
          <w:divBdr>
            <w:top w:val="none" w:sz="0" w:space="0" w:color="auto"/>
            <w:left w:val="none" w:sz="0" w:space="0" w:color="auto"/>
            <w:bottom w:val="none" w:sz="0" w:space="0" w:color="auto"/>
            <w:right w:val="none" w:sz="0" w:space="0" w:color="auto"/>
          </w:divBdr>
        </w:div>
        <w:div w:id="98335317">
          <w:marLeft w:val="0"/>
          <w:marRight w:val="0"/>
          <w:marTop w:val="0"/>
          <w:marBottom w:val="0"/>
          <w:divBdr>
            <w:top w:val="none" w:sz="0" w:space="0" w:color="auto"/>
            <w:left w:val="none" w:sz="0" w:space="0" w:color="auto"/>
            <w:bottom w:val="none" w:sz="0" w:space="0" w:color="auto"/>
            <w:right w:val="none" w:sz="0" w:space="0" w:color="auto"/>
          </w:divBdr>
        </w:div>
        <w:div w:id="903177072">
          <w:marLeft w:val="0"/>
          <w:marRight w:val="0"/>
          <w:marTop w:val="0"/>
          <w:marBottom w:val="0"/>
          <w:divBdr>
            <w:top w:val="none" w:sz="0" w:space="0" w:color="auto"/>
            <w:left w:val="none" w:sz="0" w:space="0" w:color="auto"/>
            <w:bottom w:val="none" w:sz="0" w:space="0" w:color="auto"/>
            <w:right w:val="none" w:sz="0" w:space="0" w:color="auto"/>
          </w:divBdr>
        </w:div>
        <w:div w:id="1599557314">
          <w:marLeft w:val="0"/>
          <w:marRight w:val="0"/>
          <w:marTop w:val="0"/>
          <w:marBottom w:val="0"/>
          <w:divBdr>
            <w:top w:val="none" w:sz="0" w:space="0" w:color="auto"/>
            <w:left w:val="none" w:sz="0" w:space="0" w:color="auto"/>
            <w:bottom w:val="none" w:sz="0" w:space="0" w:color="auto"/>
            <w:right w:val="none" w:sz="0" w:space="0" w:color="auto"/>
          </w:divBdr>
        </w:div>
        <w:div w:id="224029669">
          <w:marLeft w:val="0"/>
          <w:marRight w:val="0"/>
          <w:marTop w:val="0"/>
          <w:marBottom w:val="0"/>
          <w:divBdr>
            <w:top w:val="none" w:sz="0" w:space="0" w:color="auto"/>
            <w:left w:val="none" w:sz="0" w:space="0" w:color="auto"/>
            <w:bottom w:val="none" w:sz="0" w:space="0" w:color="auto"/>
            <w:right w:val="none" w:sz="0" w:space="0" w:color="auto"/>
          </w:divBdr>
        </w:div>
        <w:div w:id="1190408750">
          <w:marLeft w:val="0"/>
          <w:marRight w:val="0"/>
          <w:marTop w:val="0"/>
          <w:marBottom w:val="0"/>
          <w:divBdr>
            <w:top w:val="none" w:sz="0" w:space="0" w:color="auto"/>
            <w:left w:val="none" w:sz="0" w:space="0" w:color="auto"/>
            <w:bottom w:val="none" w:sz="0" w:space="0" w:color="auto"/>
            <w:right w:val="none" w:sz="0" w:space="0" w:color="auto"/>
          </w:divBdr>
        </w:div>
        <w:div w:id="558785622">
          <w:marLeft w:val="0"/>
          <w:marRight w:val="0"/>
          <w:marTop w:val="0"/>
          <w:marBottom w:val="0"/>
          <w:divBdr>
            <w:top w:val="none" w:sz="0" w:space="0" w:color="auto"/>
            <w:left w:val="none" w:sz="0" w:space="0" w:color="auto"/>
            <w:bottom w:val="none" w:sz="0" w:space="0" w:color="auto"/>
            <w:right w:val="none" w:sz="0" w:space="0" w:color="auto"/>
          </w:divBdr>
        </w:div>
        <w:div w:id="1869833589">
          <w:marLeft w:val="0"/>
          <w:marRight w:val="0"/>
          <w:marTop w:val="0"/>
          <w:marBottom w:val="0"/>
          <w:divBdr>
            <w:top w:val="none" w:sz="0" w:space="0" w:color="auto"/>
            <w:left w:val="none" w:sz="0" w:space="0" w:color="auto"/>
            <w:bottom w:val="none" w:sz="0" w:space="0" w:color="auto"/>
            <w:right w:val="none" w:sz="0" w:space="0" w:color="auto"/>
          </w:divBdr>
        </w:div>
        <w:div w:id="1724938737">
          <w:marLeft w:val="0"/>
          <w:marRight w:val="0"/>
          <w:marTop w:val="0"/>
          <w:marBottom w:val="0"/>
          <w:divBdr>
            <w:top w:val="none" w:sz="0" w:space="0" w:color="auto"/>
            <w:left w:val="none" w:sz="0" w:space="0" w:color="auto"/>
            <w:bottom w:val="none" w:sz="0" w:space="0" w:color="auto"/>
            <w:right w:val="none" w:sz="0" w:space="0" w:color="auto"/>
          </w:divBdr>
        </w:div>
        <w:div w:id="1171264149">
          <w:marLeft w:val="0"/>
          <w:marRight w:val="0"/>
          <w:marTop w:val="0"/>
          <w:marBottom w:val="0"/>
          <w:divBdr>
            <w:top w:val="none" w:sz="0" w:space="0" w:color="auto"/>
            <w:left w:val="none" w:sz="0" w:space="0" w:color="auto"/>
            <w:bottom w:val="none" w:sz="0" w:space="0" w:color="auto"/>
            <w:right w:val="none" w:sz="0" w:space="0" w:color="auto"/>
          </w:divBdr>
        </w:div>
        <w:div w:id="2027320539">
          <w:marLeft w:val="0"/>
          <w:marRight w:val="0"/>
          <w:marTop w:val="0"/>
          <w:marBottom w:val="0"/>
          <w:divBdr>
            <w:top w:val="none" w:sz="0" w:space="0" w:color="auto"/>
            <w:left w:val="none" w:sz="0" w:space="0" w:color="auto"/>
            <w:bottom w:val="none" w:sz="0" w:space="0" w:color="auto"/>
            <w:right w:val="none" w:sz="0" w:space="0" w:color="auto"/>
          </w:divBdr>
        </w:div>
        <w:div w:id="415785648">
          <w:marLeft w:val="0"/>
          <w:marRight w:val="0"/>
          <w:marTop w:val="0"/>
          <w:marBottom w:val="0"/>
          <w:divBdr>
            <w:top w:val="none" w:sz="0" w:space="0" w:color="auto"/>
            <w:left w:val="none" w:sz="0" w:space="0" w:color="auto"/>
            <w:bottom w:val="none" w:sz="0" w:space="0" w:color="auto"/>
            <w:right w:val="none" w:sz="0" w:space="0" w:color="auto"/>
          </w:divBdr>
        </w:div>
        <w:div w:id="543255892">
          <w:marLeft w:val="0"/>
          <w:marRight w:val="0"/>
          <w:marTop w:val="0"/>
          <w:marBottom w:val="0"/>
          <w:divBdr>
            <w:top w:val="none" w:sz="0" w:space="0" w:color="auto"/>
            <w:left w:val="none" w:sz="0" w:space="0" w:color="auto"/>
            <w:bottom w:val="none" w:sz="0" w:space="0" w:color="auto"/>
            <w:right w:val="none" w:sz="0" w:space="0" w:color="auto"/>
          </w:divBdr>
        </w:div>
        <w:div w:id="1501388947">
          <w:marLeft w:val="0"/>
          <w:marRight w:val="0"/>
          <w:marTop w:val="0"/>
          <w:marBottom w:val="0"/>
          <w:divBdr>
            <w:top w:val="none" w:sz="0" w:space="0" w:color="auto"/>
            <w:left w:val="none" w:sz="0" w:space="0" w:color="auto"/>
            <w:bottom w:val="none" w:sz="0" w:space="0" w:color="auto"/>
            <w:right w:val="none" w:sz="0" w:space="0" w:color="auto"/>
          </w:divBdr>
        </w:div>
        <w:div w:id="231737589">
          <w:marLeft w:val="0"/>
          <w:marRight w:val="0"/>
          <w:marTop w:val="0"/>
          <w:marBottom w:val="0"/>
          <w:divBdr>
            <w:top w:val="none" w:sz="0" w:space="0" w:color="auto"/>
            <w:left w:val="none" w:sz="0" w:space="0" w:color="auto"/>
            <w:bottom w:val="none" w:sz="0" w:space="0" w:color="auto"/>
            <w:right w:val="none" w:sz="0" w:space="0" w:color="auto"/>
          </w:divBdr>
        </w:div>
        <w:div w:id="409696878">
          <w:marLeft w:val="0"/>
          <w:marRight w:val="0"/>
          <w:marTop w:val="0"/>
          <w:marBottom w:val="0"/>
          <w:divBdr>
            <w:top w:val="none" w:sz="0" w:space="0" w:color="auto"/>
            <w:left w:val="none" w:sz="0" w:space="0" w:color="auto"/>
            <w:bottom w:val="none" w:sz="0" w:space="0" w:color="auto"/>
            <w:right w:val="none" w:sz="0" w:space="0" w:color="auto"/>
          </w:divBdr>
        </w:div>
        <w:div w:id="39671310">
          <w:marLeft w:val="0"/>
          <w:marRight w:val="0"/>
          <w:marTop w:val="0"/>
          <w:marBottom w:val="0"/>
          <w:divBdr>
            <w:top w:val="none" w:sz="0" w:space="0" w:color="auto"/>
            <w:left w:val="none" w:sz="0" w:space="0" w:color="auto"/>
            <w:bottom w:val="none" w:sz="0" w:space="0" w:color="auto"/>
            <w:right w:val="none" w:sz="0" w:space="0" w:color="auto"/>
          </w:divBdr>
        </w:div>
        <w:div w:id="1756631097">
          <w:marLeft w:val="0"/>
          <w:marRight w:val="0"/>
          <w:marTop w:val="0"/>
          <w:marBottom w:val="0"/>
          <w:divBdr>
            <w:top w:val="none" w:sz="0" w:space="0" w:color="auto"/>
            <w:left w:val="none" w:sz="0" w:space="0" w:color="auto"/>
            <w:bottom w:val="none" w:sz="0" w:space="0" w:color="auto"/>
            <w:right w:val="none" w:sz="0" w:space="0" w:color="auto"/>
          </w:divBdr>
        </w:div>
        <w:div w:id="1831941441">
          <w:marLeft w:val="0"/>
          <w:marRight w:val="0"/>
          <w:marTop w:val="0"/>
          <w:marBottom w:val="0"/>
          <w:divBdr>
            <w:top w:val="none" w:sz="0" w:space="0" w:color="auto"/>
            <w:left w:val="none" w:sz="0" w:space="0" w:color="auto"/>
            <w:bottom w:val="none" w:sz="0" w:space="0" w:color="auto"/>
            <w:right w:val="none" w:sz="0" w:space="0" w:color="auto"/>
          </w:divBdr>
        </w:div>
        <w:div w:id="339087351">
          <w:marLeft w:val="0"/>
          <w:marRight w:val="0"/>
          <w:marTop w:val="0"/>
          <w:marBottom w:val="0"/>
          <w:divBdr>
            <w:top w:val="none" w:sz="0" w:space="0" w:color="auto"/>
            <w:left w:val="none" w:sz="0" w:space="0" w:color="auto"/>
            <w:bottom w:val="none" w:sz="0" w:space="0" w:color="auto"/>
            <w:right w:val="none" w:sz="0" w:space="0" w:color="auto"/>
          </w:divBdr>
        </w:div>
        <w:div w:id="2100977655">
          <w:marLeft w:val="0"/>
          <w:marRight w:val="0"/>
          <w:marTop w:val="0"/>
          <w:marBottom w:val="0"/>
          <w:divBdr>
            <w:top w:val="none" w:sz="0" w:space="0" w:color="auto"/>
            <w:left w:val="none" w:sz="0" w:space="0" w:color="auto"/>
            <w:bottom w:val="none" w:sz="0" w:space="0" w:color="auto"/>
            <w:right w:val="none" w:sz="0" w:space="0" w:color="auto"/>
          </w:divBdr>
        </w:div>
      </w:divsChild>
    </w:div>
    <w:div w:id="704643914">
      <w:bodyDiv w:val="1"/>
      <w:marLeft w:val="0"/>
      <w:marRight w:val="0"/>
      <w:marTop w:val="0"/>
      <w:marBottom w:val="0"/>
      <w:divBdr>
        <w:top w:val="none" w:sz="0" w:space="0" w:color="auto"/>
        <w:left w:val="none" w:sz="0" w:space="0" w:color="auto"/>
        <w:bottom w:val="none" w:sz="0" w:space="0" w:color="auto"/>
        <w:right w:val="none" w:sz="0" w:space="0" w:color="auto"/>
      </w:divBdr>
      <w:divsChild>
        <w:div w:id="1592810993">
          <w:marLeft w:val="0"/>
          <w:marRight w:val="0"/>
          <w:marTop w:val="0"/>
          <w:marBottom w:val="0"/>
          <w:divBdr>
            <w:top w:val="none" w:sz="0" w:space="0" w:color="auto"/>
            <w:left w:val="none" w:sz="0" w:space="0" w:color="auto"/>
            <w:bottom w:val="none" w:sz="0" w:space="0" w:color="auto"/>
            <w:right w:val="none" w:sz="0" w:space="0" w:color="auto"/>
          </w:divBdr>
        </w:div>
        <w:div w:id="352800660">
          <w:marLeft w:val="0"/>
          <w:marRight w:val="0"/>
          <w:marTop w:val="0"/>
          <w:marBottom w:val="0"/>
          <w:divBdr>
            <w:top w:val="none" w:sz="0" w:space="0" w:color="auto"/>
            <w:left w:val="none" w:sz="0" w:space="0" w:color="auto"/>
            <w:bottom w:val="none" w:sz="0" w:space="0" w:color="auto"/>
            <w:right w:val="none" w:sz="0" w:space="0" w:color="auto"/>
          </w:divBdr>
        </w:div>
        <w:div w:id="122160143">
          <w:marLeft w:val="0"/>
          <w:marRight w:val="0"/>
          <w:marTop w:val="0"/>
          <w:marBottom w:val="0"/>
          <w:divBdr>
            <w:top w:val="none" w:sz="0" w:space="0" w:color="auto"/>
            <w:left w:val="none" w:sz="0" w:space="0" w:color="auto"/>
            <w:bottom w:val="none" w:sz="0" w:space="0" w:color="auto"/>
            <w:right w:val="none" w:sz="0" w:space="0" w:color="auto"/>
          </w:divBdr>
        </w:div>
      </w:divsChild>
    </w:div>
    <w:div w:id="1013384147">
      <w:bodyDiv w:val="1"/>
      <w:marLeft w:val="0"/>
      <w:marRight w:val="0"/>
      <w:marTop w:val="0"/>
      <w:marBottom w:val="0"/>
      <w:divBdr>
        <w:top w:val="none" w:sz="0" w:space="0" w:color="auto"/>
        <w:left w:val="none" w:sz="0" w:space="0" w:color="auto"/>
        <w:bottom w:val="none" w:sz="0" w:space="0" w:color="auto"/>
        <w:right w:val="none" w:sz="0" w:space="0" w:color="auto"/>
      </w:divBdr>
      <w:divsChild>
        <w:div w:id="1805465062">
          <w:marLeft w:val="0"/>
          <w:marRight w:val="0"/>
          <w:marTop w:val="0"/>
          <w:marBottom w:val="0"/>
          <w:divBdr>
            <w:top w:val="none" w:sz="0" w:space="0" w:color="auto"/>
            <w:left w:val="none" w:sz="0" w:space="0" w:color="auto"/>
            <w:bottom w:val="none" w:sz="0" w:space="0" w:color="auto"/>
            <w:right w:val="none" w:sz="0" w:space="0" w:color="auto"/>
          </w:divBdr>
        </w:div>
        <w:div w:id="1072772395">
          <w:marLeft w:val="0"/>
          <w:marRight w:val="0"/>
          <w:marTop w:val="0"/>
          <w:marBottom w:val="0"/>
          <w:divBdr>
            <w:top w:val="none" w:sz="0" w:space="0" w:color="auto"/>
            <w:left w:val="none" w:sz="0" w:space="0" w:color="auto"/>
            <w:bottom w:val="none" w:sz="0" w:space="0" w:color="auto"/>
            <w:right w:val="none" w:sz="0" w:space="0" w:color="auto"/>
          </w:divBdr>
        </w:div>
        <w:div w:id="1060516455">
          <w:marLeft w:val="0"/>
          <w:marRight w:val="0"/>
          <w:marTop w:val="0"/>
          <w:marBottom w:val="0"/>
          <w:divBdr>
            <w:top w:val="none" w:sz="0" w:space="0" w:color="auto"/>
            <w:left w:val="none" w:sz="0" w:space="0" w:color="auto"/>
            <w:bottom w:val="none" w:sz="0" w:space="0" w:color="auto"/>
            <w:right w:val="none" w:sz="0" w:space="0" w:color="auto"/>
          </w:divBdr>
        </w:div>
        <w:div w:id="1012026417">
          <w:marLeft w:val="0"/>
          <w:marRight w:val="0"/>
          <w:marTop w:val="0"/>
          <w:marBottom w:val="0"/>
          <w:divBdr>
            <w:top w:val="none" w:sz="0" w:space="0" w:color="auto"/>
            <w:left w:val="none" w:sz="0" w:space="0" w:color="auto"/>
            <w:bottom w:val="none" w:sz="0" w:space="0" w:color="auto"/>
            <w:right w:val="none" w:sz="0" w:space="0" w:color="auto"/>
          </w:divBdr>
        </w:div>
        <w:div w:id="333919912">
          <w:marLeft w:val="0"/>
          <w:marRight w:val="0"/>
          <w:marTop w:val="0"/>
          <w:marBottom w:val="0"/>
          <w:divBdr>
            <w:top w:val="none" w:sz="0" w:space="0" w:color="auto"/>
            <w:left w:val="none" w:sz="0" w:space="0" w:color="auto"/>
            <w:bottom w:val="none" w:sz="0" w:space="0" w:color="auto"/>
            <w:right w:val="none" w:sz="0" w:space="0" w:color="auto"/>
          </w:divBdr>
        </w:div>
        <w:div w:id="1474637655">
          <w:marLeft w:val="0"/>
          <w:marRight w:val="0"/>
          <w:marTop w:val="0"/>
          <w:marBottom w:val="0"/>
          <w:divBdr>
            <w:top w:val="none" w:sz="0" w:space="0" w:color="auto"/>
            <w:left w:val="none" w:sz="0" w:space="0" w:color="auto"/>
            <w:bottom w:val="none" w:sz="0" w:space="0" w:color="auto"/>
            <w:right w:val="none" w:sz="0" w:space="0" w:color="auto"/>
          </w:divBdr>
        </w:div>
      </w:divsChild>
    </w:div>
    <w:div w:id="1042559925">
      <w:bodyDiv w:val="1"/>
      <w:marLeft w:val="0"/>
      <w:marRight w:val="0"/>
      <w:marTop w:val="0"/>
      <w:marBottom w:val="0"/>
      <w:divBdr>
        <w:top w:val="none" w:sz="0" w:space="0" w:color="auto"/>
        <w:left w:val="none" w:sz="0" w:space="0" w:color="auto"/>
        <w:bottom w:val="none" w:sz="0" w:space="0" w:color="auto"/>
        <w:right w:val="none" w:sz="0" w:space="0" w:color="auto"/>
      </w:divBdr>
      <w:divsChild>
        <w:div w:id="380859339">
          <w:marLeft w:val="0"/>
          <w:marRight w:val="0"/>
          <w:marTop w:val="0"/>
          <w:marBottom w:val="0"/>
          <w:divBdr>
            <w:top w:val="none" w:sz="0" w:space="0" w:color="auto"/>
            <w:left w:val="none" w:sz="0" w:space="0" w:color="auto"/>
            <w:bottom w:val="none" w:sz="0" w:space="0" w:color="auto"/>
            <w:right w:val="none" w:sz="0" w:space="0" w:color="auto"/>
          </w:divBdr>
        </w:div>
        <w:div w:id="1063985633">
          <w:marLeft w:val="0"/>
          <w:marRight w:val="0"/>
          <w:marTop w:val="0"/>
          <w:marBottom w:val="0"/>
          <w:divBdr>
            <w:top w:val="none" w:sz="0" w:space="0" w:color="auto"/>
            <w:left w:val="none" w:sz="0" w:space="0" w:color="auto"/>
            <w:bottom w:val="none" w:sz="0" w:space="0" w:color="auto"/>
            <w:right w:val="none" w:sz="0" w:space="0" w:color="auto"/>
          </w:divBdr>
        </w:div>
        <w:div w:id="1075394467">
          <w:marLeft w:val="0"/>
          <w:marRight w:val="0"/>
          <w:marTop w:val="0"/>
          <w:marBottom w:val="0"/>
          <w:divBdr>
            <w:top w:val="none" w:sz="0" w:space="0" w:color="auto"/>
            <w:left w:val="none" w:sz="0" w:space="0" w:color="auto"/>
            <w:bottom w:val="none" w:sz="0" w:space="0" w:color="auto"/>
            <w:right w:val="none" w:sz="0" w:space="0" w:color="auto"/>
          </w:divBdr>
        </w:div>
        <w:div w:id="1563515958">
          <w:marLeft w:val="0"/>
          <w:marRight w:val="0"/>
          <w:marTop w:val="0"/>
          <w:marBottom w:val="0"/>
          <w:divBdr>
            <w:top w:val="none" w:sz="0" w:space="0" w:color="auto"/>
            <w:left w:val="none" w:sz="0" w:space="0" w:color="auto"/>
            <w:bottom w:val="none" w:sz="0" w:space="0" w:color="auto"/>
            <w:right w:val="none" w:sz="0" w:space="0" w:color="auto"/>
          </w:divBdr>
        </w:div>
        <w:div w:id="1762556251">
          <w:marLeft w:val="0"/>
          <w:marRight w:val="0"/>
          <w:marTop w:val="0"/>
          <w:marBottom w:val="0"/>
          <w:divBdr>
            <w:top w:val="none" w:sz="0" w:space="0" w:color="auto"/>
            <w:left w:val="none" w:sz="0" w:space="0" w:color="auto"/>
            <w:bottom w:val="none" w:sz="0" w:space="0" w:color="auto"/>
            <w:right w:val="none" w:sz="0" w:space="0" w:color="auto"/>
          </w:divBdr>
        </w:div>
        <w:div w:id="1817529948">
          <w:marLeft w:val="0"/>
          <w:marRight w:val="0"/>
          <w:marTop w:val="0"/>
          <w:marBottom w:val="0"/>
          <w:divBdr>
            <w:top w:val="none" w:sz="0" w:space="0" w:color="auto"/>
            <w:left w:val="none" w:sz="0" w:space="0" w:color="auto"/>
            <w:bottom w:val="none" w:sz="0" w:space="0" w:color="auto"/>
            <w:right w:val="none" w:sz="0" w:space="0" w:color="auto"/>
          </w:divBdr>
        </w:div>
        <w:div w:id="2025933571">
          <w:marLeft w:val="0"/>
          <w:marRight w:val="0"/>
          <w:marTop w:val="0"/>
          <w:marBottom w:val="0"/>
          <w:divBdr>
            <w:top w:val="none" w:sz="0" w:space="0" w:color="auto"/>
            <w:left w:val="none" w:sz="0" w:space="0" w:color="auto"/>
            <w:bottom w:val="none" w:sz="0" w:space="0" w:color="auto"/>
            <w:right w:val="none" w:sz="0" w:space="0" w:color="auto"/>
          </w:divBdr>
        </w:div>
      </w:divsChild>
    </w:div>
    <w:div w:id="1370491147">
      <w:bodyDiv w:val="1"/>
      <w:marLeft w:val="0"/>
      <w:marRight w:val="0"/>
      <w:marTop w:val="0"/>
      <w:marBottom w:val="0"/>
      <w:divBdr>
        <w:top w:val="none" w:sz="0" w:space="0" w:color="auto"/>
        <w:left w:val="none" w:sz="0" w:space="0" w:color="auto"/>
        <w:bottom w:val="none" w:sz="0" w:space="0" w:color="auto"/>
        <w:right w:val="none" w:sz="0" w:space="0" w:color="auto"/>
      </w:divBdr>
      <w:divsChild>
        <w:div w:id="599996041">
          <w:marLeft w:val="0"/>
          <w:marRight w:val="0"/>
          <w:marTop w:val="0"/>
          <w:marBottom w:val="0"/>
          <w:divBdr>
            <w:top w:val="none" w:sz="0" w:space="0" w:color="auto"/>
            <w:left w:val="none" w:sz="0" w:space="0" w:color="auto"/>
            <w:bottom w:val="none" w:sz="0" w:space="0" w:color="auto"/>
            <w:right w:val="none" w:sz="0" w:space="0" w:color="auto"/>
          </w:divBdr>
        </w:div>
        <w:div w:id="742720967">
          <w:marLeft w:val="0"/>
          <w:marRight w:val="0"/>
          <w:marTop w:val="0"/>
          <w:marBottom w:val="0"/>
          <w:divBdr>
            <w:top w:val="none" w:sz="0" w:space="0" w:color="auto"/>
            <w:left w:val="none" w:sz="0" w:space="0" w:color="auto"/>
            <w:bottom w:val="none" w:sz="0" w:space="0" w:color="auto"/>
            <w:right w:val="none" w:sz="0" w:space="0" w:color="auto"/>
          </w:divBdr>
        </w:div>
        <w:div w:id="891310058">
          <w:marLeft w:val="0"/>
          <w:marRight w:val="0"/>
          <w:marTop w:val="0"/>
          <w:marBottom w:val="0"/>
          <w:divBdr>
            <w:top w:val="none" w:sz="0" w:space="0" w:color="auto"/>
            <w:left w:val="none" w:sz="0" w:space="0" w:color="auto"/>
            <w:bottom w:val="none" w:sz="0" w:space="0" w:color="auto"/>
            <w:right w:val="none" w:sz="0" w:space="0" w:color="auto"/>
          </w:divBdr>
        </w:div>
      </w:divsChild>
    </w:div>
    <w:div w:id="1389063184">
      <w:bodyDiv w:val="1"/>
      <w:marLeft w:val="0"/>
      <w:marRight w:val="0"/>
      <w:marTop w:val="0"/>
      <w:marBottom w:val="0"/>
      <w:divBdr>
        <w:top w:val="none" w:sz="0" w:space="0" w:color="auto"/>
        <w:left w:val="none" w:sz="0" w:space="0" w:color="auto"/>
        <w:bottom w:val="none" w:sz="0" w:space="0" w:color="auto"/>
        <w:right w:val="none" w:sz="0" w:space="0" w:color="auto"/>
      </w:divBdr>
      <w:divsChild>
        <w:div w:id="2106924685">
          <w:marLeft w:val="0"/>
          <w:marRight w:val="0"/>
          <w:marTop w:val="0"/>
          <w:marBottom w:val="0"/>
          <w:divBdr>
            <w:top w:val="none" w:sz="0" w:space="0" w:color="auto"/>
            <w:left w:val="none" w:sz="0" w:space="0" w:color="auto"/>
            <w:bottom w:val="none" w:sz="0" w:space="0" w:color="auto"/>
            <w:right w:val="none" w:sz="0" w:space="0" w:color="auto"/>
          </w:divBdr>
        </w:div>
        <w:div w:id="323971889">
          <w:marLeft w:val="0"/>
          <w:marRight w:val="0"/>
          <w:marTop w:val="0"/>
          <w:marBottom w:val="0"/>
          <w:divBdr>
            <w:top w:val="none" w:sz="0" w:space="0" w:color="auto"/>
            <w:left w:val="none" w:sz="0" w:space="0" w:color="auto"/>
            <w:bottom w:val="none" w:sz="0" w:space="0" w:color="auto"/>
            <w:right w:val="none" w:sz="0" w:space="0" w:color="auto"/>
          </w:divBdr>
        </w:div>
        <w:div w:id="1740786555">
          <w:marLeft w:val="0"/>
          <w:marRight w:val="0"/>
          <w:marTop w:val="0"/>
          <w:marBottom w:val="0"/>
          <w:divBdr>
            <w:top w:val="none" w:sz="0" w:space="0" w:color="auto"/>
            <w:left w:val="none" w:sz="0" w:space="0" w:color="auto"/>
            <w:bottom w:val="none" w:sz="0" w:space="0" w:color="auto"/>
            <w:right w:val="none" w:sz="0" w:space="0" w:color="auto"/>
          </w:divBdr>
        </w:div>
        <w:div w:id="1341855616">
          <w:marLeft w:val="0"/>
          <w:marRight w:val="0"/>
          <w:marTop w:val="0"/>
          <w:marBottom w:val="0"/>
          <w:divBdr>
            <w:top w:val="none" w:sz="0" w:space="0" w:color="auto"/>
            <w:left w:val="none" w:sz="0" w:space="0" w:color="auto"/>
            <w:bottom w:val="none" w:sz="0" w:space="0" w:color="auto"/>
            <w:right w:val="none" w:sz="0" w:space="0" w:color="auto"/>
          </w:divBdr>
        </w:div>
        <w:div w:id="146672345">
          <w:marLeft w:val="0"/>
          <w:marRight w:val="0"/>
          <w:marTop w:val="0"/>
          <w:marBottom w:val="0"/>
          <w:divBdr>
            <w:top w:val="none" w:sz="0" w:space="0" w:color="auto"/>
            <w:left w:val="none" w:sz="0" w:space="0" w:color="auto"/>
            <w:bottom w:val="none" w:sz="0" w:space="0" w:color="auto"/>
            <w:right w:val="none" w:sz="0" w:space="0" w:color="auto"/>
          </w:divBdr>
        </w:div>
        <w:div w:id="740953469">
          <w:marLeft w:val="0"/>
          <w:marRight w:val="0"/>
          <w:marTop w:val="0"/>
          <w:marBottom w:val="0"/>
          <w:divBdr>
            <w:top w:val="none" w:sz="0" w:space="0" w:color="auto"/>
            <w:left w:val="none" w:sz="0" w:space="0" w:color="auto"/>
            <w:bottom w:val="none" w:sz="0" w:space="0" w:color="auto"/>
            <w:right w:val="none" w:sz="0" w:space="0" w:color="auto"/>
          </w:divBdr>
        </w:div>
        <w:div w:id="310327711">
          <w:marLeft w:val="0"/>
          <w:marRight w:val="0"/>
          <w:marTop w:val="0"/>
          <w:marBottom w:val="0"/>
          <w:divBdr>
            <w:top w:val="none" w:sz="0" w:space="0" w:color="auto"/>
            <w:left w:val="none" w:sz="0" w:space="0" w:color="auto"/>
            <w:bottom w:val="none" w:sz="0" w:space="0" w:color="auto"/>
            <w:right w:val="none" w:sz="0" w:space="0" w:color="auto"/>
          </w:divBdr>
        </w:div>
        <w:div w:id="330640174">
          <w:marLeft w:val="0"/>
          <w:marRight w:val="0"/>
          <w:marTop w:val="0"/>
          <w:marBottom w:val="0"/>
          <w:divBdr>
            <w:top w:val="none" w:sz="0" w:space="0" w:color="auto"/>
            <w:left w:val="none" w:sz="0" w:space="0" w:color="auto"/>
            <w:bottom w:val="none" w:sz="0" w:space="0" w:color="auto"/>
            <w:right w:val="none" w:sz="0" w:space="0" w:color="auto"/>
          </w:divBdr>
        </w:div>
        <w:div w:id="416176113">
          <w:marLeft w:val="0"/>
          <w:marRight w:val="0"/>
          <w:marTop w:val="0"/>
          <w:marBottom w:val="0"/>
          <w:divBdr>
            <w:top w:val="none" w:sz="0" w:space="0" w:color="auto"/>
            <w:left w:val="none" w:sz="0" w:space="0" w:color="auto"/>
            <w:bottom w:val="none" w:sz="0" w:space="0" w:color="auto"/>
            <w:right w:val="none" w:sz="0" w:space="0" w:color="auto"/>
          </w:divBdr>
        </w:div>
        <w:div w:id="1511095483">
          <w:marLeft w:val="0"/>
          <w:marRight w:val="0"/>
          <w:marTop w:val="0"/>
          <w:marBottom w:val="0"/>
          <w:divBdr>
            <w:top w:val="none" w:sz="0" w:space="0" w:color="auto"/>
            <w:left w:val="none" w:sz="0" w:space="0" w:color="auto"/>
            <w:bottom w:val="none" w:sz="0" w:space="0" w:color="auto"/>
            <w:right w:val="none" w:sz="0" w:space="0" w:color="auto"/>
          </w:divBdr>
        </w:div>
        <w:div w:id="991644619">
          <w:marLeft w:val="0"/>
          <w:marRight w:val="0"/>
          <w:marTop w:val="0"/>
          <w:marBottom w:val="0"/>
          <w:divBdr>
            <w:top w:val="none" w:sz="0" w:space="0" w:color="auto"/>
            <w:left w:val="none" w:sz="0" w:space="0" w:color="auto"/>
            <w:bottom w:val="none" w:sz="0" w:space="0" w:color="auto"/>
            <w:right w:val="none" w:sz="0" w:space="0" w:color="auto"/>
          </w:divBdr>
        </w:div>
      </w:divsChild>
    </w:div>
    <w:div w:id="1461150049">
      <w:bodyDiv w:val="1"/>
      <w:marLeft w:val="0"/>
      <w:marRight w:val="0"/>
      <w:marTop w:val="0"/>
      <w:marBottom w:val="0"/>
      <w:divBdr>
        <w:top w:val="none" w:sz="0" w:space="0" w:color="auto"/>
        <w:left w:val="none" w:sz="0" w:space="0" w:color="auto"/>
        <w:bottom w:val="none" w:sz="0" w:space="0" w:color="auto"/>
        <w:right w:val="none" w:sz="0" w:space="0" w:color="auto"/>
      </w:divBdr>
      <w:divsChild>
        <w:div w:id="1827042398">
          <w:marLeft w:val="0"/>
          <w:marRight w:val="0"/>
          <w:marTop w:val="0"/>
          <w:marBottom w:val="0"/>
          <w:divBdr>
            <w:top w:val="none" w:sz="0" w:space="0" w:color="auto"/>
            <w:left w:val="none" w:sz="0" w:space="0" w:color="auto"/>
            <w:bottom w:val="none" w:sz="0" w:space="0" w:color="auto"/>
            <w:right w:val="none" w:sz="0" w:space="0" w:color="auto"/>
          </w:divBdr>
        </w:div>
        <w:div w:id="1969625242">
          <w:marLeft w:val="0"/>
          <w:marRight w:val="0"/>
          <w:marTop w:val="0"/>
          <w:marBottom w:val="0"/>
          <w:divBdr>
            <w:top w:val="none" w:sz="0" w:space="0" w:color="auto"/>
            <w:left w:val="none" w:sz="0" w:space="0" w:color="auto"/>
            <w:bottom w:val="none" w:sz="0" w:space="0" w:color="auto"/>
            <w:right w:val="none" w:sz="0" w:space="0" w:color="auto"/>
          </w:divBdr>
        </w:div>
        <w:div w:id="1352755997">
          <w:marLeft w:val="0"/>
          <w:marRight w:val="0"/>
          <w:marTop w:val="0"/>
          <w:marBottom w:val="0"/>
          <w:divBdr>
            <w:top w:val="none" w:sz="0" w:space="0" w:color="auto"/>
            <w:left w:val="none" w:sz="0" w:space="0" w:color="auto"/>
            <w:bottom w:val="none" w:sz="0" w:space="0" w:color="auto"/>
            <w:right w:val="none" w:sz="0" w:space="0" w:color="auto"/>
          </w:divBdr>
        </w:div>
        <w:div w:id="1862665147">
          <w:marLeft w:val="0"/>
          <w:marRight w:val="0"/>
          <w:marTop w:val="0"/>
          <w:marBottom w:val="0"/>
          <w:divBdr>
            <w:top w:val="none" w:sz="0" w:space="0" w:color="auto"/>
            <w:left w:val="none" w:sz="0" w:space="0" w:color="auto"/>
            <w:bottom w:val="none" w:sz="0" w:space="0" w:color="auto"/>
            <w:right w:val="none" w:sz="0" w:space="0" w:color="auto"/>
          </w:divBdr>
        </w:div>
        <w:div w:id="604701041">
          <w:marLeft w:val="0"/>
          <w:marRight w:val="0"/>
          <w:marTop w:val="0"/>
          <w:marBottom w:val="0"/>
          <w:divBdr>
            <w:top w:val="none" w:sz="0" w:space="0" w:color="auto"/>
            <w:left w:val="none" w:sz="0" w:space="0" w:color="auto"/>
            <w:bottom w:val="none" w:sz="0" w:space="0" w:color="auto"/>
            <w:right w:val="none" w:sz="0" w:space="0" w:color="auto"/>
          </w:divBdr>
        </w:div>
        <w:div w:id="1132288435">
          <w:marLeft w:val="0"/>
          <w:marRight w:val="0"/>
          <w:marTop w:val="0"/>
          <w:marBottom w:val="0"/>
          <w:divBdr>
            <w:top w:val="none" w:sz="0" w:space="0" w:color="auto"/>
            <w:left w:val="none" w:sz="0" w:space="0" w:color="auto"/>
            <w:bottom w:val="none" w:sz="0" w:space="0" w:color="auto"/>
            <w:right w:val="none" w:sz="0" w:space="0" w:color="auto"/>
          </w:divBdr>
        </w:div>
      </w:divsChild>
    </w:div>
    <w:div w:id="1566530622">
      <w:bodyDiv w:val="1"/>
      <w:marLeft w:val="0"/>
      <w:marRight w:val="0"/>
      <w:marTop w:val="0"/>
      <w:marBottom w:val="0"/>
      <w:divBdr>
        <w:top w:val="none" w:sz="0" w:space="0" w:color="auto"/>
        <w:left w:val="none" w:sz="0" w:space="0" w:color="auto"/>
        <w:bottom w:val="none" w:sz="0" w:space="0" w:color="auto"/>
        <w:right w:val="none" w:sz="0" w:space="0" w:color="auto"/>
      </w:divBdr>
      <w:divsChild>
        <w:div w:id="1205406487">
          <w:marLeft w:val="0"/>
          <w:marRight w:val="0"/>
          <w:marTop w:val="0"/>
          <w:marBottom w:val="0"/>
          <w:divBdr>
            <w:top w:val="none" w:sz="0" w:space="0" w:color="auto"/>
            <w:left w:val="none" w:sz="0" w:space="0" w:color="auto"/>
            <w:bottom w:val="none" w:sz="0" w:space="0" w:color="auto"/>
            <w:right w:val="none" w:sz="0" w:space="0" w:color="auto"/>
          </w:divBdr>
        </w:div>
        <w:div w:id="145359994">
          <w:marLeft w:val="0"/>
          <w:marRight w:val="0"/>
          <w:marTop w:val="0"/>
          <w:marBottom w:val="0"/>
          <w:divBdr>
            <w:top w:val="none" w:sz="0" w:space="0" w:color="auto"/>
            <w:left w:val="none" w:sz="0" w:space="0" w:color="auto"/>
            <w:bottom w:val="none" w:sz="0" w:space="0" w:color="auto"/>
            <w:right w:val="none" w:sz="0" w:space="0" w:color="auto"/>
          </w:divBdr>
        </w:div>
        <w:div w:id="1238247646">
          <w:marLeft w:val="0"/>
          <w:marRight w:val="0"/>
          <w:marTop w:val="0"/>
          <w:marBottom w:val="0"/>
          <w:divBdr>
            <w:top w:val="none" w:sz="0" w:space="0" w:color="auto"/>
            <w:left w:val="none" w:sz="0" w:space="0" w:color="auto"/>
            <w:bottom w:val="none" w:sz="0" w:space="0" w:color="auto"/>
            <w:right w:val="none" w:sz="0" w:space="0" w:color="auto"/>
          </w:divBdr>
        </w:div>
      </w:divsChild>
    </w:div>
    <w:div w:id="1714840415">
      <w:bodyDiv w:val="1"/>
      <w:marLeft w:val="0"/>
      <w:marRight w:val="0"/>
      <w:marTop w:val="0"/>
      <w:marBottom w:val="0"/>
      <w:divBdr>
        <w:top w:val="none" w:sz="0" w:space="0" w:color="auto"/>
        <w:left w:val="none" w:sz="0" w:space="0" w:color="auto"/>
        <w:bottom w:val="none" w:sz="0" w:space="0" w:color="auto"/>
        <w:right w:val="none" w:sz="0" w:space="0" w:color="auto"/>
      </w:divBdr>
      <w:divsChild>
        <w:div w:id="107701612">
          <w:marLeft w:val="0"/>
          <w:marRight w:val="0"/>
          <w:marTop w:val="0"/>
          <w:marBottom w:val="0"/>
          <w:divBdr>
            <w:top w:val="none" w:sz="0" w:space="0" w:color="auto"/>
            <w:left w:val="none" w:sz="0" w:space="0" w:color="auto"/>
            <w:bottom w:val="none" w:sz="0" w:space="0" w:color="auto"/>
            <w:right w:val="none" w:sz="0" w:space="0" w:color="auto"/>
          </w:divBdr>
        </w:div>
        <w:div w:id="293414841">
          <w:marLeft w:val="0"/>
          <w:marRight w:val="0"/>
          <w:marTop w:val="0"/>
          <w:marBottom w:val="0"/>
          <w:divBdr>
            <w:top w:val="none" w:sz="0" w:space="0" w:color="auto"/>
            <w:left w:val="none" w:sz="0" w:space="0" w:color="auto"/>
            <w:bottom w:val="none" w:sz="0" w:space="0" w:color="auto"/>
            <w:right w:val="none" w:sz="0" w:space="0" w:color="auto"/>
          </w:divBdr>
        </w:div>
        <w:div w:id="480270945">
          <w:marLeft w:val="0"/>
          <w:marRight w:val="0"/>
          <w:marTop w:val="0"/>
          <w:marBottom w:val="0"/>
          <w:divBdr>
            <w:top w:val="none" w:sz="0" w:space="0" w:color="auto"/>
            <w:left w:val="none" w:sz="0" w:space="0" w:color="auto"/>
            <w:bottom w:val="none" w:sz="0" w:space="0" w:color="auto"/>
            <w:right w:val="none" w:sz="0" w:space="0" w:color="auto"/>
          </w:divBdr>
        </w:div>
        <w:div w:id="934628677">
          <w:marLeft w:val="0"/>
          <w:marRight w:val="0"/>
          <w:marTop w:val="0"/>
          <w:marBottom w:val="0"/>
          <w:divBdr>
            <w:top w:val="none" w:sz="0" w:space="0" w:color="auto"/>
            <w:left w:val="none" w:sz="0" w:space="0" w:color="auto"/>
            <w:bottom w:val="none" w:sz="0" w:space="0" w:color="auto"/>
            <w:right w:val="none" w:sz="0" w:space="0" w:color="auto"/>
          </w:divBdr>
        </w:div>
        <w:div w:id="1075083471">
          <w:marLeft w:val="0"/>
          <w:marRight w:val="0"/>
          <w:marTop w:val="0"/>
          <w:marBottom w:val="0"/>
          <w:divBdr>
            <w:top w:val="none" w:sz="0" w:space="0" w:color="auto"/>
            <w:left w:val="none" w:sz="0" w:space="0" w:color="auto"/>
            <w:bottom w:val="none" w:sz="0" w:space="0" w:color="auto"/>
            <w:right w:val="none" w:sz="0" w:space="0" w:color="auto"/>
          </w:divBdr>
        </w:div>
        <w:div w:id="1192062701">
          <w:marLeft w:val="0"/>
          <w:marRight w:val="0"/>
          <w:marTop w:val="0"/>
          <w:marBottom w:val="0"/>
          <w:divBdr>
            <w:top w:val="none" w:sz="0" w:space="0" w:color="auto"/>
            <w:left w:val="none" w:sz="0" w:space="0" w:color="auto"/>
            <w:bottom w:val="none" w:sz="0" w:space="0" w:color="auto"/>
            <w:right w:val="none" w:sz="0" w:space="0" w:color="auto"/>
          </w:divBdr>
        </w:div>
        <w:div w:id="1479496717">
          <w:marLeft w:val="0"/>
          <w:marRight w:val="0"/>
          <w:marTop w:val="0"/>
          <w:marBottom w:val="0"/>
          <w:divBdr>
            <w:top w:val="none" w:sz="0" w:space="0" w:color="auto"/>
            <w:left w:val="none" w:sz="0" w:space="0" w:color="auto"/>
            <w:bottom w:val="none" w:sz="0" w:space="0" w:color="auto"/>
            <w:right w:val="none" w:sz="0" w:space="0" w:color="auto"/>
          </w:divBdr>
        </w:div>
        <w:div w:id="1844779548">
          <w:marLeft w:val="0"/>
          <w:marRight w:val="0"/>
          <w:marTop w:val="0"/>
          <w:marBottom w:val="0"/>
          <w:divBdr>
            <w:top w:val="none" w:sz="0" w:space="0" w:color="auto"/>
            <w:left w:val="none" w:sz="0" w:space="0" w:color="auto"/>
            <w:bottom w:val="none" w:sz="0" w:space="0" w:color="auto"/>
            <w:right w:val="none" w:sz="0" w:space="0" w:color="auto"/>
          </w:divBdr>
        </w:div>
      </w:divsChild>
    </w:div>
    <w:div w:id="2051109865">
      <w:bodyDiv w:val="1"/>
      <w:marLeft w:val="0"/>
      <w:marRight w:val="0"/>
      <w:marTop w:val="0"/>
      <w:marBottom w:val="0"/>
      <w:divBdr>
        <w:top w:val="none" w:sz="0" w:space="0" w:color="auto"/>
        <w:left w:val="none" w:sz="0" w:space="0" w:color="auto"/>
        <w:bottom w:val="none" w:sz="0" w:space="0" w:color="auto"/>
        <w:right w:val="none" w:sz="0" w:space="0" w:color="auto"/>
      </w:divBdr>
      <w:divsChild>
        <w:div w:id="1376807417">
          <w:marLeft w:val="0"/>
          <w:marRight w:val="0"/>
          <w:marTop w:val="0"/>
          <w:marBottom w:val="0"/>
          <w:divBdr>
            <w:top w:val="none" w:sz="0" w:space="0" w:color="auto"/>
            <w:left w:val="none" w:sz="0" w:space="0" w:color="auto"/>
            <w:bottom w:val="none" w:sz="0" w:space="0" w:color="auto"/>
            <w:right w:val="none" w:sz="0" w:space="0" w:color="auto"/>
          </w:divBdr>
        </w:div>
        <w:div w:id="732124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pb.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reativecommons.org/licenses/by-nc-nd/3.0/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A0ECE-F075-447F-B874-645B1CDB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6265</CharactersWithSpaces>
  <SharedDoc>false</SharedDoc>
  <HLinks>
    <vt:vector size="18" baseType="variant">
      <vt:variant>
        <vt:i4>1245188</vt:i4>
      </vt:variant>
      <vt:variant>
        <vt:i4>6</vt:i4>
      </vt:variant>
      <vt:variant>
        <vt:i4>0</vt:i4>
      </vt:variant>
      <vt:variant>
        <vt:i4>5</vt:i4>
      </vt:variant>
      <vt:variant>
        <vt:lpwstr>http://unctadstat.unctad.org/EN/Classifications.html</vt:lpwstr>
      </vt:variant>
      <vt:variant>
        <vt:lpwstr/>
      </vt:variant>
      <vt:variant>
        <vt:i4>1704027</vt:i4>
      </vt:variant>
      <vt:variant>
        <vt:i4>3</vt:i4>
      </vt:variant>
      <vt:variant>
        <vt:i4>0</vt:i4>
      </vt:variant>
      <vt:variant>
        <vt:i4>5</vt:i4>
      </vt:variant>
      <vt:variant>
        <vt:lpwstr>http://unctadstat.unctad.org/wds/TableViewer/summary.aspx</vt:lpwstr>
      </vt:variant>
      <vt:variant>
        <vt:lpwstr/>
      </vt:variant>
      <vt:variant>
        <vt:i4>6553704</vt:i4>
      </vt:variant>
      <vt:variant>
        <vt:i4>0</vt:i4>
      </vt:variant>
      <vt:variant>
        <vt:i4>0</vt:i4>
      </vt:variant>
      <vt:variant>
        <vt:i4>5</vt:i4>
      </vt:variant>
      <vt:variant>
        <vt:lpwstr>http://www.bpb.de/52664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Christian Boetel</dc:creator>
  <cp:lastModifiedBy>Christian Hartmann</cp:lastModifiedBy>
  <cp:revision>3</cp:revision>
  <cp:lastPrinted>2006-05-26T22:48:00Z</cp:lastPrinted>
  <dcterms:created xsi:type="dcterms:W3CDTF">2017-06-21T12:07:00Z</dcterms:created>
  <dcterms:modified xsi:type="dcterms:W3CDTF">2017-06-28T21:48:00Z</dcterms:modified>
</cp:coreProperties>
</file>