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16" w:rsidRPr="009E6616" w:rsidRDefault="009E6616" w:rsidP="003856A9">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Sowohl das größte Land der Welt liegt in Europa als auch das kleinste: Während R</w:t>
      </w:r>
      <w:r w:rsidRPr="009E6616">
        <w:rPr>
          <w:rFonts w:ascii="Arial" w:hAnsi="Arial" w:cs="Arial"/>
          <w:b/>
          <w:color w:val="363636"/>
          <w:shd w:val="clear" w:color="auto" w:fill="FFFFFF"/>
        </w:rPr>
        <w:t xml:space="preserve">ussland </w:t>
      </w:r>
      <w:r>
        <w:rPr>
          <w:rFonts w:ascii="Arial" w:hAnsi="Arial" w:cs="Arial"/>
          <w:b/>
          <w:color w:val="363636"/>
          <w:shd w:val="clear" w:color="auto" w:fill="FFFFFF"/>
        </w:rPr>
        <w:t xml:space="preserve">mit mehr als 17 Millionen </w:t>
      </w:r>
      <w:r w:rsidRPr="009E6616">
        <w:rPr>
          <w:rFonts w:ascii="Arial" w:hAnsi="Arial" w:cs="Arial"/>
          <w:b/>
          <w:color w:val="363636"/>
          <w:shd w:val="clear" w:color="auto" w:fill="FFFFFF"/>
        </w:rPr>
        <w:t>Quadratkilometer</w:t>
      </w:r>
      <w:r>
        <w:rPr>
          <w:rFonts w:ascii="Arial" w:hAnsi="Arial" w:cs="Arial"/>
          <w:b/>
          <w:color w:val="363636"/>
          <w:shd w:val="clear" w:color="auto" w:fill="FFFFFF"/>
        </w:rPr>
        <w:t xml:space="preserve">n </w:t>
      </w:r>
      <w:r w:rsidRPr="009E6616">
        <w:rPr>
          <w:rFonts w:ascii="Arial" w:hAnsi="Arial" w:cs="Arial"/>
          <w:b/>
          <w:color w:val="363636"/>
          <w:shd w:val="clear" w:color="auto" w:fill="FFFFFF"/>
        </w:rPr>
        <w:t xml:space="preserve">fast doppelt so groß wie </w:t>
      </w:r>
      <w:r w:rsidR="00F5202B">
        <w:rPr>
          <w:rFonts w:ascii="Arial" w:hAnsi="Arial" w:cs="Arial"/>
          <w:b/>
          <w:color w:val="363636"/>
          <w:shd w:val="clear" w:color="auto" w:fill="FFFFFF"/>
        </w:rPr>
        <w:t xml:space="preserve">alle </w:t>
      </w:r>
      <w:r w:rsidRPr="009E6616">
        <w:rPr>
          <w:rFonts w:ascii="Arial" w:hAnsi="Arial" w:cs="Arial"/>
          <w:b/>
          <w:color w:val="363636"/>
          <w:shd w:val="clear" w:color="auto" w:fill="FFFFFF"/>
        </w:rPr>
        <w:t>anderen europäischen Staaten und Gebiete</w:t>
      </w:r>
      <w:r w:rsidR="003856A9">
        <w:rPr>
          <w:rFonts w:ascii="Arial" w:hAnsi="Arial" w:cs="Arial"/>
          <w:b/>
          <w:color w:val="363636"/>
          <w:shd w:val="clear" w:color="auto" w:fill="FFFFFF"/>
        </w:rPr>
        <w:t xml:space="preserve"> ist</w:t>
      </w:r>
      <w:r>
        <w:rPr>
          <w:rFonts w:ascii="Arial" w:hAnsi="Arial" w:cs="Arial"/>
          <w:b/>
          <w:color w:val="363636"/>
          <w:shd w:val="clear" w:color="auto" w:fill="FFFFFF"/>
        </w:rPr>
        <w:t xml:space="preserve">, liegt die Fläche des </w:t>
      </w:r>
      <w:r w:rsidRPr="003856A9">
        <w:rPr>
          <w:rFonts w:ascii="Arial" w:hAnsi="Arial" w:cs="Arial"/>
          <w:b/>
          <w:color w:val="363636"/>
          <w:shd w:val="clear" w:color="auto" w:fill="FFFFFF"/>
        </w:rPr>
        <w:t xml:space="preserve">Staates Vatikanstadt bei weniger als einem halben </w:t>
      </w:r>
      <w:r w:rsidRPr="009E6616">
        <w:rPr>
          <w:rFonts w:ascii="Arial" w:hAnsi="Arial" w:cs="Arial"/>
          <w:b/>
          <w:color w:val="363636"/>
          <w:shd w:val="clear" w:color="auto" w:fill="FFFFFF"/>
        </w:rPr>
        <w:t>Quadratkilometer</w:t>
      </w:r>
      <w:r>
        <w:rPr>
          <w:rFonts w:ascii="Arial" w:hAnsi="Arial" w:cs="Arial"/>
          <w:b/>
          <w:color w:val="363636"/>
          <w:shd w:val="clear" w:color="auto" w:fill="FFFFFF"/>
        </w:rPr>
        <w:t>.</w:t>
      </w:r>
      <w:r w:rsidR="00F5202B">
        <w:rPr>
          <w:rFonts w:ascii="Arial" w:hAnsi="Arial" w:cs="Arial"/>
          <w:b/>
          <w:color w:val="363636"/>
          <w:shd w:val="clear" w:color="auto" w:fill="FFFFFF"/>
        </w:rPr>
        <w:t xml:space="preserve"> R</w:t>
      </w:r>
      <w:r>
        <w:rPr>
          <w:rFonts w:ascii="Arial" w:hAnsi="Arial" w:cs="Arial"/>
          <w:b/>
          <w:color w:val="363636"/>
          <w:shd w:val="clear" w:color="auto" w:fill="FFFFFF"/>
        </w:rPr>
        <w:t xml:space="preserve">ussland ist fast viermal so groß </w:t>
      </w:r>
      <w:r w:rsidR="008D787A">
        <w:rPr>
          <w:rFonts w:ascii="Arial" w:hAnsi="Arial" w:cs="Arial"/>
          <w:b/>
          <w:color w:val="363636"/>
          <w:shd w:val="clear" w:color="auto" w:fill="FFFFFF"/>
        </w:rPr>
        <w:t xml:space="preserve">wie </w:t>
      </w:r>
      <w:r>
        <w:rPr>
          <w:rFonts w:ascii="Arial" w:hAnsi="Arial" w:cs="Arial"/>
          <w:b/>
          <w:color w:val="363636"/>
          <w:shd w:val="clear" w:color="auto" w:fill="FFFFFF"/>
        </w:rPr>
        <w:t xml:space="preserve">die </w:t>
      </w:r>
      <w:r w:rsidRPr="009E6616">
        <w:rPr>
          <w:rFonts w:ascii="Arial" w:hAnsi="Arial" w:cs="Arial"/>
          <w:b/>
          <w:color w:val="363636"/>
          <w:shd w:val="clear" w:color="auto" w:fill="FFFFFF"/>
        </w:rPr>
        <w:t>Europäische Union</w:t>
      </w:r>
      <w:r w:rsidR="003856A9">
        <w:rPr>
          <w:rFonts w:ascii="Arial" w:hAnsi="Arial" w:cs="Arial"/>
          <w:b/>
          <w:color w:val="363636"/>
          <w:shd w:val="clear" w:color="auto" w:fill="FFFFFF"/>
        </w:rPr>
        <w:t xml:space="preserve">, wobei auf die </w:t>
      </w:r>
      <w:r w:rsidRPr="009E6616">
        <w:rPr>
          <w:rFonts w:ascii="Arial" w:hAnsi="Arial" w:cs="Arial"/>
          <w:b/>
          <w:color w:val="363636"/>
          <w:shd w:val="clear" w:color="auto" w:fill="FFFFFF"/>
        </w:rPr>
        <w:t xml:space="preserve">fünf größten EU-Staaten </w:t>
      </w:r>
      <w:r w:rsidR="003856A9">
        <w:rPr>
          <w:rFonts w:ascii="Arial" w:hAnsi="Arial" w:cs="Arial"/>
          <w:b/>
          <w:color w:val="363636"/>
          <w:shd w:val="clear" w:color="auto" w:fill="FFFFFF"/>
        </w:rPr>
        <w:t xml:space="preserve">– </w:t>
      </w:r>
      <w:r w:rsidR="003856A9" w:rsidRPr="009E6616">
        <w:rPr>
          <w:rFonts w:ascii="Arial" w:hAnsi="Arial" w:cs="Arial"/>
          <w:b/>
          <w:color w:val="363636"/>
          <w:shd w:val="clear" w:color="auto" w:fill="FFFFFF"/>
        </w:rPr>
        <w:t>Frankreich, Spanien, Schweden, Deutschland und Finnland</w:t>
      </w:r>
      <w:r w:rsidR="003856A9">
        <w:rPr>
          <w:rFonts w:ascii="Arial" w:hAnsi="Arial" w:cs="Arial"/>
          <w:b/>
          <w:color w:val="363636"/>
          <w:shd w:val="clear" w:color="auto" w:fill="FFFFFF"/>
        </w:rPr>
        <w:t xml:space="preserve"> – gut die Hälfte der </w:t>
      </w:r>
      <w:r w:rsidRPr="009E6616">
        <w:rPr>
          <w:rFonts w:ascii="Arial" w:hAnsi="Arial" w:cs="Arial"/>
          <w:b/>
          <w:color w:val="363636"/>
          <w:shd w:val="clear" w:color="auto" w:fill="FFFFFF"/>
        </w:rPr>
        <w:t xml:space="preserve">Gesamtfläche </w:t>
      </w:r>
      <w:r w:rsidR="003856A9">
        <w:rPr>
          <w:rFonts w:ascii="Arial" w:hAnsi="Arial" w:cs="Arial"/>
          <w:b/>
          <w:color w:val="363636"/>
          <w:shd w:val="clear" w:color="auto" w:fill="FFFFFF"/>
        </w:rPr>
        <w:t>der EU entfällt. D</w:t>
      </w:r>
      <w:r w:rsidRPr="009E6616">
        <w:rPr>
          <w:rFonts w:ascii="Arial" w:hAnsi="Arial" w:cs="Arial"/>
          <w:b/>
          <w:color w:val="363636"/>
          <w:shd w:val="clear" w:color="auto" w:fill="FFFFFF"/>
        </w:rPr>
        <w:t xml:space="preserve">ie vier Staaten/Gebiete mit der höchsten Bevölkerungsdichte in Europa </w:t>
      </w:r>
      <w:r w:rsidR="003856A9">
        <w:rPr>
          <w:rFonts w:ascii="Arial" w:hAnsi="Arial" w:cs="Arial"/>
          <w:b/>
          <w:color w:val="363636"/>
          <w:shd w:val="clear" w:color="auto" w:fill="FFFFFF"/>
        </w:rPr>
        <w:t xml:space="preserve">waren </w:t>
      </w:r>
      <w:r w:rsidRPr="009E6616">
        <w:rPr>
          <w:rFonts w:ascii="Arial" w:hAnsi="Arial" w:cs="Arial"/>
          <w:b/>
          <w:color w:val="363636"/>
          <w:shd w:val="clear" w:color="auto" w:fill="FFFFFF"/>
        </w:rPr>
        <w:t>2015 Monaco, Gibraltar, Vatikanstadt</w:t>
      </w:r>
      <w:r w:rsidR="003856A9">
        <w:rPr>
          <w:rFonts w:ascii="Arial" w:hAnsi="Arial" w:cs="Arial"/>
          <w:b/>
          <w:color w:val="363636"/>
          <w:shd w:val="clear" w:color="auto" w:fill="FFFFFF"/>
        </w:rPr>
        <w:t xml:space="preserve"> und Malta</w:t>
      </w:r>
      <w:r w:rsidRPr="009E6616">
        <w:rPr>
          <w:rFonts w:ascii="Arial" w:hAnsi="Arial" w:cs="Arial"/>
          <w:b/>
          <w:color w:val="363636"/>
          <w:shd w:val="clear" w:color="auto" w:fill="FFFFFF"/>
        </w:rPr>
        <w:t>. </w:t>
      </w:r>
      <w:r w:rsidR="003856A9">
        <w:rPr>
          <w:rFonts w:ascii="Arial" w:hAnsi="Arial" w:cs="Arial"/>
          <w:b/>
          <w:color w:val="363636"/>
          <w:shd w:val="clear" w:color="auto" w:fill="FFFFFF"/>
        </w:rPr>
        <w:t xml:space="preserve">Auf der anderen Seite </w:t>
      </w:r>
      <w:r w:rsidRPr="009E6616">
        <w:rPr>
          <w:rFonts w:ascii="Arial" w:hAnsi="Arial" w:cs="Arial"/>
          <w:b/>
          <w:color w:val="363636"/>
          <w:shd w:val="clear" w:color="auto" w:fill="FFFFFF"/>
        </w:rPr>
        <w:t xml:space="preserve">lebten weltweit im Jahr 2015 nirgendwo weniger Menschen </w:t>
      </w:r>
      <w:r w:rsidR="003856A9">
        <w:rPr>
          <w:rFonts w:ascii="Arial" w:hAnsi="Arial" w:cs="Arial"/>
          <w:b/>
          <w:color w:val="363636"/>
          <w:shd w:val="clear" w:color="auto" w:fill="FFFFFF"/>
        </w:rPr>
        <w:t xml:space="preserve">pro </w:t>
      </w:r>
      <w:r w:rsidR="003856A9" w:rsidRPr="009E6616">
        <w:rPr>
          <w:rFonts w:ascii="Arial" w:hAnsi="Arial" w:cs="Arial"/>
          <w:b/>
          <w:color w:val="363636"/>
          <w:shd w:val="clear" w:color="auto" w:fill="FFFFFF"/>
        </w:rPr>
        <w:t>Quadratkilometer</w:t>
      </w:r>
      <w:r w:rsidR="003856A9">
        <w:rPr>
          <w:rFonts w:ascii="Arial" w:hAnsi="Arial" w:cs="Arial"/>
          <w:b/>
          <w:color w:val="363636"/>
          <w:shd w:val="clear" w:color="auto" w:fill="FFFFFF"/>
        </w:rPr>
        <w:t xml:space="preserve"> </w:t>
      </w:r>
      <w:r w:rsidRPr="009E6616">
        <w:rPr>
          <w:rFonts w:ascii="Arial" w:hAnsi="Arial" w:cs="Arial"/>
          <w:b/>
          <w:color w:val="363636"/>
          <w:shd w:val="clear" w:color="auto" w:fill="FFFFFF"/>
        </w:rPr>
        <w:t>als in Grönland. In Europa folgten darauf Island, Russland</w:t>
      </w:r>
      <w:r w:rsidR="003856A9">
        <w:rPr>
          <w:rFonts w:ascii="Arial" w:hAnsi="Arial" w:cs="Arial"/>
          <w:b/>
          <w:color w:val="363636"/>
          <w:shd w:val="clear" w:color="auto" w:fill="FFFFFF"/>
        </w:rPr>
        <w:t xml:space="preserve">, </w:t>
      </w:r>
      <w:r w:rsidRPr="009E6616">
        <w:rPr>
          <w:rFonts w:ascii="Arial" w:hAnsi="Arial" w:cs="Arial"/>
          <w:b/>
          <w:color w:val="363636"/>
          <w:shd w:val="clear" w:color="auto" w:fill="FFFFFF"/>
        </w:rPr>
        <w:t>Norwegen</w:t>
      </w:r>
      <w:r w:rsidR="003856A9">
        <w:rPr>
          <w:rFonts w:ascii="Arial" w:hAnsi="Arial" w:cs="Arial"/>
          <w:b/>
          <w:color w:val="363636"/>
          <w:shd w:val="clear" w:color="auto" w:fill="FFFFFF"/>
        </w:rPr>
        <w:t>,</w:t>
      </w:r>
      <w:r w:rsidRPr="009E6616">
        <w:rPr>
          <w:rFonts w:ascii="Arial" w:hAnsi="Arial" w:cs="Arial"/>
          <w:b/>
          <w:color w:val="363636"/>
          <w:shd w:val="clear" w:color="auto" w:fill="FFFFFF"/>
        </w:rPr>
        <w:t xml:space="preserve"> Finnland und Schweden</w:t>
      </w:r>
      <w:r w:rsidR="003856A9">
        <w:rPr>
          <w:rFonts w:ascii="Arial" w:hAnsi="Arial" w:cs="Arial"/>
          <w:b/>
          <w:color w:val="363636"/>
          <w:shd w:val="clear" w:color="auto" w:fill="FFFFFF"/>
        </w:rPr>
        <w:t xml:space="preserve">. </w:t>
      </w:r>
      <w:r w:rsidRPr="009E6616">
        <w:rPr>
          <w:rFonts w:ascii="Arial" w:hAnsi="Arial" w:cs="Arial"/>
          <w:b/>
          <w:color w:val="363636"/>
          <w:shd w:val="clear" w:color="auto" w:fill="FFFFFF"/>
        </w:rPr>
        <w:t>Insgesamt ist Europa die Weltregion, in der die Bevölkerungsdichte zwischen 1960 und 2015 am wenigsten stark zugenommen hat bzw. die einzige Region der Welt, bei der von einem Rückgang der Bevölkerungsdichte bis 2050 aus</w:t>
      </w:r>
      <w:r w:rsidR="003856A9">
        <w:rPr>
          <w:rFonts w:ascii="Arial" w:hAnsi="Arial" w:cs="Arial"/>
          <w:b/>
          <w:color w:val="363636"/>
          <w:shd w:val="clear" w:color="auto" w:fill="FFFFFF"/>
        </w:rPr>
        <w:t>gegangen wird</w:t>
      </w:r>
      <w:r w:rsidRPr="009E6616">
        <w:rPr>
          <w:rFonts w:ascii="Arial" w:hAnsi="Arial" w:cs="Arial"/>
          <w:b/>
          <w:color w:val="363636"/>
          <w:shd w:val="clear" w:color="auto" w:fill="FFFFFF"/>
        </w:rPr>
        <w:t xml:space="preserve">. </w:t>
      </w:r>
    </w:p>
    <w:p w:rsidR="009E6616" w:rsidRDefault="009E6616" w:rsidP="00500A42">
      <w:pPr>
        <w:rPr>
          <w:rFonts w:ascii="Arial" w:hAnsi="Arial"/>
          <w:color w:val="FF0000"/>
        </w:rPr>
      </w:pPr>
    </w:p>
    <w:p w:rsidR="00500A42" w:rsidRDefault="00500A42" w:rsidP="00500A42">
      <w:pPr>
        <w:rPr>
          <w:rFonts w:ascii="Arial" w:hAnsi="Arial"/>
          <w:color w:val="FF0000"/>
        </w:rPr>
      </w:pPr>
      <w:r>
        <w:rPr>
          <w:rFonts w:ascii="Arial" w:hAnsi="Arial"/>
          <w:color w:val="FF0000"/>
        </w:rPr>
        <w:t>Fakten</w:t>
      </w:r>
    </w:p>
    <w:p w:rsidR="00500A42" w:rsidRPr="00500A42" w:rsidRDefault="00500A42" w:rsidP="007D10BB">
      <w:pPr>
        <w:rPr>
          <w:rFonts w:ascii="Arial" w:hAnsi="Arial" w:cs="Arial"/>
          <w:color w:val="363636"/>
          <w:shd w:val="clear" w:color="auto" w:fill="FFFFFF"/>
        </w:rPr>
      </w:pPr>
    </w:p>
    <w:p w:rsidR="003D3567" w:rsidRDefault="003D3567" w:rsidP="006D199F">
      <w:pPr>
        <w:rPr>
          <w:rFonts w:ascii="Arial" w:hAnsi="Arial" w:cs="Arial"/>
          <w:color w:val="363636"/>
          <w:shd w:val="clear" w:color="auto" w:fill="FFFFFF"/>
        </w:rPr>
      </w:pPr>
      <w:r w:rsidRPr="003D3567">
        <w:rPr>
          <w:rFonts w:ascii="Arial" w:hAnsi="Arial" w:cs="Arial"/>
          <w:color w:val="363636"/>
          <w:shd w:val="clear" w:color="auto" w:fill="FFFFFF"/>
        </w:rPr>
        <w:t>Ausgehend von dem weiten Europa-Begriff der Europäische</w:t>
      </w:r>
      <w:r w:rsidR="00145EE3">
        <w:rPr>
          <w:rFonts w:ascii="Arial" w:hAnsi="Arial" w:cs="Arial"/>
          <w:color w:val="363636"/>
          <w:shd w:val="clear" w:color="auto" w:fill="FFFFFF"/>
        </w:rPr>
        <w:t>n</w:t>
      </w:r>
      <w:r w:rsidRPr="003D3567">
        <w:rPr>
          <w:rFonts w:ascii="Arial" w:hAnsi="Arial" w:cs="Arial"/>
          <w:color w:val="363636"/>
          <w:shd w:val="clear" w:color="auto" w:fill="FFFFFF"/>
        </w:rPr>
        <w:t xml:space="preserve"> Kommission h</w:t>
      </w:r>
      <w:r w:rsidR="00664CA3" w:rsidRPr="003D3567">
        <w:rPr>
          <w:rFonts w:ascii="Arial" w:hAnsi="Arial" w:cs="Arial"/>
          <w:color w:val="363636"/>
          <w:shd w:val="clear" w:color="auto" w:fill="FFFFFF"/>
        </w:rPr>
        <w:t>at Europa eine Gesamtfläche von rund 2</w:t>
      </w:r>
      <w:r w:rsidRPr="003D3567">
        <w:rPr>
          <w:rFonts w:ascii="Arial" w:hAnsi="Arial" w:cs="Arial"/>
          <w:color w:val="363636"/>
          <w:shd w:val="clear" w:color="auto" w:fill="FFFFFF"/>
        </w:rPr>
        <w:t>4,1</w:t>
      </w:r>
      <w:r w:rsidR="00664CA3" w:rsidRPr="003D3567">
        <w:rPr>
          <w:rFonts w:ascii="Arial" w:hAnsi="Arial" w:cs="Arial"/>
          <w:color w:val="363636"/>
          <w:shd w:val="clear" w:color="auto" w:fill="FFFFFF"/>
        </w:rPr>
        <w:t xml:space="preserve"> Millionen Quadratkilometern (km²). </w:t>
      </w:r>
      <w:r w:rsidRPr="003D3567">
        <w:rPr>
          <w:rFonts w:ascii="Arial" w:hAnsi="Arial" w:cs="Arial"/>
          <w:color w:val="363636"/>
          <w:shd w:val="clear" w:color="auto" w:fill="FFFFFF"/>
        </w:rPr>
        <w:t xml:space="preserve">Wird </w:t>
      </w:r>
      <w:r>
        <w:rPr>
          <w:rFonts w:ascii="Arial" w:hAnsi="Arial" w:cs="Arial"/>
          <w:color w:val="363636"/>
          <w:shd w:val="clear" w:color="auto" w:fill="FFFFFF"/>
        </w:rPr>
        <w:t>Grönland</w:t>
      </w:r>
      <w:r w:rsidR="00145EE3">
        <w:rPr>
          <w:rFonts w:ascii="Arial" w:hAnsi="Arial" w:cs="Arial"/>
          <w:color w:val="363636"/>
          <w:shd w:val="clear" w:color="auto" w:fill="FFFFFF"/>
        </w:rPr>
        <w:t xml:space="preserve"> – </w:t>
      </w:r>
      <w:r>
        <w:rPr>
          <w:rFonts w:ascii="Arial" w:hAnsi="Arial" w:cs="Arial"/>
          <w:color w:val="363636"/>
          <w:shd w:val="clear" w:color="auto" w:fill="FFFFFF"/>
        </w:rPr>
        <w:t>das politisch ein Teil von Dänemark ist, geologisch jedoch zu Nordamerika</w:t>
      </w:r>
      <w:r w:rsidRPr="003D3567">
        <w:rPr>
          <w:rFonts w:ascii="Arial" w:hAnsi="Arial" w:cs="Arial"/>
          <w:color w:val="363636"/>
          <w:shd w:val="clear" w:color="auto" w:fill="FFFFFF"/>
        </w:rPr>
        <w:t xml:space="preserve"> </w:t>
      </w:r>
      <w:r>
        <w:rPr>
          <w:rFonts w:ascii="Arial" w:hAnsi="Arial" w:cs="Arial"/>
          <w:color w:val="363636"/>
          <w:shd w:val="clear" w:color="auto" w:fill="FFFFFF"/>
        </w:rPr>
        <w:t>gehört</w:t>
      </w:r>
      <w:r w:rsidR="00145EE3">
        <w:rPr>
          <w:rFonts w:ascii="Arial" w:hAnsi="Arial" w:cs="Arial"/>
          <w:color w:val="363636"/>
          <w:shd w:val="clear" w:color="auto" w:fill="FFFFFF"/>
        </w:rPr>
        <w:t xml:space="preserve"> – </w:t>
      </w:r>
      <w:r>
        <w:rPr>
          <w:rFonts w:ascii="Arial" w:hAnsi="Arial" w:cs="Arial"/>
          <w:color w:val="363636"/>
          <w:shd w:val="clear" w:color="auto" w:fill="FFFFFF"/>
        </w:rPr>
        <w:t>h</w:t>
      </w:r>
      <w:r w:rsidR="00664CA3" w:rsidRPr="003D3567">
        <w:rPr>
          <w:rFonts w:ascii="Arial" w:hAnsi="Arial" w:cs="Arial"/>
          <w:color w:val="363636"/>
          <w:shd w:val="clear" w:color="auto" w:fill="FFFFFF"/>
        </w:rPr>
        <w:t>inzugezählt, vergrößert sich die Fläche auf 26</w:t>
      </w:r>
      <w:r w:rsidRPr="003D3567">
        <w:rPr>
          <w:rFonts w:ascii="Arial" w:hAnsi="Arial" w:cs="Arial"/>
          <w:color w:val="363636"/>
          <w:shd w:val="clear" w:color="auto" w:fill="FFFFFF"/>
        </w:rPr>
        <w:t>,3</w:t>
      </w:r>
      <w:r w:rsidR="00664CA3" w:rsidRPr="003D3567">
        <w:rPr>
          <w:rFonts w:ascii="Arial" w:hAnsi="Arial" w:cs="Arial"/>
          <w:color w:val="363636"/>
          <w:shd w:val="clear" w:color="auto" w:fill="FFFFFF"/>
        </w:rPr>
        <w:t xml:space="preserve"> Millionen km². Russland (17,1 Mio. km²) ist dabei fast doppelt so groß wie die anderen 5</w:t>
      </w:r>
      <w:r w:rsidRPr="003D3567">
        <w:rPr>
          <w:rFonts w:ascii="Arial" w:hAnsi="Arial" w:cs="Arial"/>
          <w:color w:val="363636"/>
          <w:shd w:val="clear" w:color="auto" w:fill="FFFFFF"/>
        </w:rPr>
        <w:t>4</w:t>
      </w:r>
      <w:r w:rsidR="00664CA3" w:rsidRPr="003D3567">
        <w:rPr>
          <w:rFonts w:ascii="Arial" w:hAnsi="Arial" w:cs="Arial"/>
          <w:color w:val="363636"/>
          <w:shd w:val="clear" w:color="auto" w:fill="FFFFFF"/>
        </w:rPr>
        <w:t xml:space="preserve"> europäischen Staaten und Gebiete (siehe Tabelle unten), deren Fläche zusammen </w:t>
      </w:r>
      <w:r w:rsidRPr="003D3567">
        <w:rPr>
          <w:rFonts w:ascii="Arial" w:hAnsi="Arial" w:cs="Arial"/>
          <w:color w:val="363636"/>
          <w:shd w:val="clear" w:color="auto" w:fill="FFFFFF"/>
        </w:rPr>
        <w:t>9</w:t>
      </w:r>
      <w:r w:rsidR="00664CA3" w:rsidRPr="003D3567">
        <w:rPr>
          <w:rFonts w:ascii="Arial" w:hAnsi="Arial" w:cs="Arial"/>
          <w:color w:val="363636"/>
          <w:shd w:val="clear" w:color="auto" w:fill="FFFFFF"/>
        </w:rPr>
        <w:t>,</w:t>
      </w:r>
      <w:r w:rsidRPr="003D3567">
        <w:rPr>
          <w:rFonts w:ascii="Arial" w:hAnsi="Arial" w:cs="Arial"/>
          <w:color w:val="363636"/>
          <w:shd w:val="clear" w:color="auto" w:fill="FFFFFF"/>
        </w:rPr>
        <w:t>2</w:t>
      </w:r>
      <w:r w:rsidR="00664CA3" w:rsidRPr="003D3567">
        <w:rPr>
          <w:rFonts w:ascii="Arial" w:hAnsi="Arial" w:cs="Arial"/>
          <w:color w:val="363636"/>
          <w:shd w:val="clear" w:color="auto" w:fill="FFFFFF"/>
        </w:rPr>
        <w:t xml:space="preserve"> Millionen km² beträgt.</w:t>
      </w:r>
    </w:p>
    <w:p w:rsidR="00C57D5E" w:rsidRDefault="00C57D5E" w:rsidP="006D199F">
      <w:pPr>
        <w:rPr>
          <w:rFonts w:ascii="Arial" w:hAnsi="Arial" w:cs="Arial"/>
          <w:color w:val="363636"/>
          <w:shd w:val="clear" w:color="auto" w:fill="FFFFFF"/>
        </w:rPr>
      </w:pPr>
    </w:p>
    <w:p w:rsidR="00252A29" w:rsidRPr="00F655DA" w:rsidRDefault="00664CA3" w:rsidP="006D199F">
      <w:pPr>
        <w:rPr>
          <w:rFonts w:ascii="Arial" w:hAnsi="Arial" w:cs="Arial"/>
          <w:color w:val="363636"/>
          <w:shd w:val="clear" w:color="auto" w:fill="FFFFFF"/>
        </w:rPr>
      </w:pPr>
      <w:r w:rsidRPr="00252A29">
        <w:rPr>
          <w:rFonts w:ascii="Arial" w:hAnsi="Arial" w:cs="Arial"/>
          <w:color w:val="363636"/>
          <w:shd w:val="clear" w:color="auto" w:fill="FFFFFF"/>
        </w:rPr>
        <w:t>Die Gesamtfläche der 2</w:t>
      </w:r>
      <w:r w:rsidR="00252A29" w:rsidRPr="00252A29">
        <w:rPr>
          <w:rFonts w:ascii="Arial" w:hAnsi="Arial" w:cs="Arial"/>
          <w:color w:val="363636"/>
          <w:shd w:val="clear" w:color="auto" w:fill="FFFFFF"/>
        </w:rPr>
        <w:t>8</w:t>
      </w:r>
      <w:r w:rsidRPr="00252A29">
        <w:rPr>
          <w:rFonts w:ascii="Arial" w:hAnsi="Arial" w:cs="Arial"/>
          <w:color w:val="363636"/>
          <w:shd w:val="clear" w:color="auto" w:fill="FFFFFF"/>
        </w:rPr>
        <w:t xml:space="preserve"> </w:t>
      </w:r>
      <w:r w:rsidR="00252A29" w:rsidRPr="00252A29">
        <w:rPr>
          <w:rFonts w:ascii="Arial" w:hAnsi="Arial" w:cs="Arial"/>
          <w:color w:val="363636"/>
          <w:shd w:val="clear" w:color="auto" w:fill="FFFFFF"/>
        </w:rPr>
        <w:t>Mitglieds</w:t>
      </w:r>
      <w:r w:rsidRPr="00252A29">
        <w:rPr>
          <w:rFonts w:ascii="Arial" w:hAnsi="Arial" w:cs="Arial"/>
          <w:color w:val="363636"/>
          <w:shd w:val="clear" w:color="auto" w:fill="FFFFFF"/>
        </w:rPr>
        <w:t xml:space="preserve">taaten der Europäischen Union (EU) liegt bei </w:t>
      </w:r>
      <w:r w:rsidR="00252A29" w:rsidRPr="00252A29">
        <w:rPr>
          <w:rFonts w:ascii="Arial" w:hAnsi="Arial" w:cs="Arial"/>
          <w:color w:val="363636"/>
          <w:shd w:val="clear" w:color="auto" w:fill="FFFFFF"/>
        </w:rPr>
        <w:t xml:space="preserve">knapp </w:t>
      </w:r>
      <w:r w:rsidRPr="00252A29">
        <w:rPr>
          <w:rFonts w:ascii="Arial" w:hAnsi="Arial" w:cs="Arial"/>
          <w:color w:val="363636"/>
          <w:shd w:val="clear" w:color="auto" w:fill="FFFFFF"/>
        </w:rPr>
        <w:t>4,</w:t>
      </w:r>
      <w:r w:rsidR="00252A29" w:rsidRPr="00252A29">
        <w:rPr>
          <w:rFonts w:ascii="Arial" w:hAnsi="Arial" w:cs="Arial"/>
          <w:color w:val="363636"/>
          <w:shd w:val="clear" w:color="auto" w:fill="FFFFFF"/>
        </w:rPr>
        <w:t>5</w:t>
      </w:r>
      <w:r w:rsidRPr="00252A29">
        <w:rPr>
          <w:rFonts w:ascii="Arial" w:hAnsi="Arial" w:cs="Arial"/>
          <w:color w:val="363636"/>
          <w:shd w:val="clear" w:color="auto" w:fill="FFFFFF"/>
        </w:rPr>
        <w:t xml:space="preserve"> Millionen km² – das ist weniger als Hälfte der Fläche Chinas oder der USA (9,6 bzw. 9,</w:t>
      </w:r>
      <w:r w:rsidR="00252A29" w:rsidRPr="00252A29">
        <w:rPr>
          <w:rFonts w:ascii="Arial" w:hAnsi="Arial" w:cs="Arial"/>
          <w:color w:val="363636"/>
          <w:shd w:val="clear" w:color="auto" w:fill="FFFFFF"/>
        </w:rPr>
        <w:t>8</w:t>
      </w:r>
      <w:r w:rsidRPr="00252A29">
        <w:rPr>
          <w:rFonts w:ascii="Arial" w:hAnsi="Arial" w:cs="Arial"/>
          <w:color w:val="363636"/>
          <w:shd w:val="clear" w:color="auto" w:fill="FFFFFF"/>
        </w:rPr>
        <w:t xml:space="preserve"> Mio. km²).</w:t>
      </w:r>
      <w:r w:rsidR="00C57D5E">
        <w:rPr>
          <w:rFonts w:ascii="Arial" w:hAnsi="Arial" w:cs="Arial"/>
          <w:color w:val="363636"/>
          <w:shd w:val="clear" w:color="auto" w:fill="FFFFFF"/>
        </w:rPr>
        <w:t xml:space="preserve"> </w:t>
      </w:r>
      <w:r w:rsidRPr="00F655DA">
        <w:rPr>
          <w:rFonts w:ascii="Arial" w:hAnsi="Arial" w:cs="Arial"/>
          <w:color w:val="363636"/>
          <w:shd w:val="clear" w:color="auto" w:fill="FFFFFF"/>
        </w:rPr>
        <w:t>Auf die fünf größten EU-Staaten entfallen 51</w:t>
      </w:r>
      <w:r w:rsidR="00252A29" w:rsidRPr="00F655DA">
        <w:rPr>
          <w:rFonts w:ascii="Arial" w:hAnsi="Arial" w:cs="Arial"/>
          <w:color w:val="363636"/>
          <w:shd w:val="clear" w:color="auto" w:fill="FFFFFF"/>
        </w:rPr>
        <w:t>,2</w:t>
      </w:r>
      <w:r w:rsidRPr="00F655DA">
        <w:rPr>
          <w:rFonts w:ascii="Arial" w:hAnsi="Arial" w:cs="Arial"/>
          <w:color w:val="363636"/>
          <w:shd w:val="clear" w:color="auto" w:fill="FFFFFF"/>
        </w:rPr>
        <w:t xml:space="preserve"> Prozent der Gesamtfläche der EU-2</w:t>
      </w:r>
      <w:r w:rsidR="00252A29" w:rsidRPr="00F655DA">
        <w:rPr>
          <w:rFonts w:ascii="Arial" w:hAnsi="Arial" w:cs="Arial"/>
          <w:color w:val="363636"/>
          <w:shd w:val="clear" w:color="auto" w:fill="FFFFFF"/>
        </w:rPr>
        <w:t>8</w:t>
      </w:r>
      <w:r w:rsidRPr="00F655DA">
        <w:rPr>
          <w:rFonts w:ascii="Arial" w:hAnsi="Arial" w:cs="Arial"/>
          <w:color w:val="363636"/>
          <w:shd w:val="clear" w:color="auto" w:fill="FFFFFF"/>
        </w:rPr>
        <w:t>: Frankreich (0,</w:t>
      </w:r>
      <w:r w:rsidR="00F655DA" w:rsidRPr="00F655DA">
        <w:rPr>
          <w:rFonts w:ascii="Arial" w:hAnsi="Arial" w:cs="Arial"/>
          <w:color w:val="363636"/>
          <w:shd w:val="clear" w:color="auto" w:fill="FFFFFF"/>
        </w:rPr>
        <w:t>64</w:t>
      </w:r>
      <w:r w:rsidRPr="00F655DA">
        <w:rPr>
          <w:rFonts w:ascii="Arial" w:hAnsi="Arial" w:cs="Arial"/>
          <w:color w:val="363636"/>
          <w:shd w:val="clear" w:color="auto" w:fill="FFFFFF"/>
        </w:rPr>
        <w:t xml:space="preserve"> Mio. km²), Spanien (0,51 Mio. km²), Schweden (0,4</w:t>
      </w:r>
      <w:r w:rsidR="00F655DA" w:rsidRPr="00F655DA">
        <w:rPr>
          <w:rFonts w:ascii="Arial" w:hAnsi="Arial" w:cs="Arial"/>
          <w:color w:val="363636"/>
          <w:shd w:val="clear" w:color="auto" w:fill="FFFFFF"/>
        </w:rPr>
        <w:t>5</w:t>
      </w:r>
      <w:r w:rsidRPr="00F655DA">
        <w:rPr>
          <w:rFonts w:ascii="Arial" w:hAnsi="Arial" w:cs="Arial"/>
          <w:color w:val="363636"/>
          <w:shd w:val="clear" w:color="auto" w:fill="FFFFFF"/>
        </w:rPr>
        <w:t xml:space="preserve"> Mio. km²), Deutschland (0,36 Mio. km²) und Finnland (0,34 Mio. km²). Bei den zehn größten Staaten der EU steigt der Anteil an der Gesamtfläche auf </w:t>
      </w:r>
      <w:r w:rsidR="00F655DA" w:rsidRPr="00F655DA">
        <w:rPr>
          <w:rFonts w:ascii="Arial" w:hAnsi="Arial" w:cs="Arial"/>
          <w:color w:val="363636"/>
          <w:shd w:val="clear" w:color="auto" w:fill="FFFFFF"/>
        </w:rPr>
        <w:t>78,6</w:t>
      </w:r>
      <w:r w:rsidRPr="00F655DA">
        <w:rPr>
          <w:rFonts w:ascii="Arial" w:hAnsi="Arial" w:cs="Arial"/>
          <w:color w:val="363636"/>
          <w:shd w:val="clear" w:color="auto" w:fill="FFFFFF"/>
        </w:rPr>
        <w:t xml:space="preserve"> Prozent. Die fünf kleinsten EU-Staaten – </w:t>
      </w:r>
      <w:r w:rsidR="00F655DA">
        <w:rPr>
          <w:rFonts w:ascii="Arial" w:hAnsi="Arial" w:cs="Arial"/>
          <w:color w:val="363636"/>
          <w:shd w:val="clear" w:color="auto" w:fill="FFFFFF"/>
        </w:rPr>
        <w:t xml:space="preserve">Malta, </w:t>
      </w:r>
      <w:r w:rsidR="00F655DA" w:rsidRPr="00F655DA">
        <w:rPr>
          <w:rFonts w:ascii="Arial" w:hAnsi="Arial" w:cs="Arial"/>
          <w:color w:val="363636"/>
          <w:shd w:val="clear" w:color="auto" w:fill="FFFFFF"/>
        </w:rPr>
        <w:t>Luxemburg, Zypern, Slowenien</w:t>
      </w:r>
      <w:r w:rsidR="00F655DA">
        <w:rPr>
          <w:rFonts w:ascii="Arial" w:hAnsi="Arial" w:cs="Arial"/>
          <w:color w:val="363636"/>
          <w:shd w:val="clear" w:color="auto" w:fill="FFFFFF"/>
        </w:rPr>
        <w:t xml:space="preserve"> und </w:t>
      </w:r>
      <w:r w:rsidRPr="00F655DA">
        <w:rPr>
          <w:rFonts w:ascii="Arial" w:hAnsi="Arial" w:cs="Arial"/>
          <w:color w:val="363636"/>
          <w:shd w:val="clear" w:color="auto" w:fill="FFFFFF"/>
        </w:rPr>
        <w:t>Belgien</w:t>
      </w:r>
      <w:r w:rsidR="00F655DA">
        <w:rPr>
          <w:rFonts w:ascii="Arial" w:hAnsi="Arial" w:cs="Arial"/>
          <w:color w:val="363636"/>
          <w:shd w:val="clear" w:color="auto" w:fill="FFFFFF"/>
        </w:rPr>
        <w:t xml:space="preserve"> </w:t>
      </w:r>
      <w:r w:rsidRPr="00F655DA">
        <w:rPr>
          <w:rFonts w:ascii="Arial" w:hAnsi="Arial" w:cs="Arial"/>
          <w:color w:val="363636"/>
          <w:shd w:val="clear" w:color="auto" w:fill="FFFFFF"/>
        </w:rPr>
        <w:t>– haben hingegen nur einen Anteil von 1,</w:t>
      </w:r>
      <w:r w:rsidR="00F655DA">
        <w:rPr>
          <w:rFonts w:ascii="Arial" w:hAnsi="Arial" w:cs="Arial"/>
          <w:color w:val="363636"/>
          <w:shd w:val="clear" w:color="auto" w:fill="FFFFFF"/>
        </w:rPr>
        <w:t>4</w:t>
      </w:r>
      <w:r w:rsidRPr="00F655DA">
        <w:rPr>
          <w:rFonts w:ascii="Arial" w:hAnsi="Arial" w:cs="Arial"/>
          <w:color w:val="363636"/>
          <w:shd w:val="clear" w:color="auto" w:fill="FFFFFF"/>
        </w:rPr>
        <w:t xml:space="preserve"> Prozent an der Gesamtfläche der EU. </w:t>
      </w:r>
    </w:p>
    <w:p w:rsidR="00F655DA" w:rsidRPr="00DF02FF" w:rsidRDefault="00F655DA" w:rsidP="006D199F">
      <w:pPr>
        <w:rPr>
          <w:rFonts w:ascii="Arial" w:hAnsi="Arial" w:cs="Arial"/>
          <w:color w:val="363636"/>
          <w:shd w:val="clear" w:color="auto" w:fill="FFFFFF"/>
        </w:rPr>
      </w:pPr>
    </w:p>
    <w:p w:rsidR="00E7013C" w:rsidRPr="00DF02FF" w:rsidRDefault="00664CA3" w:rsidP="006D199F">
      <w:pPr>
        <w:rPr>
          <w:rFonts w:ascii="Arial" w:hAnsi="Arial" w:cs="Arial"/>
          <w:color w:val="363636"/>
          <w:shd w:val="clear" w:color="auto" w:fill="FFFFFF"/>
        </w:rPr>
      </w:pPr>
      <w:r w:rsidRPr="00DF02FF">
        <w:rPr>
          <w:rFonts w:ascii="Arial" w:hAnsi="Arial" w:cs="Arial"/>
          <w:color w:val="363636"/>
          <w:shd w:val="clear" w:color="auto" w:fill="FFFFFF"/>
        </w:rPr>
        <w:t xml:space="preserve">Entsprechend der </w:t>
      </w:r>
      <w:r w:rsidR="00B953D1" w:rsidRPr="00DF02FF">
        <w:rPr>
          <w:rFonts w:ascii="Arial" w:hAnsi="Arial" w:cs="Arial"/>
          <w:color w:val="363636"/>
          <w:shd w:val="clear" w:color="auto" w:fill="FFFFFF"/>
        </w:rPr>
        <w:t>großen Un</w:t>
      </w:r>
      <w:r w:rsidRPr="00DF02FF">
        <w:rPr>
          <w:rFonts w:ascii="Arial" w:hAnsi="Arial" w:cs="Arial"/>
          <w:color w:val="363636"/>
          <w:shd w:val="clear" w:color="auto" w:fill="FFFFFF"/>
        </w:rPr>
        <w:t>terschiede</w:t>
      </w:r>
      <w:r w:rsidR="00B953D1" w:rsidRPr="00DF02FF">
        <w:rPr>
          <w:rFonts w:ascii="Arial" w:hAnsi="Arial" w:cs="Arial"/>
          <w:color w:val="363636"/>
          <w:shd w:val="clear" w:color="auto" w:fill="FFFFFF"/>
        </w:rPr>
        <w:t xml:space="preserve"> bei den </w:t>
      </w:r>
      <w:r w:rsidRPr="00DF02FF">
        <w:rPr>
          <w:rFonts w:ascii="Arial" w:hAnsi="Arial" w:cs="Arial"/>
          <w:color w:val="363636"/>
          <w:shd w:val="clear" w:color="auto" w:fill="FFFFFF"/>
        </w:rPr>
        <w:t>Landfläche</w:t>
      </w:r>
      <w:r w:rsidR="00B953D1" w:rsidRPr="00DF02FF">
        <w:rPr>
          <w:rFonts w:ascii="Arial" w:hAnsi="Arial" w:cs="Arial"/>
          <w:color w:val="363636"/>
          <w:shd w:val="clear" w:color="auto" w:fill="FFFFFF"/>
        </w:rPr>
        <w:t>n</w:t>
      </w:r>
      <w:r w:rsidRPr="00DF02FF">
        <w:rPr>
          <w:rFonts w:ascii="Arial" w:hAnsi="Arial" w:cs="Arial"/>
          <w:color w:val="363636"/>
          <w:shd w:val="clear" w:color="auto" w:fill="FFFFFF"/>
        </w:rPr>
        <w:t xml:space="preserve"> weicht auch die Bevölkerungsdichte der einzelnen Staaten stark voneinander ab. </w:t>
      </w:r>
      <w:r w:rsidR="00E7013C">
        <w:rPr>
          <w:rFonts w:ascii="Arial" w:hAnsi="Arial" w:cs="Arial"/>
          <w:color w:val="363636"/>
          <w:shd w:val="clear" w:color="auto" w:fill="FFFFFF"/>
        </w:rPr>
        <w:t>N</w:t>
      </w:r>
      <w:r w:rsidR="00E7013C" w:rsidRPr="00FB3E6E">
        <w:rPr>
          <w:rFonts w:ascii="Arial" w:hAnsi="Arial" w:cs="Arial"/>
          <w:color w:val="363636"/>
          <w:shd w:val="clear" w:color="auto" w:fill="FFFFFF"/>
        </w:rPr>
        <w:t xml:space="preserve">ach Angaben des UN Department of </w:t>
      </w:r>
      <w:proofErr w:type="spellStart"/>
      <w:r w:rsidR="00E7013C" w:rsidRPr="00FB3E6E">
        <w:rPr>
          <w:rFonts w:ascii="Arial" w:hAnsi="Arial" w:cs="Arial"/>
          <w:color w:val="363636"/>
          <w:shd w:val="clear" w:color="auto" w:fill="FFFFFF"/>
        </w:rPr>
        <w:t>Economic</w:t>
      </w:r>
      <w:proofErr w:type="spellEnd"/>
      <w:r w:rsidR="00E7013C" w:rsidRPr="00FB3E6E">
        <w:rPr>
          <w:rFonts w:ascii="Arial" w:hAnsi="Arial" w:cs="Arial"/>
          <w:color w:val="363636"/>
          <w:shd w:val="clear" w:color="auto" w:fill="FFFFFF"/>
        </w:rPr>
        <w:t xml:space="preserve"> and Social Affairs (UN/DESA) </w:t>
      </w:r>
      <w:r w:rsidR="00E7013C">
        <w:rPr>
          <w:rFonts w:ascii="Arial" w:hAnsi="Arial" w:cs="Arial"/>
          <w:color w:val="363636"/>
          <w:shd w:val="clear" w:color="auto" w:fill="FFFFFF"/>
        </w:rPr>
        <w:t>waren d</w:t>
      </w:r>
      <w:r w:rsidRPr="00DF02FF">
        <w:rPr>
          <w:rFonts w:ascii="Arial" w:hAnsi="Arial" w:cs="Arial"/>
          <w:color w:val="363636"/>
          <w:shd w:val="clear" w:color="auto" w:fill="FFFFFF"/>
        </w:rPr>
        <w:t xml:space="preserve">ie </w:t>
      </w:r>
      <w:r w:rsidR="00E7013C" w:rsidRPr="00DF02FF">
        <w:rPr>
          <w:rFonts w:ascii="Arial" w:hAnsi="Arial" w:cs="Arial"/>
          <w:color w:val="363636"/>
          <w:shd w:val="clear" w:color="auto" w:fill="FFFFFF"/>
        </w:rPr>
        <w:t>vier</w:t>
      </w:r>
      <w:r w:rsidRPr="00DF02FF">
        <w:rPr>
          <w:rFonts w:ascii="Arial" w:hAnsi="Arial" w:cs="Arial"/>
          <w:color w:val="363636"/>
          <w:shd w:val="clear" w:color="auto" w:fill="FFFFFF"/>
        </w:rPr>
        <w:t xml:space="preserve"> Staaten</w:t>
      </w:r>
      <w:r w:rsidR="00E7013C" w:rsidRPr="00DF02FF">
        <w:rPr>
          <w:rFonts w:ascii="Arial" w:hAnsi="Arial" w:cs="Arial"/>
          <w:color w:val="363636"/>
          <w:shd w:val="clear" w:color="auto" w:fill="FFFFFF"/>
        </w:rPr>
        <w:t xml:space="preserve">/Gebiete </w:t>
      </w:r>
      <w:r w:rsidRPr="00DF02FF">
        <w:rPr>
          <w:rFonts w:ascii="Arial" w:hAnsi="Arial" w:cs="Arial"/>
          <w:color w:val="363636"/>
          <w:shd w:val="clear" w:color="auto" w:fill="FFFFFF"/>
        </w:rPr>
        <w:t>mit der höchsten Bevölkerungsdichte in Europa im Jahr 201</w:t>
      </w:r>
      <w:r w:rsidR="00B953D1" w:rsidRPr="00DF02FF">
        <w:rPr>
          <w:rFonts w:ascii="Arial" w:hAnsi="Arial" w:cs="Arial"/>
          <w:color w:val="363636"/>
          <w:shd w:val="clear" w:color="auto" w:fill="FFFFFF"/>
        </w:rPr>
        <w:t>5</w:t>
      </w:r>
      <w:r w:rsidR="00E7013C" w:rsidRPr="00DF02FF">
        <w:rPr>
          <w:rFonts w:ascii="Arial" w:hAnsi="Arial" w:cs="Arial"/>
          <w:color w:val="363636"/>
          <w:shd w:val="clear" w:color="auto" w:fill="FFFFFF"/>
        </w:rPr>
        <w:t xml:space="preserve"> </w:t>
      </w:r>
      <w:r w:rsidRPr="00DF02FF">
        <w:rPr>
          <w:rFonts w:ascii="Arial" w:hAnsi="Arial" w:cs="Arial"/>
          <w:color w:val="363636"/>
          <w:shd w:val="clear" w:color="auto" w:fill="FFFFFF"/>
        </w:rPr>
        <w:t xml:space="preserve">Monaco mit </w:t>
      </w:r>
      <w:r w:rsidR="00E7013C" w:rsidRPr="00DF02FF">
        <w:rPr>
          <w:rFonts w:ascii="Arial" w:hAnsi="Arial" w:cs="Arial"/>
          <w:color w:val="363636"/>
          <w:shd w:val="clear" w:color="auto" w:fill="FFFFFF"/>
        </w:rPr>
        <w:t>25</w:t>
      </w:r>
      <w:r w:rsidRPr="00DF02FF">
        <w:rPr>
          <w:rFonts w:ascii="Arial" w:hAnsi="Arial" w:cs="Arial"/>
          <w:color w:val="363636"/>
          <w:shd w:val="clear" w:color="auto" w:fill="FFFFFF"/>
        </w:rPr>
        <w:t>.</w:t>
      </w:r>
      <w:r w:rsidR="00E7013C" w:rsidRPr="00DF02FF">
        <w:rPr>
          <w:rFonts w:ascii="Arial" w:hAnsi="Arial" w:cs="Arial"/>
          <w:color w:val="363636"/>
          <w:shd w:val="clear" w:color="auto" w:fill="FFFFFF"/>
        </w:rPr>
        <w:t>709</w:t>
      </w:r>
      <w:r w:rsidRPr="00DF02FF">
        <w:rPr>
          <w:rFonts w:ascii="Arial" w:hAnsi="Arial" w:cs="Arial"/>
          <w:color w:val="363636"/>
          <w:shd w:val="clear" w:color="auto" w:fill="FFFFFF"/>
        </w:rPr>
        <w:t xml:space="preserve">, </w:t>
      </w:r>
      <w:r w:rsidR="00E7013C" w:rsidRPr="00DF02FF">
        <w:rPr>
          <w:rFonts w:ascii="Arial" w:hAnsi="Arial" w:cs="Arial"/>
          <w:color w:val="363636"/>
          <w:shd w:val="clear" w:color="auto" w:fill="FFFFFF"/>
        </w:rPr>
        <w:t xml:space="preserve">Gibraltar mit 3.423, </w:t>
      </w:r>
      <w:r w:rsidRPr="00DF02FF">
        <w:rPr>
          <w:rFonts w:ascii="Arial" w:hAnsi="Arial" w:cs="Arial"/>
          <w:color w:val="363636"/>
          <w:shd w:val="clear" w:color="auto" w:fill="FFFFFF"/>
        </w:rPr>
        <w:t>Vatikanstadt mit 1.8</w:t>
      </w:r>
      <w:r w:rsidR="00E7013C" w:rsidRPr="00DF02FF">
        <w:rPr>
          <w:rFonts w:ascii="Arial" w:hAnsi="Arial" w:cs="Arial"/>
          <w:color w:val="363636"/>
          <w:shd w:val="clear" w:color="auto" w:fill="FFFFFF"/>
        </w:rPr>
        <w:t>25</w:t>
      </w:r>
      <w:r w:rsidRPr="00DF02FF">
        <w:rPr>
          <w:rFonts w:ascii="Arial" w:hAnsi="Arial" w:cs="Arial"/>
          <w:color w:val="363636"/>
          <w:shd w:val="clear" w:color="auto" w:fill="FFFFFF"/>
        </w:rPr>
        <w:t xml:space="preserve"> und Malta mit 1.</w:t>
      </w:r>
      <w:r w:rsidR="00E7013C" w:rsidRPr="00DF02FF">
        <w:rPr>
          <w:rFonts w:ascii="Arial" w:hAnsi="Arial" w:cs="Arial"/>
          <w:color w:val="363636"/>
          <w:shd w:val="clear" w:color="auto" w:fill="FFFFFF"/>
        </w:rPr>
        <w:t>336</w:t>
      </w:r>
      <w:r w:rsidRPr="00DF02FF">
        <w:rPr>
          <w:rFonts w:ascii="Arial" w:hAnsi="Arial" w:cs="Arial"/>
          <w:color w:val="363636"/>
          <w:shd w:val="clear" w:color="auto" w:fill="FFFFFF"/>
        </w:rPr>
        <w:t xml:space="preserve"> Einwohnern je km². Monaco ist zudem der Staat mit der höchsten Bevölkerungsdichte der Welt. Innerhalb der EU folgten auf Malta die Niederlande mit </w:t>
      </w:r>
      <w:r w:rsidR="00DF02FF" w:rsidRPr="00DF02FF">
        <w:rPr>
          <w:rFonts w:ascii="Arial" w:hAnsi="Arial" w:cs="Arial"/>
          <w:color w:val="363636"/>
          <w:shd w:val="clear" w:color="auto" w:fill="FFFFFF"/>
        </w:rPr>
        <w:t>502</w:t>
      </w:r>
      <w:r w:rsidRPr="00DF02FF">
        <w:rPr>
          <w:rFonts w:ascii="Arial" w:hAnsi="Arial" w:cs="Arial"/>
          <w:color w:val="363636"/>
          <w:shd w:val="clear" w:color="auto" w:fill="FFFFFF"/>
        </w:rPr>
        <w:t>, Belgien mit 3</w:t>
      </w:r>
      <w:r w:rsidR="00DF02FF" w:rsidRPr="00DF02FF">
        <w:rPr>
          <w:rFonts w:ascii="Arial" w:hAnsi="Arial" w:cs="Arial"/>
          <w:color w:val="363636"/>
          <w:shd w:val="clear" w:color="auto" w:fill="FFFFFF"/>
        </w:rPr>
        <w:t>73</w:t>
      </w:r>
      <w:r w:rsidRPr="00DF02FF">
        <w:rPr>
          <w:rFonts w:ascii="Arial" w:hAnsi="Arial" w:cs="Arial"/>
          <w:color w:val="363636"/>
          <w:shd w:val="clear" w:color="auto" w:fill="FFFFFF"/>
        </w:rPr>
        <w:t xml:space="preserve">, </w:t>
      </w:r>
      <w:r w:rsidR="00DF02FF" w:rsidRPr="00DF02FF">
        <w:rPr>
          <w:rFonts w:ascii="Arial" w:hAnsi="Arial" w:cs="Arial"/>
          <w:color w:val="363636"/>
          <w:shd w:val="clear" w:color="auto" w:fill="FFFFFF"/>
        </w:rPr>
        <w:t xml:space="preserve">das Vereinigte Königreich </w:t>
      </w:r>
      <w:r w:rsidRPr="00DF02FF">
        <w:rPr>
          <w:rFonts w:ascii="Arial" w:hAnsi="Arial" w:cs="Arial"/>
          <w:color w:val="363636"/>
          <w:shd w:val="clear" w:color="auto" w:fill="FFFFFF"/>
        </w:rPr>
        <w:t>mit 2</w:t>
      </w:r>
      <w:r w:rsidR="00DF02FF" w:rsidRPr="00DF02FF">
        <w:rPr>
          <w:rFonts w:ascii="Arial" w:hAnsi="Arial" w:cs="Arial"/>
          <w:color w:val="363636"/>
          <w:shd w:val="clear" w:color="auto" w:fill="FFFFFF"/>
        </w:rPr>
        <w:t>70</w:t>
      </w:r>
      <w:r w:rsidRPr="00DF02FF">
        <w:rPr>
          <w:rFonts w:ascii="Arial" w:hAnsi="Arial" w:cs="Arial"/>
          <w:color w:val="363636"/>
          <w:shd w:val="clear" w:color="auto" w:fill="FFFFFF"/>
        </w:rPr>
        <w:t xml:space="preserve"> und Deutschland mit 23</w:t>
      </w:r>
      <w:r w:rsidR="00DF02FF" w:rsidRPr="00DF02FF">
        <w:rPr>
          <w:rFonts w:ascii="Arial" w:hAnsi="Arial" w:cs="Arial"/>
          <w:color w:val="363636"/>
          <w:shd w:val="clear" w:color="auto" w:fill="FFFFFF"/>
        </w:rPr>
        <w:t>4</w:t>
      </w:r>
      <w:r w:rsidRPr="00DF02FF">
        <w:rPr>
          <w:rFonts w:ascii="Arial" w:hAnsi="Arial" w:cs="Arial"/>
          <w:color w:val="363636"/>
          <w:shd w:val="clear" w:color="auto" w:fill="FFFFFF"/>
        </w:rPr>
        <w:t xml:space="preserve"> Einwohnern je km². </w:t>
      </w:r>
    </w:p>
    <w:p w:rsidR="005D44E8" w:rsidRPr="005D44E8" w:rsidRDefault="00664CA3" w:rsidP="006D199F">
      <w:pPr>
        <w:rPr>
          <w:rFonts w:ascii="Arial" w:hAnsi="Arial" w:cs="Arial"/>
          <w:color w:val="363636"/>
          <w:shd w:val="clear" w:color="auto" w:fill="FFFFFF"/>
        </w:rPr>
      </w:pPr>
      <w:r w:rsidRPr="003C1918">
        <w:rPr>
          <w:rFonts w:ascii="Arial" w:hAnsi="Arial" w:cs="Arial"/>
          <w:color w:val="363636"/>
          <w:shd w:val="clear" w:color="auto" w:fill="FFFFFF"/>
        </w:rPr>
        <w:br/>
      </w:r>
      <w:r w:rsidR="003C1918">
        <w:rPr>
          <w:rFonts w:ascii="Arial" w:hAnsi="Arial" w:cs="Arial"/>
          <w:color w:val="363636"/>
          <w:shd w:val="clear" w:color="auto" w:fill="FFFFFF"/>
        </w:rPr>
        <w:t xml:space="preserve">Bezogen auf die </w:t>
      </w:r>
      <w:r w:rsidR="003C1918" w:rsidRPr="00DF02FF">
        <w:rPr>
          <w:rFonts w:ascii="Arial" w:hAnsi="Arial" w:cs="Arial"/>
          <w:color w:val="363636"/>
          <w:shd w:val="clear" w:color="auto" w:fill="FFFFFF"/>
        </w:rPr>
        <w:t xml:space="preserve">Bevölkerungsdichte </w:t>
      </w:r>
      <w:r w:rsidR="00190E9A" w:rsidRPr="003C1918">
        <w:rPr>
          <w:rFonts w:ascii="Arial" w:hAnsi="Arial" w:cs="Arial"/>
          <w:color w:val="363636"/>
          <w:shd w:val="clear" w:color="auto" w:fill="FFFFFF"/>
        </w:rPr>
        <w:t xml:space="preserve">lebten </w:t>
      </w:r>
      <w:r w:rsidR="003C1918">
        <w:rPr>
          <w:rFonts w:ascii="Arial" w:hAnsi="Arial" w:cs="Arial"/>
          <w:color w:val="363636"/>
          <w:shd w:val="clear" w:color="auto" w:fill="FFFFFF"/>
        </w:rPr>
        <w:t>w</w:t>
      </w:r>
      <w:r w:rsidR="003C1918" w:rsidRPr="003C1918">
        <w:rPr>
          <w:rFonts w:ascii="Arial" w:hAnsi="Arial" w:cs="Arial"/>
          <w:color w:val="363636"/>
          <w:shd w:val="clear" w:color="auto" w:fill="FFFFFF"/>
        </w:rPr>
        <w:t xml:space="preserve">eltweit </w:t>
      </w:r>
      <w:r w:rsidR="00190E9A" w:rsidRPr="003C1918">
        <w:rPr>
          <w:rFonts w:ascii="Arial" w:hAnsi="Arial" w:cs="Arial"/>
          <w:color w:val="363636"/>
          <w:shd w:val="clear" w:color="auto" w:fill="FFFFFF"/>
        </w:rPr>
        <w:t xml:space="preserve">im Jahr 2015 nirgendwo weniger Menschen als in Grönland (0,03 Einwohner je km²). In Europa folgten darauf Island, Russland und </w:t>
      </w:r>
      <w:r w:rsidRPr="003C1918">
        <w:rPr>
          <w:rFonts w:ascii="Arial" w:hAnsi="Arial" w:cs="Arial"/>
          <w:color w:val="363636"/>
          <w:shd w:val="clear" w:color="auto" w:fill="FFFFFF"/>
        </w:rPr>
        <w:t>Norwegen</w:t>
      </w:r>
      <w:r w:rsidR="00190E9A" w:rsidRPr="003C1918">
        <w:rPr>
          <w:rFonts w:ascii="Arial" w:hAnsi="Arial" w:cs="Arial"/>
          <w:color w:val="363636"/>
          <w:shd w:val="clear" w:color="auto" w:fill="FFFFFF"/>
        </w:rPr>
        <w:t xml:space="preserve"> </w:t>
      </w:r>
      <w:r w:rsidRPr="003C1918">
        <w:rPr>
          <w:rFonts w:ascii="Arial" w:hAnsi="Arial" w:cs="Arial"/>
          <w:color w:val="363636"/>
          <w:shd w:val="clear" w:color="auto" w:fill="FFFFFF"/>
        </w:rPr>
        <w:t xml:space="preserve">mit </w:t>
      </w:r>
      <w:r w:rsidR="00DE224B">
        <w:rPr>
          <w:rFonts w:ascii="Arial" w:hAnsi="Arial" w:cs="Arial"/>
          <w:color w:val="363636"/>
          <w:shd w:val="clear" w:color="auto" w:fill="FFFFFF"/>
        </w:rPr>
        <w:t xml:space="preserve">rund </w:t>
      </w:r>
      <w:r w:rsidR="003C1918">
        <w:rPr>
          <w:rFonts w:ascii="Arial" w:hAnsi="Arial" w:cs="Arial"/>
          <w:color w:val="363636"/>
          <w:shd w:val="clear" w:color="auto" w:fill="FFFFFF"/>
        </w:rPr>
        <w:t>drei</w:t>
      </w:r>
      <w:r w:rsidR="00190E9A" w:rsidRPr="003C1918">
        <w:rPr>
          <w:rFonts w:ascii="Arial" w:hAnsi="Arial" w:cs="Arial"/>
          <w:color w:val="363636"/>
          <w:shd w:val="clear" w:color="auto" w:fill="FFFFFF"/>
        </w:rPr>
        <w:t xml:space="preserve">, neun </w:t>
      </w:r>
      <w:r w:rsidRPr="003C1918">
        <w:rPr>
          <w:rFonts w:ascii="Arial" w:hAnsi="Arial" w:cs="Arial"/>
          <w:color w:val="363636"/>
          <w:shd w:val="clear" w:color="auto" w:fill="FFFFFF"/>
        </w:rPr>
        <w:t xml:space="preserve">bzw. </w:t>
      </w:r>
      <w:r w:rsidR="00190E9A" w:rsidRPr="003C1918">
        <w:rPr>
          <w:rFonts w:ascii="Arial" w:hAnsi="Arial" w:cs="Arial"/>
          <w:color w:val="363636"/>
          <w:shd w:val="clear" w:color="auto" w:fill="FFFFFF"/>
        </w:rPr>
        <w:t xml:space="preserve">vierzehn </w:t>
      </w:r>
      <w:r w:rsidRPr="003C1918">
        <w:rPr>
          <w:rFonts w:ascii="Arial" w:hAnsi="Arial" w:cs="Arial"/>
          <w:color w:val="363636"/>
          <w:shd w:val="clear" w:color="auto" w:fill="FFFFFF"/>
        </w:rPr>
        <w:t xml:space="preserve">Einwohnern je km². </w:t>
      </w:r>
      <w:r w:rsidR="00190E9A" w:rsidRPr="003C1918">
        <w:rPr>
          <w:rFonts w:ascii="Arial" w:hAnsi="Arial" w:cs="Arial"/>
          <w:color w:val="363636"/>
          <w:shd w:val="clear" w:color="auto" w:fill="FFFFFF"/>
        </w:rPr>
        <w:t>Die am schwächsten besiedelten Staaten</w:t>
      </w:r>
      <w:r w:rsidR="003C1918">
        <w:rPr>
          <w:rFonts w:ascii="Arial" w:hAnsi="Arial" w:cs="Arial"/>
          <w:color w:val="363636"/>
          <w:shd w:val="clear" w:color="auto" w:fill="FFFFFF"/>
        </w:rPr>
        <w:t xml:space="preserve"> der E</w:t>
      </w:r>
      <w:r w:rsidR="00190E9A" w:rsidRPr="003C1918">
        <w:rPr>
          <w:rFonts w:ascii="Arial" w:hAnsi="Arial" w:cs="Arial"/>
          <w:color w:val="363636"/>
          <w:shd w:val="clear" w:color="auto" w:fill="FFFFFF"/>
        </w:rPr>
        <w:t xml:space="preserve">U waren im selben Jahr Finnland und Schweden mit 18 bzw. 24 Einwohnern je km², gefolgt von </w:t>
      </w:r>
      <w:r w:rsidRPr="003C1918">
        <w:rPr>
          <w:rFonts w:ascii="Arial" w:hAnsi="Arial" w:cs="Arial"/>
          <w:color w:val="363636"/>
          <w:shd w:val="clear" w:color="auto" w:fill="FFFFFF"/>
        </w:rPr>
        <w:t>Estland</w:t>
      </w:r>
      <w:r w:rsidR="00190E9A" w:rsidRPr="003C1918">
        <w:rPr>
          <w:rFonts w:ascii="Arial" w:hAnsi="Arial" w:cs="Arial"/>
          <w:color w:val="363636"/>
          <w:shd w:val="clear" w:color="auto" w:fill="FFFFFF"/>
        </w:rPr>
        <w:t xml:space="preserve"> und </w:t>
      </w:r>
      <w:r w:rsidR="00190E9A" w:rsidRPr="003C1918">
        <w:rPr>
          <w:rFonts w:ascii="Arial" w:hAnsi="Arial" w:cs="Arial"/>
          <w:color w:val="363636"/>
          <w:shd w:val="clear" w:color="auto" w:fill="FFFFFF"/>
        </w:rPr>
        <w:lastRenderedPageBreak/>
        <w:t xml:space="preserve">Lettland </w:t>
      </w:r>
      <w:r w:rsidRPr="003C1918">
        <w:rPr>
          <w:rFonts w:ascii="Arial" w:hAnsi="Arial" w:cs="Arial"/>
          <w:color w:val="363636"/>
          <w:shd w:val="clear" w:color="auto" w:fill="FFFFFF"/>
        </w:rPr>
        <w:t xml:space="preserve">mit </w:t>
      </w:r>
      <w:r w:rsidR="00190E9A" w:rsidRPr="003C1918">
        <w:rPr>
          <w:rFonts w:ascii="Arial" w:hAnsi="Arial" w:cs="Arial"/>
          <w:color w:val="363636"/>
          <w:shd w:val="clear" w:color="auto" w:fill="FFFFFF"/>
        </w:rPr>
        <w:t xml:space="preserve">31 bzw. 32 </w:t>
      </w:r>
      <w:r w:rsidRPr="003C1918">
        <w:rPr>
          <w:rFonts w:ascii="Arial" w:hAnsi="Arial" w:cs="Arial"/>
          <w:color w:val="363636"/>
          <w:shd w:val="clear" w:color="auto" w:fill="FFFFFF"/>
        </w:rPr>
        <w:t>Einwohnern je km².</w:t>
      </w:r>
      <w:r w:rsidR="00C57D5E">
        <w:rPr>
          <w:rFonts w:ascii="Arial" w:hAnsi="Arial" w:cs="Arial"/>
          <w:color w:val="363636"/>
          <w:shd w:val="clear" w:color="auto" w:fill="FFFFFF"/>
        </w:rPr>
        <w:t xml:space="preserve"> </w:t>
      </w:r>
      <w:r w:rsidRPr="003C1918">
        <w:rPr>
          <w:rFonts w:ascii="Arial" w:hAnsi="Arial" w:cs="Arial"/>
          <w:color w:val="363636"/>
          <w:shd w:val="clear" w:color="auto" w:fill="FFFFFF"/>
        </w:rPr>
        <w:t xml:space="preserve">Im Durchschnitt aller </w:t>
      </w:r>
      <w:r w:rsidR="003C1918">
        <w:rPr>
          <w:rFonts w:ascii="Arial" w:hAnsi="Arial" w:cs="Arial"/>
          <w:color w:val="363636"/>
          <w:shd w:val="clear" w:color="auto" w:fill="FFFFFF"/>
        </w:rPr>
        <w:t xml:space="preserve">28 </w:t>
      </w:r>
      <w:r w:rsidRPr="003C1918">
        <w:rPr>
          <w:rFonts w:ascii="Arial" w:hAnsi="Arial" w:cs="Arial"/>
          <w:color w:val="363636"/>
          <w:shd w:val="clear" w:color="auto" w:fill="FFFFFF"/>
        </w:rPr>
        <w:t>EU-Staaten lag die Bevölkerungsdichte bei 11</w:t>
      </w:r>
      <w:r w:rsidR="003C1918">
        <w:rPr>
          <w:rFonts w:ascii="Arial" w:hAnsi="Arial" w:cs="Arial"/>
          <w:color w:val="363636"/>
          <w:shd w:val="clear" w:color="auto" w:fill="FFFFFF"/>
        </w:rPr>
        <w:t>7</w:t>
      </w:r>
      <w:r w:rsidRPr="003C1918">
        <w:rPr>
          <w:rFonts w:ascii="Arial" w:hAnsi="Arial" w:cs="Arial"/>
          <w:color w:val="363636"/>
          <w:shd w:val="clear" w:color="auto" w:fill="FFFFFF"/>
        </w:rPr>
        <w:t xml:space="preserve"> Einwohnern je km². </w:t>
      </w:r>
      <w:r w:rsidRPr="003C1918">
        <w:rPr>
          <w:rFonts w:ascii="Arial" w:hAnsi="Arial" w:cs="Arial"/>
          <w:color w:val="363636"/>
          <w:shd w:val="clear" w:color="auto" w:fill="FFFFFF"/>
        </w:rPr>
        <w:br/>
      </w:r>
      <w:r w:rsidRPr="00F03CB3">
        <w:rPr>
          <w:rFonts w:ascii="Arial" w:hAnsi="Arial" w:cs="Arial"/>
          <w:color w:val="363636"/>
          <w:shd w:val="clear" w:color="auto" w:fill="FFFFFF"/>
        </w:rPr>
        <w:br/>
        <w:t xml:space="preserve">Bei den Durchschnittswerten </w:t>
      </w:r>
      <w:r w:rsidR="00F03CB3">
        <w:rPr>
          <w:rFonts w:ascii="Arial" w:hAnsi="Arial" w:cs="Arial"/>
          <w:color w:val="363636"/>
          <w:shd w:val="clear" w:color="auto" w:fill="FFFFFF"/>
        </w:rPr>
        <w:t xml:space="preserve">ist </w:t>
      </w:r>
      <w:r w:rsidRPr="00F03CB3">
        <w:rPr>
          <w:rFonts w:ascii="Arial" w:hAnsi="Arial" w:cs="Arial"/>
          <w:color w:val="363636"/>
          <w:shd w:val="clear" w:color="auto" w:fill="FFFFFF"/>
        </w:rPr>
        <w:t xml:space="preserve">allerdings </w:t>
      </w:r>
      <w:r w:rsidR="00F03CB3">
        <w:rPr>
          <w:rFonts w:ascii="Arial" w:hAnsi="Arial" w:cs="Arial"/>
          <w:color w:val="363636"/>
          <w:shd w:val="clear" w:color="auto" w:fill="FFFFFF"/>
        </w:rPr>
        <w:t>zu beachten</w:t>
      </w:r>
      <w:r w:rsidRPr="00F03CB3">
        <w:rPr>
          <w:rFonts w:ascii="Arial" w:hAnsi="Arial" w:cs="Arial"/>
          <w:color w:val="363636"/>
          <w:shd w:val="clear" w:color="auto" w:fill="FFFFFF"/>
        </w:rPr>
        <w:t>, dass die Bevölkerungsdichte</w:t>
      </w:r>
      <w:r w:rsidR="00F03CB3">
        <w:rPr>
          <w:rFonts w:ascii="Arial" w:hAnsi="Arial" w:cs="Arial"/>
          <w:color w:val="363636"/>
          <w:shd w:val="clear" w:color="auto" w:fill="FFFFFF"/>
        </w:rPr>
        <w:t xml:space="preserve"> a</w:t>
      </w:r>
      <w:r w:rsidRPr="00F03CB3">
        <w:rPr>
          <w:rFonts w:ascii="Arial" w:hAnsi="Arial" w:cs="Arial"/>
          <w:color w:val="363636"/>
          <w:shd w:val="clear" w:color="auto" w:fill="FFFFFF"/>
        </w:rPr>
        <w:t xml:space="preserve">uch innerhalb der Staaten sehr unterschiedlich </w:t>
      </w:r>
      <w:r w:rsidR="00F03CB3">
        <w:rPr>
          <w:rFonts w:ascii="Arial" w:hAnsi="Arial" w:cs="Arial"/>
          <w:color w:val="363636"/>
          <w:shd w:val="clear" w:color="auto" w:fill="FFFFFF"/>
        </w:rPr>
        <w:t>ausfällt</w:t>
      </w:r>
      <w:r w:rsidRPr="00F03CB3">
        <w:rPr>
          <w:rFonts w:ascii="Arial" w:hAnsi="Arial" w:cs="Arial"/>
          <w:color w:val="363636"/>
          <w:shd w:val="clear" w:color="auto" w:fill="FFFFFF"/>
        </w:rPr>
        <w:t xml:space="preserve">. </w:t>
      </w:r>
      <w:r w:rsidR="00705C6D">
        <w:rPr>
          <w:rFonts w:ascii="Arial" w:hAnsi="Arial" w:cs="Arial"/>
          <w:color w:val="363636"/>
          <w:shd w:val="clear" w:color="auto" w:fill="FFFFFF"/>
        </w:rPr>
        <w:t xml:space="preserve">Gerade die </w:t>
      </w:r>
      <w:r w:rsidRPr="00F03CB3">
        <w:rPr>
          <w:rFonts w:ascii="Arial" w:hAnsi="Arial" w:cs="Arial"/>
          <w:color w:val="363636"/>
          <w:shd w:val="clear" w:color="auto" w:fill="FFFFFF"/>
        </w:rPr>
        <w:t>Regionen</w:t>
      </w:r>
      <w:r w:rsidR="00705C6D">
        <w:rPr>
          <w:rFonts w:ascii="Arial" w:hAnsi="Arial" w:cs="Arial"/>
          <w:color w:val="363636"/>
          <w:shd w:val="clear" w:color="auto" w:fill="FFFFFF"/>
        </w:rPr>
        <w:t xml:space="preserve"> rund um die (Haupt-)S</w:t>
      </w:r>
      <w:r w:rsidRPr="00F03CB3">
        <w:rPr>
          <w:rFonts w:ascii="Arial" w:hAnsi="Arial" w:cs="Arial"/>
          <w:color w:val="363636"/>
          <w:shd w:val="clear" w:color="auto" w:fill="FFFFFF"/>
        </w:rPr>
        <w:t>t</w:t>
      </w:r>
      <w:r w:rsidR="00705C6D">
        <w:rPr>
          <w:rFonts w:ascii="Arial" w:hAnsi="Arial" w:cs="Arial"/>
          <w:color w:val="363636"/>
          <w:shd w:val="clear" w:color="auto" w:fill="FFFFFF"/>
        </w:rPr>
        <w:t>ä</w:t>
      </w:r>
      <w:r w:rsidRPr="00F03CB3">
        <w:rPr>
          <w:rFonts w:ascii="Arial" w:hAnsi="Arial" w:cs="Arial"/>
          <w:color w:val="363636"/>
          <w:shd w:val="clear" w:color="auto" w:fill="FFFFFF"/>
        </w:rPr>
        <w:t>dt</w:t>
      </w:r>
      <w:r w:rsidR="00705C6D">
        <w:rPr>
          <w:rFonts w:ascii="Arial" w:hAnsi="Arial" w:cs="Arial"/>
          <w:color w:val="363636"/>
          <w:shd w:val="clear" w:color="auto" w:fill="FFFFFF"/>
        </w:rPr>
        <w:t xml:space="preserve">e </w:t>
      </w:r>
      <w:r w:rsidR="00C54F9F">
        <w:rPr>
          <w:rFonts w:ascii="Arial" w:hAnsi="Arial" w:cs="Arial"/>
          <w:color w:val="363636"/>
          <w:shd w:val="clear" w:color="auto" w:fill="FFFFFF"/>
        </w:rPr>
        <w:t xml:space="preserve">oder auch einzelne Stadtgebiete </w:t>
      </w:r>
      <w:r w:rsidR="00705C6D">
        <w:rPr>
          <w:rFonts w:ascii="Arial" w:hAnsi="Arial" w:cs="Arial"/>
          <w:color w:val="363636"/>
          <w:shd w:val="clear" w:color="auto" w:fill="FFFFFF"/>
        </w:rPr>
        <w:t xml:space="preserve">sind häufig überdurchschnittlich dicht </w:t>
      </w:r>
      <w:r w:rsidRPr="00F03CB3">
        <w:rPr>
          <w:rFonts w:ascii="Arial" w:hAnsi="Arial" w:cs="Arial"/>
          <w:color w:val="363636"/>
          <w:shd w:val="clear" w:color="auto" w:fill="FFFFFF"/>
        </w:rPr>
        <w:t>bevölkert.</w:t>
      </w:r>
      <w:r w:rsidR="00C57D5E">
        <w:rPr>
          <w:rFonts w:ascii="Arial" w:hAnsi="Arial" w:cs="Arial"/>
          <w:color w:val="363636"/>
          <w:shd w:val="clear" w:color="auto" w:fill="FFFFFF"/>
        </w:rPr>
        <w:t xml:space="preserve"> </w:t>
      </w:r>
      <w:r w:rsidRPr="00DE224B">
        <w:rPr>
          <w:rFonts w:ascii="Arial" w:hAnsi="Arial" w:cs="Arial"/>
          <w:color w:val="363636"/>
          <w:shd w:val="clear" w:color="auto" w:fill="FFFFFF"/>
        </w:rPr>
        <w:t xml:space="preserve">Laut Eurostat </w:t>
      </w:r>
      <w:r w:rsidR="00C54F9F" w:rsidRPr="00DE224B">
        <w:rPr>
          <w:rFonts w:ascii="Arial" w:hAnsi="Arial" w:cs="Arial"/>
          <w:color w:val="363636"/>
          <w:shd w:val="clear" w:color="auto" w:fill="FFFFFF"/>
        </w:rPr>
        <w:t xml:space="preserve">lag die </w:t>
      </w:r>
      <w:r w:rsidR="00C54F9F" w:rsidRPr="00F03CB3">
        <w:rPr>
          <w:rFonts w:ascii="Arial" w:hAnsi="Arial" w:cs="Arial"/>
          <w:color w:val="363636"/>
          <w:shd w:val="clear" w:color="auto" w:fill="FFFFFF"/>
        </w:rPr>
        <w:t>Bevölkerungsdichte</w:t>
      </w:r>
      <w:r w:rsidR="00C54F9F">
        <w:rPr>
          <w:rFonts w:ascii="Arial" w:hAnsi="Arial" w:cs="Arial"/>
          <w:color w:val="363636"/>
          <w:shd w:val="clear" w:color="auto" w:fill="FFFFFF"/>
        </w:rPr>
        <w:t xml:space="preserve"> von </w:t>
      </w:r>
      <w:proofErr w:type="spellStart"/>
      <w:r w:rsidR="00C54F9F">
        <w:rPr>
          <w:rFonts w:ascii="Arial" w:hAnsi="Arial" w:cs="Arial"/>
          <w:color w:val="363636"/>
          <w:shd w:val="clear" w:color="auto" w:fill="FFFFFF"/>
        </w:rPr>
        <w:t>I</w:t>
      </w:r>
      <w:r w:rsidRPr="00DE224B">
        <w:rPr>
          <w:rFonts w:ascii="Arial" w:hAnsi="Arial" w:cs="Arial"/>
          <w:color w:val="363636"/>
          <w:shd w:val="clear" w:color="auto" w:fill="FFFFFF"/>
        </w:rPr>
        <w:t>nner</w:t>
      </w:r>
      <w:proofErr w:type="spellEnd"/>
      <w:r w:rsidRPr="00DE224B">
        <w:rPr>
          <w:rFonts w:ascii="Arial" w:hAnsi="Arial" w:cs="Arial"/>
          <w:color w:val="363636"/>
          <w:shd w:val="clear" w:color="auto" w:fill="FFFFFF"/>
        </w:rPr>
        <w:t xml:space="preserve"> London</w:t>
      </w:r>
      <w:r w:rsidR="00C54F9F" w:rsidRPr="00DE224B">
        <w:rPr>
          <w:rFonts w:ascii="Arial" w:hAnsi="Arial" w:cs="Arial"/>
          <w:color w:val="363636"/>
          <w:shd w:val="clear" w:color="auto" w:fill="FFFFFF"/>
        </w:rPr>
        <w:t xml:space="preserve"> (Ost</w:t>
      </w:r>
      <w:r w:rsidR="00DE224B" w:rsidRPr="00DE224B">
        <w:rPr>
          <w:rFonts w:ascii="Arial" w:hAnsi="Arial" w:cs="Arial"/>
          <w:color w:val="363636"/>
          <w:shd w:val="clear" w:color="auto" w:fill="FFFFFF"/>
        </w:rPr>
        <w:t>/West</w:t>
      </w:r>
      <w:r w:rsidR="00C54F9F" w:rsidRPr="00DE224B">
        <w:rPr>
          <w:rFonts w:ascii="Arial" w:hAnsi="Arial" w:cs="Arial"/>
          <w:color w:val="363636"/>
          <w:shd w:val="clear" w:color="auto" w:fill="FFFFFF"/>
        </w:rPr>
        <w:t>)</w:t>
      </w:r>
      <w:r w:rsidRPr="00DE224B">
        <w:rPr>
          <w:rFonts w:ascii="Arial" w:hAnsi="Arial" w:cs="Arial"/>
          <w:color w:val="363636"/>
          <w:shd w:val="clear" w:color="auto" w:fill="FFFFFF"/>
        </w:rPr>
        <w:t xml:space="preserve"> </w:t>
      </w:r>
      <w:r w:rsidR="00C54F9F" w:rsidRPr="00DE224B">
        <w:rPr>
          <w:rFonts w:ascii="Arial" w:hAnsi="Arial" w:cs="Arial"/>
          <w:color w:val="363636"/>
          <w:shd w:val="clear" w:color="auto" w:fill="FFFFFF"/>
        </w:rPr>
        <w:t xml:space="preserve">im Jahr 2016 bei 11.290 </w:t>
      </w:r>
      <w:r w:rsidR="00DE224B" w:rsidRPr="00DE224B">
        <w:rPr>
          <w:rFonts w:ascii="Arial" w:hAnsi="Arial" w:cs="Arial"/>
          <w:color w:val="363636"/>
          <w:shd w:val="clear" w:color="auto" w:fill="FFFFFF"/>
        </w:rPr>
        <w:t xml:space="preserve">bzw. 10.647 </w:t>
      </w:r>
      <w:r w:rsidR="00C54F9F" w:rsidRPr="003C1918">
        <w:rPr>
          <w:rFonts w:ascii="Arial" w:hAnsi="Arial" w:cs="Arial"/>
          <w:color w:val="363636"/>
          <w:shd w:val="clear" w:color="auto" w:fill="FFFFFF"/>
        </w:rPr>
        <w:t>Einwohnern je km²</w:t>
      </w:r>
      <w:r w:rsidR="00C54F9F">
        <w:rPr>
          <w:rFonts w:ascii="Arial" w:hAnsi="Arial" w:cs="Arial"/>
          <w:color w:val="363636"/>
          <w:shd w:val="clear" w:color="auto" w:fill="FFFFFF"/>
        </w:rPr>
        <w:t xml:space="preserve">. Darauf folgten die </w:t>
      </w:r>
      <w:r w:rsidR="00C54F9F" w:rsidRPr="00DE224B">
        <w:rPr>
          <w:rFonts w:ascii="Arial" w:hAnsi="Arial" w:cs="Arial"/>
          <w:color w:val="363636"/>
          <w:shd w:val="clear" w:color="auto" w:fill="FFFFFF"/>
        </w:rPr>
        <w:t xml:space="preserve">Region Brüssel-Hauptstadt (7.409 </w:t>
      </w:r>
      <w:proofErr w:type="spellStart"/>
      <w:r w:rsidR="00C54F9F" w:rsidRPr="00DE224B">
        <w:rPr>
          <w:rFonts w:ascii="Arial" w:hAnsi="Arial" w:cs="Arial"/>
          <w:color w:val="363636"/>
          <w:shd w:val="clear" w:color="auto" w:fill="FFFFFF"/>
        </w:rPr>
        <w:t>Ew</w:t>
      </w:r>
      <w:proofErr w:type="spellEnd"/>
      <w:r w:rsidR="00C54F9F" w:rsidRPr="00DE224B">
        <w:rPr>
          <w:rFonts w:ascii="Arial" w:hAnsi="Arial" w:cs="Arial"/>
          <w:color w:val="363636"/>
          <w:shd w:val="clear" w:color="auto" w:fill="FFFFFF"/>
        </w:rPr>
        <w:t xml:space="preserve">. je </w:t>
      </w:r>
      <w:r w:rsidR="00C54F9F" w:rsidRPr="003C1918">
        <w:rPr>
          <w:rFonts w:ascii="Arial" w:hAnsi="Arial" w:cs="Arial"/>
          <w:color w:val="363636"/>
          <w:shd w:val="clear" w:color="auto" w:fill="FFFFFF"/>
        </w:rPr>
        <w:t>km²</w:t>
      </w:r>
      <w:r w:rsidR="00C54F9F" w:rsidRPr="00DE224B">
        <w:rPr>
          <w:rFonts w:ascii="Arial" w:hAnsi="Arial" w:cs="Arial"/>
          <w:color w:val="363636"/>
          <w:shd w:val="clear" w:color="auto" w:fill="FFFFFF"/>
        </w:rPr>
        <w:t xml:space="preserve">), die spanische Exklave </w:t>
      </w:r>
      <w:proofErr w:type="spellStart"/>
      <w:r w:rsidR="00C54F9F" w:rsidRPr="00DE224B">
        <w:rPr>
          <w:rFonts w:ascii="Arial" w:hAnsi="Arial" w:cs="Arial"/>
          <w:color w:val="363636"/>
          <w:shd w:val="clear" w:color="auto" w:fill="FFFFFF"/>
        </w:rPr>
        <w:t>Melilla</w:t>
      </w:r>
      <w:proofErr w:type="spellEnd"/>
      <w:r w:rsidR="00C54F9F" w:rsidRPr="00DE224B">
        <w:rPr>
          <w:rFonts w:ascii="Arial" w:hAnsi="Arial" w:cs="Arial"/>
          <w:color w:val="363636"/>
          <w:shd w:val="clear" w:color="auto" w:fill="FFFFFF"/>
        </w:rPr>
        <w:t xml:space="preserve"> (6.061</w:t>
      </w:r>
      <w:r w:rsidR="00F76CCE" w:rsidRPr="00DE224B">
        <w:rPr>
          <w:rFonts w:ascii="Arial" w:hAnsi="Arial" w:cs="Arial"/>
          <w:color w:val="363636"/>
          <w:shd w:val="clear" w:color="auto" w:fill="FFFFFF"/>
        </w:rPr>
        <w:t xml:space="preserve"> </w:t>
      </w:r>
      <w:proofErr w:type="spellStart"/>
      <w:r w:rsidR="00F76CCE" w:rsidRPr="00DE224B">
        <w:rPr>
          <w:rFonts w:ascii="Arial" w:hAnsi="Arial" w:cs="Arial"/>
          <w:color w:val="363636"/>
          <w:shd w:val="clear" w:color="auto" w:fill="FFFFFF"/>
        </w:rPr>
        <w:t>Ew</w:t>
      </w:r>
      <w:proofErr w:type="spellEnd"/>
      <w:r w:rsidR="00F76CCE" w:rsidRPr="00DE224B">
        <w:rPr>
          <w:rFonts w:ascii="Arial" w:hAnsi="Arial" w:cs="Arial"/>
          <w:color w:val="363636"/>
          <w:shd w:val="clear" w:color="auto" w:fill="FFFFFF"/>
        </w:rPr>
        <w:t xml:space="preserve">. je </w:t>
      </w:r>
      <w:r w:rsidR="00F76CCE" w:rsidRPr="003C1918">
        <w:rPr>
          <w:rFonts w:ascii="Arial" w:hAnsi="Arial" w:cs="Arial"/>
          <w:color w:val="363636"/>
          <w:shd w:val="clear" w:color="auto" w:fill="FFFFFF"/>
        </w:rPr>
        <w:t>km²</w:t>
      </w:r>
      <w:r w:rsidR="00C54F9F" w:rsidRPr="00DE224B">
        <w:rPr>
          <w:rFonts w:ascii="Arial" w:hAnsi="Arial" w:cs="Arial"/>
          <w:color w:val="363636"/>
          <w:shd w:val="clear" w:color="auto" w:fill="FFFFFF"/>
        </w:rPr>
        <w:t>) und Wien (4.682</w:t>
      </w:r>
      <w:r w:rsidR="00F76CCE" w:rsidRPr="00DE224B">
        <w:rPr>
          <w:rFonts w:ascii="Arial" w:hAnsi="Arial" w:cs="Arial"/>
          <w:color w:val="363636"/>
          <w:shd w:val="clear" w:color="auto" w:fill="FFFFFF"/>
        </w:rPr>
        <w:t xml:space="preserve"> </w:t>
      </w:r>
      <w:proofErr w:type="spellStart"/>
      <w:r w:rsidR="00F76CCE" w:rsidRPr="00DE224B">
        <w:rPr>
          <w:rFonts w:ascii="Arial" w:hAnsi="Arial" w:cs="Arial"/>
          <w:color w:val="363636"/>
          <w:shd w:val="clear" w:color="auto" w:fill="FFFFFF"/>
        </w:rPr>
        <w:t>Ew</w:t>
      </w:r>
      <w:proofErr w:type="spellEnd"/>
      <w:r w:rsidR="00F76CCE" w:rsidRPr="00DE224B">
        <w:rPr>
          <w:rFonts w:ascii="Arial" w:hAnsi="Arial" w:cs="Arial"/>
          <w:color w:val="363636"/>
          <w:shd w:val="clear" w:color="auto" w:fill="FFFFFF"/>
        </w:rPr>
        <w:t xml:space="preserve">. je </w:t>
      </w:r>
      <w:r w:rsidR="00F76CCE" w:rsidRPr="003C1918">
        <w:rPr>
          <w:rFonts w:ascii="Arial" w:hAnsi="Arial" w:cs="Arial"/>
          <w:color w:val="363636"/>
          <w:shd w:val="clear" w:color="auto" w:fill="FFFFFF"/>
        </w:rPr>
        <w:t>km²</w:t>
      </w:r>
      <w:r w:rsidR="00C54F9F" w:rsidRPr="00DE224B">
        <w:rPr>
          <w:rFonts w:ascii="Arial" w:hAnsi="Arial" w:cs="Arial"/>
          <w:color w:val="363636"/>
          <w:shd w:val="clear" w:color="auto" w:fill="FFFFFF"/>
        </w:rPr>
        <w:t>). Berlin</w:t>
      </w:r>
      <w:r w:rsidR="00A05AD7">
        <w:rPr>
          <w:rFonts w:ascii="Arial" w:hAnsi="Arial" w:cs="Arial"/>
          <w:color w:val="363636"/>
          <w:shd w:val="clear" w:color="auto" w:fill="FFFFFF"/>
        </w:rPr>
        <w:t xml:space="preserve">, wo </w:t>
      </w:r>
      <w:r w:rsidR="00C54F9F" w:rsidRPr="00DE224B">
        <w:rPr>
          <w:rFonts w:ascii="Arial" w:hAnsi="Arial" w:cs="Arial"/>
          <w:color w:val="363636"/>
          <w:shd w:val="clear" w:color="auto" w:fill="FFFFFF"/>
        </w:rPr>
        <w:t xml:space="preserve">im selben Jahr 4.193 </w:t>
      </w:r>
      <w:r w:rsidR="00C54F9F" w:rsidRPr="003C1918">
        <w:rPr>
          <w:rFonts w:ascii="Arial" w:hAnsi="Arial" w:cs="Arial"/>
          <w:color w:val="363636"/>
          <w:shd w:val="clear" w:color="auto" w:fill="FFFFFF"/>
        </w:rPr>
        <w:t>Einwohner je km²</w:t>
      </w:r>
      <w:r w:rsidR="00A05AD7">
        <w:rPr>
          <w:rFonts w:ascii="Arial" w:hAnsi="Arial" w:cs="Arial"/>
          <w:color w:val="363636"/>
          <w:shd w:val="clear" w:color="auto" w:fill="FFFFFF"/>
        </w:rPr>
        <w:t xml:space="preserve"> lebten, stand auf Rang neun</w:t>
      </w:r>
      <w:r w:rsidR="00DE224B">
        <w:rPr>
          <w:rFonts w:ascii="Arial" w:hAnsi="Arial" w:cs="Arial"/>
          <w:color w:val="363636"/>
          <w:shd w:val="clear" w:color="auto" w:fill="FFFFFF"/>
        </w:rPr>
        <w:t xml:space="preserve">. </w:t>
      </w:r>
      <w:r w:rsidRPr="00DE224B">
        <w:rPr>
          <w:rFonts w:ascii="Arial" w:hAnsi="Arial" w:cs="Arial"/>
          <w:color w:val="363636"/>
          <w:shd w:val="clear" w:color="auto" w:fill="FFFFFF"/>
        </w:rPr>
        <w:br/>
      </w:r>
      <w:r w:rsidRPr="009B1A69">
        <w:rPr>
          <w:rFonts w:ascii="Arial" w:hAnsi="Arial" w:cs="Arial"/>
          <w:color w:val="363636"/>
          <w:shd w:val="clear" w:color="auto" w:fill="FFFFFF"/>
        </w:rPr>
        <w:br/>
        <w:t>Insgesamt ist Europa die Weltregion, in der die Bevölkerungsdichte zwischen 1960 und 201</w:t>
      </w:r>
      <w:r w:rsidR="009B1A69" w:rsidRPr="009B1A69">
        <w:rPr>
          <w:rFonts w:ascii="Arial" w:hAnsi="Arial" w:cs="Arial"/>
          <w:color w:val="363636"/>
          <w:shd w:val="clear" w:color="auto" w:fill="FFFFFF"/>
        </w:rPr>
        <w:t>5</w:t>
      </w:r>
      <w:r w:rsidRPr="009B1A69">
        <w:rPr>
          <w:rFonts w:ascii="Arial" w:hAnsi="Arial" w:cs="Arial"/>
          <w:color w:val="363636"/>
          <w:shd w:val="clear" w:color="auto" w:fill="FFFFFF"/>
        </w:rPr>
        <w:t xml:space="preserve"> am wenigsten stark zugenommen hat bzw. die einzige Region der Welt, bei der </w:t>
      </w:r>
      <w:r w:rsidR="009B1A69" w:rsidRPr="009B1A69">
        <w:rPr>
          <w:rFonts w:ascii="Arial" w:hAnsi="Arial" w:cs="Arial"/>
          <w:color w:val="363636"/>
          <w:shd w:val="clear" w:color="auto" w:fill="FFFFFF"/>
        </w:rPr>
        <w:t xml:space="preserve">das UN/DESA von einem </w:t>
      </w:r>
      <w:r w:rsidRPr="009B1A69">
        <w:rPr>
          <w:rFonts w:ascii="Arial" w:hAnsi="Arial" w:cs="Arial"/>
          <w:color w:val="363636"/>
          <w:shd w:val="clear" w:color="auto" w:fill="FFFFFF"/>
        </w:rPr>
        <w:t>Rückgang der Bevölkerungsdichte bis 2050</w:t>
      </w:r>
      <w:r w:rsidR="009B1A69" w:rsidRPr="009B1A69">
        <w:rPr>
          <w:rFonts w:ascii="Arial" w:hAnsi="Arial" w:cs="Arial"/>
          <w:color w:val="363636"/>
          <w:shd w:val="clear" w:color="auto" w:fill="FFFFFF"/>
        </w:rPr>
        <w:t xml:space="preserve"> ausgeht</w:t>
      </w:r>
      <w:r w:rsidRPr="009B1A69">
        <w:rPr>
          <w:rFonts w:ascii="Arial" w:hAnsi="Arial" w:cs="Arial"/>
          <w:color w:val="363636"/>
          <w:shd w:val="clear" w:color="auto" w:fill="FFFFFF"/>
        </w:rPr>
        <w:t>.</w:t>
      </w:r>
      <w:r w:rsidR="00C57D5E">
        <w:rPr>
          <w:rFonts w:ascii="Arial" w:hAnsi="Arial" w:cs="Arial"/>
          <w:color w:val="363636"/>
          <w:shd w:val="clear" w:color="auto" w:fill="FFFFFF"/>
        </w:rPr>
        <w:t xml:space="preserve"> N</w:t>
      </w:r>
      <w:r w:rsidR="009B1A69" w:rsidRPr="00677CB4">
        <w:rPr>
          <w:rFonts w:ascii="Arial" w:hAnsi="Arial" w:cs="Arial"/>
          <w:color w:val="363636"/>
          <w:shd w:val="clear" w:color="auto" w:fill="FFFFFF"/>
        </w:rPr>
        <w:t xml:space="preserve">ach Angaben des </w:t>
      </w:r>
      <w:r w:rsidRPr="00677CB4">
        <w:rPr>
          <w:rFonts w:ascii="Arial" w:hAnsi="Arial" w:cs="Arial"/>
          <w:color w:val="363636"/>
          <w:shd w:val="clear" w:color="auto" w:fill="FFFFFF"/>
        </w:rPr>
        <w:t>UN/DESA stieg die Bevölkerungsdichte Europas zwischen 1960 und 199</w:t>
      </w:r>
      <w:r w:rsidR="009B1A69" w:rsidRPr="00677CB4">
        <w:rPr>
          <w:rFonts w:ascii="Arial" w:hAnsi="Arial" w:cs="Arial"/>
          <w:color w:val="363636"/>
          <w:shd w:val="clear" w:color="auto" w:fill="FFFFFF"/>
        </w:rPr>
        <w:t>4</w:t>
      </w:r>
      <w:r w:rsidRPr="00677CB4">
        <w:rPr>
          <w:rFonts w:ascii="Arial" w:hAnsi="Arial" w:cs="Arial"/>
          <w:color w:val="363636"/>
          <w:shd w:val="clear" w:color="auto" w:fill="FFFFFF"/>
        </w:rPr>
        <w:t xml:space="preserve"> von </w:t>
      </w:r>
      <w:r w:rsidR="009B1A69" w:rsidRPr="00677CB4">
        <w:rPr>
          <w:rFonts w:ascii="Arial" w:hAnsi="Arial" w:cs="Arial"/>
          <w:color w:val="363636"/>
          <w:shd w:val="clear" w:color="auto" w:fill="FFFFFF"/>
        </w:rPr>
        <w:t>27,4</w:t>
      </w:r>
      <w:r w:rsidRPr="00677CB4">
        <w:rPr>
          <w:rFonts w:ascii="Arial" w:hAnsi="Arial" w:cs="Arial"/>
          <w:color w:val="363636"/>
          <w:shd w:val="clear" w:color="auto" w:fill="FFFFFF"/>
        </w:rPr>
        <w:t xml:space="preserve"> auf 32</w:t>
      </w:r>
      <w:r w:rsidR="009B1A69" w:rsidRPr="00677CB4">
        <w:rPr>
          <w:rFonts w:ascii="Arial" w:hAnsi="Arial" w:cs="Arial"/>
          <w:color w:val="363636"/>
          <w:shd w:val="clear" w:color="auto" w:fill="FFFFFF"/>
        </w:rPr>
        <w:t>,9</w:t>
      </w:r>
      <w:r w:rsidRPr="00677CB4">
        <w:rPr>
          <w:rFonts w:ascii="Arial" w:hAnsi="Arial" w:cs="Arial"/>
          <w:color w:val="363636"/>
          <w:shd w:val="clear" w:color="auto" w:fill="FFFFFF"/>
        </w:rPr>
        <w:t xml:space="preserve"> Einwohner je km²</w:t>
      </w:r>
      <w:r w:rsidR="00677CB4">
        <w:rPr>
          <w:rFonts w:ascii="Arial" w:hAnsi="Arial" w:cs="Arial"/>
          <w:color w:val="363636"/>
          <w:shd w:val="clear" w:color="auto" w:fill="FFFFFF"/>
        </w:rPr>
        <w:t xml:space="preserve"> und </w:t>
      </w:r>
      <w:r w:rsidR="00677CB4" w:rsidRPr="00677CB4">
        <w:rPr>
          <w:rFonts w:ascii="Arial" w:hAnsi="Arial" w:cs="Arial"/>
          <w:color w:val="363636"/>
          <w:shd w:val="clear" w:color="auto" w:fill="FFFFFF"/>
        </w:rPr>
        <w:t>blieb dann zehn Jahre unverändert</w:t>
      </w:r>
      <w:r w:rsidR="00677CB4">
        <w:rPr>
          <w:rFonts w:ascii="Arial" w:hAnsi="Arial" w:cs="Arial"/>
          <w:color w:val="363636"/>
          <w:shd w:val="clear" w:color="auto" w:fill="FFFFFF"/>
        </w:rPr>
        <w:t xml:space="preserve">. Zwischen 2004 und 2015 erhöhte sich die </w:t>
      </w:r>
      <w:r w:rsidR="00677CB4" w:rsidRPr="00677CB4">
        <w:rPr>
          <w:rFonts w:ascii="Arial" w:hAnsi="Arial" w:cs="Arial"/>
          <w:color w:val="363636"/>
          <w:shd w:val="clear" w:color="auto" w:fill="FFFFFF"/>
        </w:rPr>
        <w:t xml:space="preserve">Bevölkerungsdichte </w:t>
      </w:r>
      <w:r w:rsidR="00677CB4">
        <w:rPr>
          <w:rFonts w:ascii="Arial" w:hAnsi="Arial" w:cs="Arial"/>
          <w:color w:val="363636"/>
          <w:shd w:val="clear" w:color="auto" w:fill="FFFFFF"/>
        </w:rPr>
        <w:t xml:space="preserve">moderat auf 33,5 </w:t>
      </w:r>
      <w:r w:rsidR="00677CB4" w:rsidRPr="00677CB4">
        <w:rPr>
          <w:rFonts w:ascii="Arial" w:hAnsi="Arial" w:cs="Arial"/>
          <w:color w:val="363636"/>
          <w:shd w:val="clear" w:color="auto" w:fill="FFFFFF"/>
        </w:rPr>
        <w:t>Einwohner je km²</w:t>
      </w:r>
      <w:r w:rsidR="00677CB4" w:rsidRPr="005D44E8">
        <w:rPr>
          <w:rFonts w:ascii="Arial" w:hAnsi="Arial" w:cs="Arial"/>
          <w:color w:val="363636"/>
          <w:shd w:val="clear" w:color="auto" w:fill="FFFFFF"/>
        </w:rPr>
        <w:t xml:space="preserve">. Nach Berechnungen des UN/DESA </w:t>
      </w:r>
      <w:r w:rsidRPr="005D44E8">
        <w:rPr>
          <w:rFonts w:ascii="Arial" w:hAnsi="Arial" w:cs="Arial"/>
          <w:color w:val="363636"/>
          <w:shd w:val="clear" w:color="auto" w:fill="FFFFFF"/>
        </w:rPr>
        <w:t xml:space="preserve">wird </w:t>
      </w:r>
      <w:r w:rsidR="00677CB4" w:rsidRPr="005D44E8">
        <w:rPr>
          <w:rFonts w:ascii="Arial" w:hAnsi="Arial" w:cs="Arial"/>
          <w:color w:val="363636"/>
          <w:shd w:val="clear" w:color="auto" w:fill="FFFFFF"/>
        </w:rPr>
        <w:t>di</w:t>
      </w:r>
      <w:r w:rsidRPr="005D44E8">
        <w:rPr>
          <w:rFonts w:ascii="Arial" w:hAnsi="Arial" w:cs="Arial"/>
          <w:color w:val="363636"/>
          <w:shd w:val="clear" w:color="auto" w:fill="FFFFFF"/>
        </w:rPr>
        <w:t xml:space="preserve">e </w:t>
      </w:r>
      <w:r w:rsidR="00677CB4" w:rsidRPr="00677CB4">
        <w:rPr>
          <w:rFonts w:ascii="Arial" w:hAnsi="Arial" w:cs="Arial"/>
          <w:color w:val="363636"/>
          <w:shd w:val="clear" w:color="auto" w:fill="FFFFFF"/>
        </w:rPr>
        <w:t xml:space="preserve">Bevölkerungsdichte </w:t>
      </w:r>
      <w:r w:rsidR="00677CB4">
        <w:rPr>
          <w:rFonts w:ascii="Arial" w:hAnsi="Arial" w:cs="Arial"/>
          <w:color w:val="363636"/>
          <w:shd w:val="clear" w:color="auto" w:fill="FFFFFF"/>
        </w:rPr>
        <w:t xml:space="preserve">ab </w:t>
      </w:r>
      <w:r w:rsidR="00677CB4" w:rsidRPr="005D44E8">
        <w:rPr>
          <w:rFonts w:ascii="Arial" w:hAnsi="Arial" w:cs="Arial"/>
          <w:color w:val="363636"/>
          <w:shd w:val="clear" w:color="auto" w:fill="FFFFFF"/>
        </w:rPr>
        <w:t>20</w:t>
      </w:r>
      <w:r w:rsidR="005D44E8" w:rsidRPr="005D44E8">
        <w:rPr>
          <w:rFonts w:ascii="Arial" w:hAnsi="Arial" w:cs="Arial"/>
          <w:color w:val="363636"/>
          <w:shd w:val="clear" w:color="auto" w:fill="FFFFFF"/>
        </w:rPr>
        <w:t>21</w:t>
      </w:r>
      <w:r w:rsidR="00677CB4" w:rsidRPr="005D44E8">
        <w:rPr>
          <w:rFonts w:ascii="Arial" w:hAnsi="Arial" w:cs="Arial"/>
          <w:color w:val="363636"/>
          <w:shd w:val="clear" w:color="auto" w:fill="FFFFFF"/>
        </w:rPr>
        <w:t xml:space="preserve"> (33,6 </w:t>
      </w:r>
      <w:proofErr w:type="spellStart"/>
      <w:r w:rsidR="00677CB4" w:rsidRPr="00DE224B">
        <w:rPr>
          <w:rFonts w:ascii="Arial" w:hAnsi="Arial" w:cs="Arial"/>
          <w:color w:val="363636"/>
          <w:shd w:val="clear" w:color="auto" w:fill="FFFFFF"/>
        </w:rPr>
        <w:t>Ew</w:t>
      </w:r>
      <w:proofErr w:type="spellEnd"/>
      <w:r w:rsidR="00677CB4" w:rsidRPr="00DE224B">
        <w:rPr>
          <w:rFonts w:ascii="Arial" w:hAnsi="Arial" w:cs="Arial"/>
          <w:color w:val="363636"/>
          <w:shd w:val="clear" w:color="auto" w:fill="FFFFFF"/>
        </w:rPr>
        <w:t xml:space="preserve">. je </w:t>
      </w:r>
      <w:r w:rsidR="00677CB4" w:rsidRPr="003C1918">
        <w:rPr>
          <w:rFonts w:ascii="Arial" w:hAnsi="Arial" w:cs="Arial"/>
          <w:color w:val="363636"/>
          <w:shd w:val="clear" w:color="auto" w:fill="FFFFFF"/>
        </w:rPr>
        <w:t>km²</w:t>
      </w:r>
      <w:r w:rsidR="00677CB4" w:rsidRPr="005D44E8">
        <w:rPr>
          <w:rFonts w:ascii="Arial" w:hAnsi="Arial" w:cs="Arial"/>
          <w:color w:val="363636"/>
          <w:shd w:val="clear" w:color="auto" w:fill="FFFFFF"/>
        </w:rPr>
        <w:t xml:space="preserve">) wieder </w:t>
      </w:r>
      <w:r w:rsidR="005D44E8" w:rsidRPr="005D44E8">
        <w:rPr>
          <w:rFonts w:ascii="Arial" w:hAnsi="Arial" w:cs="Arial"/>
          <w:color w:val="363636"/>
          <w:shd w:val="clear" w:color="auto" w:fill="FFFFFF"/>
        </w:rPr>
        <w:t xml:space="preserve">leicht </w:t>
      </w:r>
      <w:r w:rsidR="00677CB4" w:rsidRPr="005D44E8">
        <w:rPr>
          <w:rFonts w:ascii="Arial" w:hAnsi="Arial" w:cs="Arial"/>
          <w:color w:val="363636"/>
          <w:shd w:val="clear" w:color="auto" w:fill="FFFFFF"/>
        </w:rPr>
        <w:t>rückläufig sein</w:t>
      </w:r>
      <w:r w:rsidR="005D44E8" w:rsidRPr="005D44E8">
        <w:rPr>
          <w:rFonts w:ascii="Arial" w:hAnsi="Arial" w:cs="Arial"/>
          <w:color w:val="363636"/>
          <w:shd w:val="clear" w:color="auto" w:fill="FFFFFF"/>
        </w:rPr>
        <w:t xml:space="preserve"> (2050: 32,3 </w:t>
      </w:r>
      <w:proofErr w:type="spellStart"/>
      <w:r w:rsidR="005D44E8" w:rsidRPr="00DE224B">
        <w:rPr>
          <w:rFonts w:ascii="Arial" w:hAnsi="Arial" w:cs="Arial"/>
          <w:color w:val="363636"/>
          <w:shd w:val="clear" w:color="auto" w:fill="FFFFFF"/>
        </w:rPr>
        <w:t>Ew</w:t>
      </w:r>
      <w:proofErr w:type="spellEnd"/>
      <w:r w:rsidR="005D44E8" w:rsidRPr="00DE224B">
        <w:rPr>
          <w:rFonts w:ascii="Arial" w:hAnsi="Arial" w:cs="Arial"/>
          <w:color w:val="363636"/>
          <w:shd w:val="clear" w:color="auto" w:fill="FFFFFF"/>
        </w:rPr>
        <w:t xml:space="preserve">. je </w:t>
      </w:r>
      <w:r w:rsidR="005D44E8" w:rsidRPr="003C1918">
        <w:rPr>
          <w:rFonts w:ascii="Arial" w:hAnsi="Arial" w:cs="Arial"/>
          <w:color w:val="363636"/>
          <w:shd w:val="clear" w:color="auto" w:fill="FFFFFF"/>
        </w:rPr>
        <w:t>km²</w:t>
      </w:r>
      <w:r w:rsidR="005D44E8" w:rsidRPr="005D44E8">
        <w:rPr>
          <w:rFonts w:ascii="Arial" w:hAnsi="Arial" w:cs="Arial"/>
          <w:color w:val="363636"/>
          <w:shd w:val="clear" w:color="auto" w:fill="FFFFFF"/>
        </w:rPr>
        <w:t>)</w:t>
      </w:r>
      <w:r w:rsidR="00677CB4" w:rsidRPr="005D44E8">
        <w:rPr>
          <w:rFonts w:ascii="Arial" w:hAnsi="Arial" w:cs="Arial"/>
          <w:color w:val="363636"/>
          <w:shd w:val="clear" w:color="auto" w:fill="FFFFFF"/>
        </w:rPr>
        <w:t xml:space="preserve">. </w:t>
      </w:r>
      <w:r w:rsidRPr="00331FA0">
        <w:rPr>
          <w:rFonts w:ascii="Arial" w:hAnsi="Arial" w:cs="Arial"/>
          <w:color w:val="363636"/>
          <w:shd w:val="clear" w:color="auto" w:fill="FFFFFF"/>
        </w:rPr>
        <w:t>Bei de</w:t>
      </w:r>
      <w:r w:rsidR="00AD4775" w:rsidRPr="00331FA0">
        <w:rPr>
          <w:rFonts w:ascii="Arial" w:hAnsi="Arial" w:cs="Arial"/>
          <w:color w:val="363636"/>
          <w:shd w:val="clear" w:color="auto" w:fill="FFFFFF"/>
        </w:rPr>
        <w:t>r EU-</w:t>
      </w:r>
      <w:r w:rsidRPr="00331FA0">
        <w:rPr>
          <w:rFonts w:ascii="Arial" w:hAnsi="Arial" w:cs="Arial"/>
          <w:color w:val="363636"/>
          <w:shd w:val="clear" w:color="auto" w:fill="FFFFFF"/>
        </w:rPr>
        <w:t>2</w:t>
      </w:r>
      <w:r w:rsidR="00AD4775" w:rsidRPr="00331FA0">
        <w:rPr>
          <w:rFonts w:ascii="Arial" w:hAnsi="Arial" w:cs="Arial"/>
          <w:color w:val="363636"/>
          <w:shd w:val="clear" w:color="auto" w:fill="FFFFFF"/>
        </w:rPr>
        <w:t>8</w:t>
      </w:r>
      <w:r w:rsidRPr="00331FA0">
        <w:rPr>
          <w:rFonts w:ascii="Arial" w:hAnsi="Arial" w:cs="Arial"/>
          <w:color w:val="363636"/>
          <w:shd w:val="clear" w:color="auto" w:fill="FFFFFF"/>
        </w:rPr>
        <w:t xml:space="preserve"> nahm die Bevölkerungsdichte zwischen 1960 und 201</w:t>
      </w:r>
      <w:r w:rsidR="00AD4775" w:rsidRPr="00331FA0">
        <w:rPr>
          <w:rFonts w:ascii="Arial" w:hAnsi="Arial" w:cs="Arial"/>
          <w:color w:val="363636"/>
          <w:shd w:val="clear" w:color="auto" w:fill="FFFFFF"/>
        </w:rPr>
        <w:t>7</w:t>
      </w:r>
      <w:r w:rsidRPr="00331FA0">
        <w:rPr>
          <w:rFonts w:ascii="Arial" w:hAnsi="Arial" w:cs="Arial"/>
          <w:color w:val="363636"/>
          <w:shd w:val="clear" w:color="auto" w:fill="FFFFFF"/>
        </w:rPr>
        <w:t xml:space="preserve"> von </w:t>
      </w:r>
      <w:r w:rsidR="00AD4775" w:rsidRPr="00331FA0">
        <w:rPr>
          <w:rFonts w:ascii="Arial" w:hAnsi="Arial" w:cs="Arial"/>
          <w:color w:val="363636"/>
          <w:shd w:val="clear" w:color="auto" w:fill="FFFFFF"/>
        </w:rPr>
        <w:t>91</w:t>
      </w:r>
      <w:r w:rsidRPr="00331FA0">
        <w:rPr>
          <w:rFonts w:ascii="Arial" w:hAnsi="Arial" w:cs="Arial"/>
          <w:color w:val="363636"/>
          <w:shd w:val="clear" w:color="auto" w:fill="FFFFFF"/>
        </w:rPr>
        <w:t xml:space="preserve"> auf 11</w:t>
      </w:r>
      <w:r w:rsidR="00AD4775" w:rsidRPr="00331FA0">
        <w:rPr>
          <w:rFonts w:ascii="Arial" w:hAnsi="Arial" w:cs="Arial"/>
          <w:color w:val="363636"/>
          <w:shd w:val="clear" w:color="auto" w:fill="FFFFFF"/>
        </w:rPr>
        <w:t>4</w:t>
      </w:r>
      <w:r w:rsidRPr="00331FA0">
        <w:rPr>
          <w:rFonts w:ascii="Arial" w:hAnsi="Arial" w:cs="Arial"/>
          <w:color w:val="363636"/>
          <w:shd w:val="clear" w:color="auto" w:fill="FFFFFF"/>
        </w:rPr>
        <w:t xml:space="preserve"> Einwo</w:t>
      </w:r>
      <w:r w:rsidR="00331FA0" w:rsidRPr="00331FA0">
        <w:rPr>
          <w:rFonts w:ascii="Arial" w:hAnsi="Arial" w:cs="Arial"/>
          <w:color w:val="363636"/>
          <w:shd w:val="clear" w:color="auto" w:fill="FFFFFF"/>
        </w:rPr>
        <w:t>hner je km² zu.</w:t>
      </w:r>
      <w:r w:rsidR="00C57D5E">
        <w:rPr>
          <w:rFonts w:ascii="Arial" w:hAnsi="Arial" w:cs="Arial"/>
          <w:color w:val="363636"/>
          <w:shd w:val="clear" w:color="auto" w:fill="FFFFFF"/>
        </w:rPr>
        <w:t xml:space="preserve"> </w:t>
      </w:r>
      <w:r w:rsidRPr="005D44E8">
        <w:rPr>
          <w:rFonts w:ascii="Arial" w:hAnsi="Arial" w:cs="Arial"/>
          <w:color w:val="363636"/>
          <w:shd w:val="clear" w:color="auto" w:fill="FFFFFF"/>
        </w:rPr>
        <w:t>Laut Eurostat wird die Bevölkerungsdichte bis zum Jahr 20</w:t>
      </w:r>
      <w:r w:rsidR="005D44E8" w:rsidRPr="005D44E8">
        <w:rPr>
          <w:rFonts w:ascii="Arial" w:hAnsi="Arial" w:cs="Arial"/>
          <w:color w:val="363636"/>
          <w:shd w:val="clear" w:color="auto" w:fill="FFFFFF"/>
        </w:rPr>
        <w:t>4</w:t>
      </w:r>
      <w:r w:rsidR="005D44E8">
        <w:rPr>
          <w:rFonts w:ascii="Arial" w:hAnsi="Arial" w:cs="Arial"/>
          <w:color w:val="363636"/>
          <w:shd w:val="clear" w:color="auto" w:fill="FFFFFF"/>
        </w:rPr>
        <w:t>5</w:t>
      </w:r>
      <w:r w:rsidRPr="005D44E8">
        <w:rPr>
          <w:rFonts w:ascii="Arial" w:hAnsi="Arial" w:cs="Arial"/>
          <w:color w:val="363636"/>
          <w:shd w:val="clear" w:color="auto" w:fill="FFFFFF"/>
        </w:rPr>
        <w:t xml:space="preserve"> auf </w:t>
      </w:r>
      <w:r w:rsidR="005D44E8" w:rsidRPr="005D44E8">
        <w:rPr>
          <w:rFonts w:ascii="Arial" w:hAnsi="Arial" w:cs="Arial"/>
          <w:color w:val="363636"/>
          <w:shd w:val="clear" w:color="auto" w:fill="FFFFFF"/>
        </w:rPr>
        <w:t xml:space="preserve">118 </w:t>
      </w:r>
      <w:r w:rsidRPr="005D44E8">
        <w:rPr>
          <w:rFonts w:ascii="Arial" w:hAnsi="Arial" w:cs="Arial"/>
          <w:color w:val="363636"/>
          <w:shd w:val="clear" w:color="auto" w:fill="FFFFFF"/>
        </w:rPr>
        <w:t>Einwohner je km² steigen</w:t>
      </w:r>
      <w:r w:rsidR="005D44E8" w:rsidRPr="005D44E8">
        <w:rPr>
          <w:rFonts w:ascii="Arial" w:hAnsi="Arial" w:cs="Arial"/>
          <w:color w:val="363636"/>
          <w:shd w:val="clear" w:color="auto" w:fill="FFFFFF"/>
        </w:rPr>
        <w:t xml:space="preserve"> und bis 2050 </w:t>
      </w:r>
      <w:r w:rsidR="005D44E8">
        <w:rPr>
          <w:rFonts w:ascii="Arial" w:hAnsi="Arial" w:cs="Arial"/>
          <w:color w:val="363636"/>
          <w:shd w:val="clear" w:color="auto" w:fill="FFFFFF"/>
        </w:rPr>
        <w:t xml:space="preserve">minimal </w:t>
      </w:r>
      <w:r w:rsidR="005D44E8" w:rsidRPr="005D44E8">
        <w:rPr>
          <w:rFonts w:ascii="Arial" w:hAnsi="Arial" w:cs="Arial"/>
          <w:color w:val="363636"/>
          <w:shd w:val="clear" w:color="auto" w:fill="FFFFFF"/>
        </w:rPr>
        <w:t>abnehmend auf dem Niveau verbleiben</w:t>
      </w:r>
      <w:r w:rsidRPr="005D44E8">
        <w:rPr>
          <w:rFonts w:ascii="Arial" w:hAnsi="Arial" w:cs="Arial"/>
          <w:color w:val="363636"/>
          <w:shd w:val="clear" w:color="auto" w:fill="FFFFFF"/>
        </w:rPr>
        <w:t>.</w:t>
      </w:r>
    </w:p>
    <w:p w:rsidR="00AD4775" w:rsidRDefault="00AD4775" w:rsidP="006D199F">
      <w:pPr>
        <w:rPr>
          <w:rFonts w:ascii="Arial" w:hAnsi="Arial" w:cs="Arial"/>
          <w:color w:val="363636"/>
          <w:shd w:val="clear" w:color="auto" w:fill="FFFFFF"/>
        </w:rPr>
      </w:pPr>
    </w:p>
    <w:p w:rsidR="00500A42" w:rsidRPr="009E6616" w:rsidRDefault="00500A42" w:rsidP="00500A42">
      <w:pPr>
        <w:rPr>
          <w:rFonts w:ascii="Arial" w:hAnsi="Arial"/>
          <w:color w:val="FF0000"/>
          <w:lang w:val="en-US"/>
        </w:rPr>
      </w:pPr>
      <w:proofErr w:type="spellStart"/>
      <w:r w:rsidRPr="009E6616">
        <w:rPr>
          <w:rFonts w:ascii="Arial" w:hAnsi="Arial"/>
          <w:color w:val="FF0000"/>
          <w:lang w:val="en-US"/>
        </w:rPr>
        <w:t>Datenquelle</w:t>
      </w:r>
      <w:proofErr w:type="spellEnd"/>
    </w:p>
    <w:p w:rsidR="00500A42" w:rsidRPr="009E6616" w:rsidRDefault="00500A42" w:rsidP="007D10BB">
      <w:pPr>
        <w:rPr>
          <w:rFonts w:ascii="Arial" w:hAnsi="Arial" w:cs="Arial"/>
          <w:color w:val="363636"/>
          <w:shd w:val="clear" w:color="auto" w:fill="FFFFFF"/>
          <w:lang w:val="en-US"/>
        </w:rPr>
      </w:pPr>
    </w:p>
    <w:p w:rsidR="00500A42" w:rsidRPr="00DB188E" w:rsidRDefault="007F0106" w:rsidP="00500A42">
      <w:pPr>
        <w:rPr>
          <w:rFonts w:ascii="Arial" w:hAnsi="Arial"/>
          <w:color w:val="FF0000"/>
        </w:rPr>
      </w:pPr>
      <w:proofErr w:type="spellStart"/>
      <w:r w:rsidRPr="009E6616">
        <w:rPr>
          <w:rFonts w:ascii="Arial" w:hAnsi="Arial" w:cs="Arial"/>
          <w:color w:val="363636"/>
          <w:shd w:val="clear" w:color="auto" w:fill="FFFFFF"/>
          <w:lang w:val="en-US"/>
        </w:rPr>
        <w:t>Flächen</w:t>
      </w:r>
      <w:proofErr w:type="spellEnd"/>
      <w:r w:rsidRPr="009E6616">
        <w:rPr>
          <w:rFonts w:ascii="Arial" w:hAnsi="Arial" w:cs="Arial"/>
          <w:color w:val="363636"/>
          <w:shd w:val="clear" w:color="auto" w:fill="FFFFFF"/>
          <w:lang w:val="en-US"/>
        </w:rPr>
        <w:t xml:space="preserve">: CIA – The World </w:t>
      </w:r>
      <w:proofErr w:type="spellStart"/>
      <w:r w:rsidRPr="009E6616">
        <w:rPr>
          <w:rFonts w:ascii="Arial" w:hAnsi="Arial" w:cs="Arial"/>
          <w:color w:val="363636"/>
          <w:shd w:val="clear" w:color="auto" w:fill="FFFFFF"/>
          <w:lang w:val="en-US"/>
        </w:rPr>
        <w:t>Factbook</w:t>
      </w:r>
      <w:proofErr w:type="spellEnd"/>
      <w:r w:rsidRPr="009E6616">
        <w:rPr>
          <w:rFonts w:ascii="Arial" w:hAnsi="Arial" w:cs="Arial"/>
          <w:color w:val="363636"/>
          <w:shd w:val="clear" w:color="auto" w:fill="FFFFFF"/>
          <w:lang w:val="en-US"/>
        </w:rPr>
        <w:t xml:space="preserve">: https://www.cia.gov/library/publications/the-world-factbook (Stand: 05/2018); </w:t>
      </w:r>
      <w:proofErr w:type="spellStart"/>
      <w:r w:rsidRPr="009E6616">
        <w:rPr>
          <w:rFonts w:ascii="Arial" w:hAnsi="Arial" w:cs="Arial"/>
          <w:color w:val="363636"/>
          <w:shd w:val="clear" w:color="auto" w:fill="FFFFFF"/>
          <w:lang w:val="en-US"/>
        </w:rPr>
        <w:t>Bevölkerungsdichte</w:t>
      </w:r>
      <w:proofErr w:type="spellEnd"/>
      <w:r w:rsidRPr="009E6616">
        <w:rPr>
          <w:rFonts w:ascii="Arial" w:hAnsi="Arial" w:cs="Arial"/>
          <w:color w:val="363636"/>
          <w:shd w:val="clear" w:color="auto" w:fill="FFFFFF"/>
          <w:lang w:val="en-US"/>
        </w:rPr>
        <w:t>: United Nations – Department of Economic and Social Affairs, Population Division (2017). World Population Prospects: The 2017 Revision</w:t>
      </w:r>
      <w:r w:rsidR="00DB188E" w:rsidRPr="009E6616">
        <w:rPr>
          <w:rFonts w:ascii="Arial" w:hAnsi="Arial" w:cs="Arial"/>
          <w:color w:val="363636"/>
          <w:shd w:val="clear" w:color="auto" w:fill="FFFFFF"/>
          <w:lang w:val="en-US"/>
        </w:rPr>
        <w:t>; Eurostat: Online-</w:t>
      </w:r>
      <w:proofErr w:type="spellStart"/>
      <w:r w:rsidR="00DB188E" w:rsidRPr="009E6616">
        <w:rPr>
          <w:rFonts w:ascii="Arial" w:hAnsi="Arial" w:cs="Arial"/>
          <w:color w:val="363636"/>
          <w:shd w:val="clear" w:color="auto" w:fill="FFFFFF"/>
          <w:lang w:val="en-US"/>
        </w:rPr>
        <w:t>Datenbank</w:t>
      </w:r>
      <w:proofErr w:type="spellEnd"/>
      <w:r w:rsidR="00DB188E" w:rsidRPr="009E6616">
        <w:rPr>
          <w:rFonts w:ascii="Arial" w:hAnsi="Arial" w:cs="Arial"/>
          <w:color w:val="363636"/>
          <w:shd w:val="clear" w:color="auto" w:fill="FFFFFF"/>
          <w:lang w:val="en-US"/>
        </w:rPr>
        <w:t xml:space="preserve">: Population density by NUTS 2 region (Stand: 05/2018), Area by NUTS 3 region (Stand: 03/2018), </w:t>
      </w:r>
      <w:proofErr w:type="spellStart"/>
      <w:r w:rsidR="00DB188E" w:rsidRPr="009E6616">
        <w:rPr>
          <w:rFonts w:ascii="Arial" w:hAnsi="Arial" w:cs="Arial"/>
          <w:color w:val="363636"/>
          <w:shd w:val="clear" w:color="auto" w:fill="FFFFFF"/>
          <w:lang w:val="en-US"/>
        </w:rPr>
        <w:t>Bevölkerung</w:t>
      </w:r>
      <w:proofErr w:type="spellEnd"/>
      <w:r w:rsidR="00DB188E" w:rsidRPr="009E6616">
        <w:rPr>
          <w:rFonts w:ascii="Arial" w:hAnsi="Arial" w:cs="Arial"/>
          <w:color w:val="363636"/>
          <w:shd w:val="clear" w:color="auto" w:fill="FFFFFF"/>
          <w:lang w:val="en-US"/>
        </w:rPr>
        <w:t xml:space="preserve"> am 1. </w:t>
      </w:r>
      <w:r w:rsidR="00DB188E" w:rsidRPr="00DB188E">
        <w:rPr>
          <w:rFonts w:ascii="Arial" w:hAnsi="Arial" w:cs="Arial"/>
          <w:color w:val="363636"/>
          <w:shd w:val="clear" w:color="auto" w:fill="FFFFFF"/>
        </w:rPr>
        <w:t>Januar nach Alter und Geschlecht (Stand: 0</w:t>
      </w:r>
      <w:r w:rsidR="00DB188E">
        <w:rPr>
          <w:rFonts w:ascii="Arial" w:hAnsi="Arial" w:cs="Arial"/>
          <w:color w:val="363636"/>
          <w:shd w:val="clear" w:color="auto" w:fill="FFFFFF"/>
        </w:rPr>
        <w:t>1</w:t>
      </w:r>
      <w:r w:rsidR="00DB188E" w:rsidRPr="00DB188E">
        <w:rPr>
          <w:rFonts w:ascii="Arial" w:hAnsi="Arial" w:cs="Arial"/>
          <w:color w:val="363636"/>
          <w:shd w:val="clear" w:color="auto" w:fill="FFFFFF"/>
        </w:rPr>
        <w:t>/2018)</w:t>
      </w:r>
      <w:r w:rsidR="007D10BB" w:rsidRPr="00C57D5E">
        <w:rPr>
          <w:rFonts w:ascii="Arial" w:hAnsi="Arial" w:cs="Arial"/>
          <w:color w:val="363636"/>
          <w:shd w:val="clear" w:color="auto" w:fill="FFFFFF"/>
        </w:rPr>
        <w:br/>
      </w:r>
      <w:r w:rsidR="007D10BB" w:rsidRPr="00C57D5E">
        <w:rPr>
          <w:rFonts w:ascii="Arial" w:hAnsi="Arial" w:cs="Arial"/>
          <w:color w:val="363636"/>
          <w:shd w:val="clear" w:color="auto" w:fill="FFFFFF"/>
        </w:rPr>
        <w:br/>
      </w:r>
      <w:r w:rsidR="00500A42" w:rsidRPr="00DB188E">
        <w:rPr>
          <w:rFonts w:ascii="Arial" w:hAnsi="Arial"/>
          <w:color w:val="FF0000"/>
        </w:rPr>
        <w:t>Begriffe, methodische Anmerkungen oder Lesehilfen</w:t>
      </w:r>
    </w:p>
    <w:p w:rsidR="00500A42" w:rsidRPr="00DB188E" w:rsidRDefault="00500A42" w:rsidP="007D10BB">
      <w:pPr>
        <w:rPr>
          <w:rFonts w:ascii="Arial" w:hAnsi="Arial" w:cs="Arial"/>
          <w:color w:val="363636"/>
          <w:shd w:val="clear" w:color="auto" w:fill="FFFFFF"/>
        </w:rPr>
      </w:pPr>
    </w:p>
    <w:p w:rsidR="00664CA3" w:rsidRDefault="00664CA3" w:rsidP="00664CA3">
      <w:pPr>
        <w:rPr>
          <w:rFonts w:ascii="Arial" w:hAnsi="Arial"/>
          <w:i/>
          <w:color w:val="000000"/>
        </w:rPr>
      </w:pPr>
      <w:r>
        <w:rPr>
          <w:rFonts w:ascii="Arial" w:hAnsi="Arial"/>
          <w:color w:val="000000"/>
        </w:rPr>
        <w:t>I</w:t>
      </w:r>
      <w:r w:rsidRPr="001B310D">
        <w:rPr>
          <w:rFonts w:ascii="Arial" w:hAnsi="Arial"/>
          <w:color w:val="000000"/>
        </w:rPr>
        <w:t xml:space="preserve">m Gegensatz zur Europäischen Kommission zählt das </w:t>
      </w:r>
      <w:r w:rsidRPr="00313D74">
        <w:rPr>
          <w:rFonts w:ascii="Arial" w:hAnsi="Arial"/>
          <w:color w:val="000000"/>
        </w:rPr>
        <w:t xml:space="preserve">UN Department of </w:t>
      </w:r>
      <w:proofErr w:type="spellStart"/>
      <w:r w:rsidRPr="00313D74">
        <w:rPr>
          <w:rFonts w:ascii="Arial" w:hAnsi="Arial"/>
          <w:color w:val="000000"/>
        </w:rPr>
        <w:t>Economic</w:t>
      </w:r>
      <w:proofErr w:type="spellEnd"/>
      <w:r w:rsidRPr="00313D74">
        <w:rPr>
          <w:rFonts w:ascii="Arial" w:hAnsi="Arial"/>
          <w:color w:val="000000"/>
        </w:rPr>
        <w:t xml:space="preserve"> and Social Affairs (UN/DESA)</w:t>
      </w:r>
      <w:r>
        <w:rPr>
          <w:rFonts w:ascii="Arial" w:hAnsi="Arial"/>
          <w:color w:val="000000"/>
        </w:rPr>
        <w:t xml:space="preserve"> </w:t>
      </w:r>
      <w:r w:rsidRPr="001B310D">
        <w:rPr>
          <w:rFonts w:ascii="Arial" w:hAnsi="Arial"/>
          <w:color w:val="000000"/>
        </w:rPr>
        <w:t xml:space="preserve">Armenien, Aserbaidschan, Georgien, die Türkei und Zypern nicht zu Europa. Eine Übersicht zu diesem Thema finden Sie </w:t>
      </w:r>
      <w:r>
        <w:rPr>
          <w:rFonts w:ascii="Arial" w:hAnsi="Arial"/>
          <w:color w:val="000000"/>
        </w:rPr>
        <w:t>hier</w:t>
      </w:r>
      <w:r w:rsidRPr="001B310D">
        <w:rPr>
          <w:rFonts w:ascii="Arial" w:hAnsi="Arial"/>
          <w:color w:val="000000"/>
        </w:rPr>
        <w:t xml:space="preserve">: </w:t>
      </w:r>
      <w:hyperlink r:id="rId7" w:history="1">
        <w:r w:rsidRPr="002425F6">
          <w:rPr>
            <w:rStyle w:val="Hyperlink"/>
            <w:rFonts w:ascii="Arial" w:hAnsi="Arial"/>
          </w:rPr>
          <w:t>http://www.bpb.de/70675</w:t>
        </w:r>
      </w:hyperlink>
    </w:p>
    <w:p w:rsidR="00664CA3" w:rsidRPr="00C57D5E" w:rsidRDefault="00664CA3" w:rsidP="007D10BB">
      <w:pPr>
        <w:rPr>
          <w:rFonts w:ascii="Arial" w:hAnsi="Arial"/>
          <w:color w:val="000000"/>
        </w:rPr>
      </w:pPr>
    </w:p>
    <w:p w:rsidR="00664CA3" w:rsidRPr="00C57D5E" w:rsidRDefault="00664CA3" w:rsidP="007D10BB">
      <w:pPr>
        <w:rPr>
          <w:rFonts w:ascii="Arial" w:hAnsi="Arial"/>
          <w:color w:val="000000"/>
        </w:rPr>
      </w:pPr>
      <w:r w:rsidRPr="00C57D5E">
        <w:rPr>
          <w:rFonts w:ascii="Arial" w:hAnsi="Arial"/>
          <w:color w:val="000000"/>
        </w:rPr>
        <w:t>Die </w:t>
      </w:r>
      <w:r w:rsidRPr="00C57D5E">
        <w:rPr>
          <w:rFonts w:ascii="Arial" w:hAnsi="Arial"/>
          <w:b/>
          <w:color w:val="000000"/>
        </w:rPr>
        <w:t>Bevölkerungsdichte</w:t>
      </w:r>
      <w:r w:rsidRPr="00C57D5E">
        <w:rPr>
          <w:rFonts w:ascii="Arial" w:hAnsi="Arial"/>
          <w:color w:val="000000"/>
        </w:rPr>
        <w:t> entspricht dem Verhältnis zwischen der Bevölkerungszahl eines Gebiets und der Gesamtfläche des Gebiets.</w:t>
      </w:r>
    </w:p>
    <w:p w:rsidR="00A94613" w:rsidRPr="00C57D5E" w:rsidRDefault="00A94613" w:rsidP="007D10BB">
      <w:pPr>
        <w:rPr>
          <w:rFonts w:ascii="Arial" w:hAnsi="Arial"/>
          <w:color w:val="000000"/>
        </w:rPr>
      </w:pPr>
    </w:p>
    <w:p w:rsidR="00A94613" w:rsidRDefault="00A94613" w:rsidP="00A94613">
      <w:pPr>
        <w:pStyle w:val="StandardWeb"/>
        <w:tabs>
          <w:tab w:val="left" w:pos="1046"/>
        </w:tabs>
        <w:spacing w:before="0" w:beforeAutospacing="0" w:after="0" w:afterAutospacing="0"/>
        <w:rPr>
          <w:rFonts w:ascii="Arial" w:hAnsi="Arial"/>
          <w:sz w:val="20"/>
          <w:szCs w:val="20"/>
        </w:rPr>
      </w:pPr>
      <w:r>
        <w:rPr>
          <w:rFonts w:ascii="Arial" w:hAnsi="Arial"/>
          <w:sz w:val="20"/>
          <w:szCs w:val="20"/>
        </w:rPr>
        <w:t>D</w:t>
      </w:r>
      <w:r w:rsidRPr="001417A0">
        <w:rPr>
          <w:rFonts w:ascii="Arial" w:hAnsi="Arial"/>
          <w:sz w:val="20"/>
          <w:szCs w:val="20"/>
        </w:rPr>
        <w:t xml:space="preserve">ieser Text ist unter der Creative </w:t>
      </w:r>
      <w:proofErr w:type="spellStart"/>
      <w:r w:rsidRPr="001417A0">
        <w:rPr>
          <w:rFonts w:ascii="Arial" w:hAnsi="Arial"/>
          <w:sz w:val="20"/>
          <w:szCs w:val="20"/>
        </w:rPr>
        <w:t>Commons</w:t>
      </w:r>
      <w:proofErr w:type="spellEnd"/>
      <w:r w:rsidRPr="001417A0">
        <w:rPr>
          <w:rFonts w:ascii="Arial" w:hAnsi="Arial"/>
          <w:sz w:val="20"/>
          <w:szCs w:val="20"/>
        </w:rPr>
        <w:t xml:space="preserve"> Lizenz </w:t>
      </w:r>
      <w:proofErr w:type="spellStart"/>
      <w:r w:rsidRPr="001417A0">
        <w:rPr>
          <w:rFonts w:ascii="Arial" w:hAnsi="Arial"/>
          <w:sz w:val="20"/>
          <w:szCs w:val="20"/>
        </w:rPr>
        <w:t>by-nc-nd</w:t>
      </w:r>
      <w:proofErr w:type="spellEnd"/>
      <w:r w:rsidRPr="001417A0">
        <w:rPr>
          <w:rFonts w:ascii="Arial" w:hAnsi="Arial"/>
          <w:sz w:val="20"/>
          <w:szCs w:val="20"/>
        </w:rPr>
        <w:t>/3.0/de/ veröffentlicht.</w:t>
      </w:r>
    </w:p>
    <w:p w:rsidR="00A94613" w:rsidRDefault="00A94613" w:rsidP="00A94613">
      <w:pPr>
        <w:pStyle w:val="StandardWeb"/>
        <w:tabs>
          <w:tab w:val="left" w:pos="1046"/>
        </w:tabs>
        <w:spacing w:before="0" w:beforeAutospacing="0" w:after="0" w:afterAutospacing="0"/>
        <w:rPr>
          <w:rFonts w:ascii="Arial" w:hAnsi="Arial"/>
          <w:sz w:val="20"/>
          <w:szCs w:val="20"/>
        </w:rPr>
      </w:pPr>
      <w:r w:rsidRPr="001417A0">
        <w:rPr>
          <w:rFonts w:ascii="Arial" w:hAnsi="Arial"/>
          <w:sz w:val="20"/>
          <w:szCs w:val="20"/>
        </w:rPr>
        <w:t>Bundeszentrale für politische Bildung 201</w:t>
      </w:r>
      <w:r>
        <w:rPr>
          <w:rFonts w:ascii="Arial" w:hAnsi="Arial"/>
          <w:sz w:val="20"/>
          <w:szCs w:val="20"/>
        </w:rPr>
        <w:t>8</w:t>
      </w:r>
      <w:r w:rsidRPr="001417A0">
        <w:rPr>
          <w:rFonts w:ascii="Arial" w:hAnsi="Arial"/>
          <w:sz w:val="20"/>
          <w:szCs w:val="20"/>
        </w:rPr>
        <w:t xml:space="preserve"> | </w:t>
      </w:r>
      <w:r w:rsidRPr="00970BB9">
        <w:rPr>
          <w:rFonts w:ascii="Arial" w:hAnsi="Arial"/>
          <w:sz w:val="20"/>
          <w:szCs w:val="20"/>
        </w:rPr>
        <w:t>www.bpb.de</w:t>
      </w:r>
    </w:p>
    <w:sectPr w:rsidR="00A946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193"/>
    <w:multiLevelType w:val="multilevel"/>
    <w:tmpl w:val="643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6C08"/>
    <w:multiLevelType w:val="multilevel"/>
    <w:tmpl w:val="5832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B036E"/>
    <w:multiLevelType w:val="hybridMultilevel"/>
    <w:tmpl w:val="DF5A0514"/>
    <w:lvl w:ilvl="0" w:tplc="D5D27FD4">
      <w:numFmt w:val="bullet"/>
      <w:lvlText w:val="-"/>
      <w:lvlJc w:val="left"/>
      <w:pPr>
        <w:tabs>
          <w:tab w:val="num" w:pos="720"/>
        </w:tabs>
        <w:ind w:left="720" w:hanging="360"/>
      </w:pPr>
      <w:rPr>
        <w:rFonts w:ascii="Arial" w:eastAsia="Times New Roman" w:hAnsi="Arial" w:cs="Arial" w:hint="default"/>
      </w:rPr>
    </w:lvl>
    <w:lvl w:ilvl="1" w:tplc="497C9BEA" w:tentative="1">
      <w:start w:val="1"/>
      <w:numFmt w:val="bullet"/>
      <w:lvlText w:val="o"/>
      <w:lvlJc w:val="left"/>
      <w:pPr>
        <w:tabs>
          <w:tab w:val="num" w:pos="1440"/>
        </w:tabs>
        <w:ind w:left="1440" w:hanging="360"/>
      </w:pPr>
      <w:rPr>
        <w:rFonts w:ascii="Courier New" w:hAnsi="Courier New" w:cs="Courier New" w:hint="default"/>
      </w:rPr>
    </w:lvl>
    <w:lvl w:ilvl="2" w:tplc="DBCCA170" w:tentative="1">
      <w:start w:val="1"/>
      <w:numFmt w:val="bullet"/>
      <w:lvlText w:val=""/>
      <w:lvlJc w:val="left"/>
      <w:pPr>
        <w:tabs>
          <w:tab w:val="num" w:pos="2160"/>
        </w:tabs>
        <w:ind w:left="2160" w:hanging="360"/>
      </w:pPr>
      <w:rPr>
        <w:rFonts w:ascii="Wingdings" w:hAnsi="Wingdings" w:hint="default"/>
      </w:rPr>
    </w:lvl>
    <w:lvl w:ilvl="3" w:tplc="BA4C70C4" w:tentative="1">
      <w:start w:val="1"/>
      <w:numFmt w:val="bullet"/>
      <w:lvlText w:val=""/>
      <w:lvlJc w:val="left"/>
      <w:pPr>
        <w:tabs>
          <w:tab w:val="num" w:pos="2880"/>
        </w:tabs>
        <w:ind w:left="2880" w:hanging="360"/>
      </w:pPr>
      <w:rPr>
        <w:rFonts w:ascii="Symbol" w:hAnsi="Symbol" w:hint="default"/>
      </w:rPr>
    </w:lvl>
    <w:lvl w:ilvl="4" w:tplc="881C2972" w:tentative="1">
      <w:start w:val="1"/>
      <w:numFmt w:val="bullet"/>
      <w:lvlText w:val="o"/>
      <w:lvlJc w:val="left"/>
      <w:pPr>
        <w:tabs>
          <w:tab w:val="num" w:pos="3600"/>
        </w:tabs>
        <w:ind w:left="3600" w:hanging="360"/>
      </w:pPr>
      <w:rPr>
        <w:rFonts w:ascii="Courier New" w:hAnsi="Courier New" w:cs="Courier New" w:hint="default"/>
      </w:rPr>
    </w:lvl>
    <w:lvl w:ilvl="5" w:tplc="7354B800" w:tentative="1">
      <w:start w:val="1"/>
      <w:numFmt w:val="bullet"/>
      <w:lvlText w:val=""/>
      <w:lvlJc w:val="left"/>
      <w:pPr>
        <w:tabs>
          <w:tab w:val="num" w:pos="4320"/>
        </w:tabs>
        <w:ind w:left="4320" w:hanging="360"/>
      </w:pPr>
      <w:rPr>
        <w:rFonts w:ascii="Wingdings" w:hAnsi="Wingdings" w:hint="default"/>
      </w:rPr>
    </w:lvl>
    <w:lvl w:ilvl="6" w:tplc="6124F79A" w:tentative="1">
      <w:start w:val="1"/>
      <w:numFmt w:val="bullet"/>
      <w:lvlText w:val=""/>
      <w:lvlJc w:val="left"/>
      <w:pPr>
        <w:tabs>
          <w:tab w:val="num" w:pos="5040"/>
        </w:tabs>
        <w:ind w:left="5040" w:hanging="360"/>
      </w:pPr>
      <w:rPr>
        <w:rFonts w:ascii="Symbol" w:hAnsi="Symbol" w:hint="default"/>
      </w:rPr>
    </w:lvl>
    <w:lvl w:ilvl="7" w:tplc="55BA543E" w:tentative="1">
      <w:start w:val="1"/>
      <w:numFmt w:val="bullet"/>
      <w:lvlText w:val="o"/>
      <w:lvlJc w:val="left"/>
      <w:pPr>
        <w:tabs>
          <w:tab w:val="num" w:pos="5760"/>
        </w:tabs>
        <w:ind w:left="5760" w:hanging="360"/>
      </w:pPr>
      <w:rPr>
        <w:rFonts w:ascii="Courier New" w:hAnsi="Courier New" w:cs="Courier New" w:hint="default"/>
      </w:rPr>
    </w:lvl>
    <w:lvl w:ilvl="8" w:tplc="36D844C4" w:tentative="1">
      <w:start w:val="1"/>
      <w:numFmt w:val="bullet"/>
      <w:lvlText w:val=""/>
      <w:lvlJc w:val="left"/>
      <w:pPr>
        <w:tabs>
          <w:tab w:val="num" w:pos="6480"/>
        </w:tabs>
        <w:ind w:left="6480" w:hanging="360"/>
      </w:pPr>
      <w:rPr>
        <w:rFonts w:ascii="Wingdings" w:hAnsi="Wingdings" w:hint="default"/>
      </w:rPr>
    </w:lvl>
  </w:abstractNum>
  <w:abstractNum w:abstractNumId="3">
    <w:nsid w:val="6DB0454D"/>
    <w:multiLevelType w:val="multilevel"/>
    <w:tmpl w:val="B3A6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B"/>
    <w:rsid w:val="0001444D"/>
    <w:rsid w:val="00020EFB"/>
    <w:rsid w:val="000543DB"/>
    <w:rsid w:val="0006644C"/>
    <w:rsid w:val="000C3245"/>
    <w:rsid w:val="000E3691"/>
    <w:rsid w:val="000E5468"/>
    <w:rsid w:val="000F4026"/>
    <w:rsid w:val="00145EE3"/>
    <w:rsid w:val="00173FFA"/>
    <w:rsid w:val="0018528E"/>
    <w:rsid w:val="00190E9A"/>
    <w:rsid w:val="001F3D94"/>
    <w:rsid w:val="0020147C"/>
    <w:rsid w:val="00213056"/>
    <w:rsid w:val="00252A29"/>
    <w:rsid w:val="00255775"/>
    <w:rsid w:val="00292CA4"/>
    <w:rsid w:val="002D16B8"/>
    <w:rsid w:val="00313D2C"/>
    <w:rsid w:val="003245E8"/>
    <w:rsid w:val="00331FA0"/>
    <w:rsid w:val="00336CDF"/>
    <w:rsid w:val="003856A9"/>
    <w:rsid w:val="003C1918"/>
    <w:rsid w:val="003D3567"/>
    <w:rsid w:val="00447B20"/>
    <w:rsid w:val="004744FB"/>
    <w:rsid w:val="004B25CF"/>
    <w:rsid w:val="00500A42"/>
    <w:rsid w:val="005638ED"/>
    <w:rsid w:val="00574546"/>
    <w:rsid w:val="00596C61"/>
    <w:rsid w:val="005D44E8"/>
    <w:rsid w:val="005F7EAA"/>
    <w:rsid w:val="00657A0E"/>
    <w:rsid w:val="00664CA3"/>
    <w:rsid w:val="00666761"/>
    <w:rsid w:val="00677CB4"/>
    <w:rsid w:val="0068454F"/>
    <w:rsid w:val="00695CD3"/>
    <w:rsid w:val="006A0E82"/>
    <w:rsid w:val="006D199F"/>
    <w:rsid w:val="006E3C79"/>
    <w:rsid w:val="00705C6D"/>
    <w:rsid w:val="00725C7F"/>
    <w:rsid w:val="00747EC8"/>
    <w:rsid w:val="007D10BB"/>
    <w:rsid w:val="007F0106"/>
    <w:rsid w:val="007F7DA8"/>
    <w:rsid w:val="0081142A"/>
    <w:rsid w:val="00821380"/>
    <w:rsid w:val="00827827"/>
    <w:rsid w:val="00863E3E"/>
    <w:rsid w:val="0086606E"/>
    <w:rsid w:val="00893005"/>
    <w:rsid w:val="0089742A"/>
    <w:rsid w:val="008D787A"/>
    <w:rsid w:val="009059F8"/>
    <w:rsid w:val="0099119A"/>
    <w:rsid w:val="009B1A69"/>
    <w:rsid w:val="009B25B3"/>
    <w:rsid w:val="009C4FD3"/>
    <w:rsid w:val="009D1969"/>
    <w:rsid w:val="009E3A4A"/>
    <w:rsid w:val="009E6616"/>
    <w:rsid w:val="00A05AD7"/>
    <w:rsid w:val="00A060EA"/>
    <w:rsid w:val="00A123F2"/>
    <w:rsid w:val="00A63A65"/>
    <w:rsid w:val="00A83880"/>
    <w:rsid w:val="00A94613"/>
    <w:rsid w:val="00AC4C80"/>
    <w:rsid w:val="00AD4775"/>
    <w:rsid w:val="00AF3AB0"/>
    <w:rsid w:val="00B25C7A"/>
    <w:rsid w:val="00B823FA"/>
    <w:rsid w:val="00B953D1"/>
    <w:rsid w:val="00BB58F9"/>
    <w:rsid w:val="00BE5635"/>
    <w:rsid w:val="00C213F8"/>
    <w:rsid w:val="00C54F9F"/>
    <w:rsid w:val="00C57D5E"/>
    <w:rsid w:val="00CB1B84"/>
    <w:rsid w:val="00D173AD"/>
    <w:rsid w:val="00D651AD"/>
    <w:rsid w:val="00D756BF"/>
    <w:rsid w:val="00DB188E"/>
    <w:rsid w:val="00DE224B"/>
    <w:rsid w:val="00DF02FF"/>
    <w:rsid w:val="00E13B61"/>
    <w:rsid w:val="00E7013C"/>
    <w:rsid w:val="00F03CB3"/>
    <w:rsid w:val="00F5202B"/>
    <w:rsid w:val="00F655DA"/>
    <w:rsid w:val="00F76CCE"/>
    <w:rsid w:val="00FC67C0"/>
    <w:rsid w:val="00FE2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A83880"/>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character" w:styleId="Fett">
    <w:name w:val="Strong"/>
    <w:uiPriority w:val="22"/>
    <w:qFormat/>
    <w:rPr>
      <w:b/>
      <w:bCs/>
    </w:rPr>
  </w:style>
  <w:style w:type="character" w:customStyle="1" w:styleId="nolink">
    <w:name w:val="nolink"/>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020EFB"/>
    <w:rPr>
      <w:rFonts w:ascii="Tahoma" w:hAnsi="Tahoma" w:cs="Tahoma"/>
      <w:sz w:val="16"/>
      <w:szCs w:val="16"/>
    </w:rPr>
  </w:style>
  <w:style w:type="character" w:customStyle="1" w:styleId="berschrift2Zchn">
    <w:name w:val="Überschrift 2 Zchn"/>
    <w:link w:val="berschrift2"/>
    <w:uiPriority w:val="9"/>
    <w:rsid w:val="007D10BB"/>
    <w:rPr>
      <w:b/>
      <w:bCs/>
      <w:sz w:val="36"/>
      <w:szCs w:val="36"/>
    </w:rPr>
  </w:style>
  <w:style w:type="paragraph" w:customStyle="1" w:styleId="Default">
    <w:name w:val="Default"/>
    <w:rsid w:val="00255775"/>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A83880"/>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A83880"/>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character" w:styleId="Fett">
    <w:name w:val="Strong"/>
    <w:uiPriority w:val="22"/>
    <w:qFormat/>
    <w:rPr>
      <w:b/>
      <w:bCs/>
    </w:rPr>
  </w:style>
  <w:style w:type="character" w:customStyle="1" w:styleId="nolink">
    <w:name w:val="nolink"/>
    <w:basedOn w:val="Absatz-Standardschriftart"/>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020EFB"/>
    <w:rPr>
      <w:rFonts w:ascii="Tahoma" w:hAnsi="Tahoma" w:cs="Tahoma"/>
      <w:sz w:val="16"/>
      <w:szCs w:val="16"/>
    </w:rPr>
  </w:style>
  <w:style w:type="character" w:customStyle="1" w:styleId="berschrift2Zchn">
    <w:name w:val="Überschrift 2 Zchn"/>
    <w:link w:val="berschrift2"/>
    <w:uiPriority w:val="9"/>
    <w:rsid w:val="007D10BB"/>
    <w:rPr>
      <w:b/>
      <w:bCs/>
      <w:sz w:val="36"/>
      <w:szCs w:val="36"/>
    </w:rPr>
  </w:style>
  <w:style w:type="paragraph" w:customStyle="1" w:styleId="Default">
    <w:name w:val="Default"/>
    <w:rsid w:val="00255775"/>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A83880"/>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1033">
      <w:bodyDiv w:val="1"/>
      <w:marLeft w:val="0"/>
      <w:marRight w:val="0"/>
      <w:marTop w:val="0"/>
      <w:marBottom w:val="0"/>
      <w:divBdr>
        <w:top w:val="none" w:sz="0" w:space="0" w:color="auto"/>
        <w:left w:val="none" w:sz="0" w:space="0" w:color="auto"/>
        <w:bottom w:val="none" w:sz="0" w:space="0" w:color="auto"/>
        <w:right w:val="none" w:sz="0" w:space="0" w:color="auto"/>
      </w:divBdr>
    </w:div>
    <w:div w:id="663897271">
      <w:bodyDiv w:val="1"/>
      <w:marLeft w:val="0"/>
      <w:marRight w:val="0"/>
      <w:marTop w:val="0"/>
      <w:marBottom w:val="0"/>
      <w:divBdr>
        <w:top w:val="none" w:sz="0" w:space="0" w:color="auto"/>
        <w:left w:val="none" w:sz="0" w:space="0" w:color="auto"/>
        <w:bottom w:val="none" w:sz="0" w:space="0" w:color="auto"/>
        <w:right w:val="none" w:sz="0" w:space="0" w:color="auto"/>
      </w:divBdr>
    </w:div>
    <w:div w:id="798452978">
      <w:bodyDiv w:val="1"/>
      <w:marLeft w:val="0"/>
      <w:marRight w:val="0"/>
      <w:marTop w:val="0"/>
      <w:marBottom w:val="0"/>
      <w:divBdr>
        <w:top w:val="none" w:sz="0" w:space="0" w:color="auto"/>
        <w:left w:val="none" w:sz="0" w:space="0" w:color="auto"/>
        <w:bottom w:val="none" w:sz="0" w:space="0" w:color="auto"/>
        <w:right w:val="none" w:sz="0" w:space="0" w:color="auto"/>
      </w:divBdr>
      <w:divsChild>
        <w:div w:id="1698771235">
          <w:marLeft w:val="336"/>
          <w:marRight w:val="0"/>
          <w:marTop w:val="120"/>
          <w:marBottom w:val="312"/>
          <w:divBdr>
            <w:top w:val="none" w:sz="0" w:space="0" w:color="auto"/>
            <w:left w:val="none" w:sz="0" w:space="0" w:color="auto"/>
            <w:bottom w:val="none" w:sz="0" w:space="0" w:color="auto"/>
            <w:right w:val="none" w:sz="0" w:space="0" w:color="auto"/>
          </w:divBdr>
          <w:divsChild>
            <w:div w:id="16684359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1764917">
      <w:bodyDiv w:val="1"/>
      <w:marLeft w:val="0"/>
      <w:marRight w:val="0"/>
      <w:marTop w:val="0"/>
      <w:marBottom w:val="0"/>
      <w:divBdr>
        <w:top w:val="none" w:sz="0" w:space="0" w:color="auto"/>
        <w:left w:val="none" w:sz="0" w:space="0" w:color="auto"/>
        <w:bottom w:val="none" w:sz="0" w:space="0" w:color="auto"/>
        <w:right w:val="none" w:sz="0" w:space="0" w:color="auto"/>
      </w:divBdr>
    </w:div>
    <w:div w:id="18326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pb.de/706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2BF6-C0DD-41AF-A1DA-D51C4AA3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Fakten</vt:lpstr>
    </vt:vector>
  </TitlesOfParts>
  <Company/>
  <LinksUpToDate>false</LinksUpToDate>
  <CharactersWithSpaces>5941</CharactersWithSpaces>
  <SharedDoc>false</SharedDoc>
  <HLinks>
    <vt:vector size="36" baseType="variant">
      <vt:variant>
        <vt:i4>7143533</vt:i4>
      </vt:variant>
      <vt:variant>
        <vt:i4>15</vt:i4>
      </vt:variant>
      <vt:variant>
        <vt:i4>0</vt:i4>
      </vt:variant>
      <vt:variant>
        <vt:i4>5</vt:i4>
      </vt:variant>
      <vt:variant>
        <vt:lpwstr>http://www.bpb.de/69044</vt:lpwstr>
      </vt:variant>
      <vt:variant>
        <vt:lpwstr/>
      </vt:variant>
      <vt:variant>
        <vt:i4>6225962</vt:i4>
      </vt:variant>
      <vt:variant>
        <vt:i4>12</vt:i4>
      </vt:variant>
      <vt:variant>
        <vt:i4>0</vt:i4>
      </vt:variant>
      <vt:variant>
        <vt:i4>5</vt:i4>
      </vt:variant>
      <vt:variant>
        <vt:lpwstr>https://europa.eu/european-union/about-eu/countries_de</vt:lpwstr>
      </vt:variant>
      <vt:variant>
        <vt:lpwstr/>
      </vt:variant>
      <vt:variant>
        <vt:i4>2621457</vt:i4>
      </vt:variant>
      <vt:variant>
        <vt:i4>9</vt:i4>
      </vt:variant>
      <vt:variant>
        <vt:i4>0</vt:i4>
      </vt:variant>
      <vt:variant>
        <vt:i4>5</vt:i4>
      </vt:variant>
      <vt:variant>
        <vt:lpwstr>https://europa.eu/european-union/about-eu/countries/member-countries/unitedkingdom_de</vt:lpwstr>
      </vt:variant>
      <vt:variant>
        <vt:lpwstr>brexit</vt:lpwstr>
      </vt:variant>
      <vt:variant>
        <vt:i4>131085</vt:i4>
      </vt:variant>
      <vt:variant>
        <vt:i4>6</vt:i4>
      </vt:variant>
      <vt:variant>
        <vt:i4>0</vt:i4>
      </vt:variant>
      <vt:variant>
        <vt:i4>5</vt:i4>
      </vt:variant>
      <vt:variant>
        <vt:lpwstr>http://www.bpb.de/apuz/238131/brexit</vt:lpwstr>
      </vt:variant>
      <vt:variant>
        <vt:lpwstr/>
      </vt:variant>
      <vt:variant>
        <vt:i4>4063244</vt:i4>
      </vt:variant>
      <vt:variant>
        <vt:i4>3</vt:i4>
      </vt:variant>
      <vt:variant>
        <vt:i4>0</vt:i4>
      </vt:variant>
      <vt:variant>
        <vt:i4>5</vt:i4>
      </vt:variant>
      <vt:variant>
        <vt:lpwstr>https://europa.eu/european-union/about-eu/countries_de</vt:lpwstr>
      </vt:variant>
      <vt:variant>
        <vt:lpwstr>tab-0-1</vt:lpwstr>
      </vt:variant>
      <vt:variant>
        <vt:i4>4063244</vt:i4>
      </vt:variant>
      <vt:variant>
        <vt:i4>0</vt:i4>
      </vt:variant>
      <vt:variant>
        <vt:i4>0</vt:i4>
      </vt:variant>
      <vt:variant>
        <vt:i4>5</vt:i4>
      </vt:variant>
      <vt:variant>
        <vt:lpwstr>https://europa.eu/european-union/about-eu/countries_de</vt:lpwstr>
      </vt:variant>
      <vt:variant>
        <vt:lpwstr>tab-0-1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4</cp:revision>
  <dcterms:created xsi:type="dcterms:W3CDTF">2018-09-27T13:50:00Z</dcterms:created>
  <dcterms:modified xsi:type="dcterms:W3CDTF">2018-10-17T17:12:00Z</dcterms:modified>
</cp:coreProperties>
</file>