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9E4DE" w14:textId="4D9B4B1B" w:rsidR="004F7092" w:rsidRPr="00150AE3" w:rsidRDefault="007C00DA" w:rsidP="004F7092">
      <w:pPr>
        <w:rPr>
          <w:rFonts w:ascii="Arial" w:hAnsi="Arial" w:cs="Arial"/>
          <w:b/>
          <w:color w:val="363636"/>
          <w:shd w:val="clear" w:color="auto" w:fill="FFFFFF"/>
        </w:rPr>
      </w:pPr>
      <w:bookmarkStart w:id="0" w:name="_GoBack"/>
      <w:bookmarkEnd w:id="0"/>
      <w:r w:rsidRPr="004E00D2">
        <w:rPr>
          <w:rFonts w:ascii="Arial" w:hAnsi="Arial" w:cs="Arial"/>
          <w:b/>
          <w:color w:val="363636"/>
          <w:shd w:val="clear" w:color="auto" w:fill="FFFFFF"/>
        </w:rPr>
        <w:t xml:space="preserve">Im Jahr 2017 </w:t>
      </w:r>
      <w:r w:rsidR="004F7092" w:rsidRPr="004E00D2">
        <w:rPr>
          <w:rFonts w:ascii="Arial" w:hAnsi="Arial" w:cs="Arial"/>
          <w:b/>
          <w:color w:val="363636"/>
          <w:shd w:val="clear" w:color="auto" w:fill="FFFFFF"/>
        </w:rPr>
        <w:t xml:space="preserve">entfielen vom Warenexport der Mitgliedstaaten der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>Europäischen Union 36,0 Prozent auf den Export in Staaten außerhalb der EU (Extra-EU-Export)</w:t>
      </w:r>
      <w:r w:rsidR="004F7092" w:rsidRPr="004E00D2">
        <w:rPr>
          <w:rFonts w:ascii="Arial" w:hAnsi="Arial" w:cs="Arial"/>
          <w:b/>
          <w:color w:val="363636"/>
          <w:shd w:val="clear" w:color="auto" w:fill="FFFFFF"/>
        </w:rPr>
        <w:t xml:space="preserve">. Bei den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 xml:space="preserve">Einfuhren stammten 36,2 Prozent aus Staaten außerhalb der EU (Extra-EU-Import). </w:t>
      </w:r>
      <w:r w:rsidR="004F7092" w:rsidRPr="004E00D2">
        <w:rPr>
          <w:rFonts w:ascii="Arial" w:hAnsi="Arial" w:cs="Arial"/>
          <w:b/>
          <w:color w:val="363636"/>
          <w:shd w:val="clear" w:color="auto" w:fill="FFFFFF"/>
        </w:rPr>
        <w:t xml:space="preserve">2017 lag der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 xml:space="preserve">Extra-EU-Export </w:t>
      </w:r>
      <w:r w:rsidR="004F7092" w:rsidRPr="004E00D2">
        <w:rPr>
          <w:rFonts w:ascii="Arial" w:hAnsi="Arial" w:cs="Arial"/>
          <w:b/>
          <w:color w:val="363636"/>
          <w:shd w:val="clear" w:color="auto" w:fill="FFFFFF"/>
        </w:rPr>
        <w:t xml:space="preserve">bei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 xml:space="preserve">1.879 </w:t>
      </w:r>
      <w:r w:rsidR="000A1F0B" w:rsidRPr="004E00D2">
        <w:rPr>
          <w:rFonts w:ascii="Arial" w:hAnsi="Arial" w:cs="Arial"/>
          <w:b/>
          <w:color w:val="363636"/>
          <w:shd w:val="clear" w:color="auto" w:fill="FFFFFF"/>
        </w:rPr>
        <w:t xml:space="preserve">und der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 xml:space="preserve">Extra-EU-Import </w:t>
      </w:r>
      <w:r w:rsidR="000A1F0B" w:rsidRPr="004E00D2">
        <w:rPr>
          <w:rFonts w:ascii="Arial" w:hAnsi="Arial" w:cs="Arial"/>
          <w:b/>
          <w:color w:val="363636"/>
          <w:shd w:val="clear" w:color="auto" w:fill="FFFFFF"/>
        </w:rPr>
        <w:t xml:space="preserve">bei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>1.859 Milliarden Euro</w:t>
      </w:r>
      <w:r w:rsidR="009A14F7">
        <w:rPr>
          <w:rFonts w:ascii="Arial" w:hAnsi="Arial" w:cs="Arial"/>
          <w:b/>
          <w:color w:val="363636"/>
          <w:shd w:val="clear" w:color="auto" w:fill="FFFFFF"/>
        </w:rPr>
        <w:t xml:space="preserve"> – </w:t>
      </w:r>
      <w:r w:rsidR="009D3DF9">
        <w:rPr>
          <w:rFonts w:ascii="Arial" w:hAnsi="Arial" w:cs="Arial"/>
          <w:b/>
          <w:color w:val="363636"/>
          <w:shd w:val="clear" w:color="auto" w:fill="FFFFFF"/>
        </w:rPr>
        <w:t xml:space="preserve">die EU hatte demnach eine positive Handelsbilanz. Von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 xml:space="preserve">2003 bis 2012 </w:t>
      </w:r>
      <w:r w:rsidR="009D3DF9" w:rsidRPr="004E00D2">
        <w:rPr>
          <w:rFonts w:ascii="Arial" w:hAnsi="Arial" w:cs="Arial"/>
          <w:b/>
          <w:color w:val="363636"/>
          <w:shd w:val="clear" w:color="auto" w:fill="FFFFFF"/>
        </w:rPr>
        <w:t>war die Handelsbilanz der EU</w:t>
      </w:r>
      <w:r w:rsidR="009D3DF9">
        <w:rPr>
          <w:rFonts w:ascii="Arial" w:hAnsi="Arial" w:cs="Arial"/>
          <w:b/>
          <w:color w:val="363636"/>
          <w:shd w:val="clear" w:color="auto" w:fill="FFFFFF"/>
        </w:rPr>
        <w:t xml:space="preserve"> noch </w:t>
      </w:r>
      <w:r w:rsidR="009D3DF9" w:rsidRPr="004E00D2">
        <w:rPr>
          <w:rFonts w:ascii="Arial" w:hAnsi="Arial" w:cs="Arial"/>
          <w:b/>
          <w:color w:val="363636"/>
          <w:shd w:val="clear" w:color="auto" w:fill="FFFFFF"/>
        </w:rPr>
        <w:t>negativ</w:t>
      </w:r>
      <w:r w:rsidR="009A14F7">
        <w:rPr>
          <w:rFonts w:ascii="Arial" w:hAnsi="Arial" w:cs="Arial"/>
          <w:b/>
          <w:color w:val="363636"/>
          <w:shd w:val="clear" w:color="auto" w:fill="FFFFFF"/>
        </w:rPr>
        <w:t xml:space="preserve"> – </w:t>
      </w:r>
      <w:r w:rsidR="009A14F7" w:rsidRPr="004E00D2">
        <w:rPr>
          <w:rFonts w:ascii="Arial" w:hAnsi="Arial" w:cs="Arial"/>
          <w:b/>
          <w:color w:val="363636"/>
          <w:shd w:val="clear" w:color="auto" w:fill="FFFFFF"/>
        </w:rPr>
        <w:t xml:space="preserve">Jahr für Jahr </w:t>
      </w:r>
      <w:r w:rsidR="009A14F7">
        <w:rPr>
          <w:rFonts w:ascii="Arial" w:hAnsi="Arial" w:cs="Arial"/>
          <w:b/>
          <w:color w:val="363636"/>
          <w:shd w:val="clear" w:color="auto" w:fill="FFFFFF"/>
        </w:rPr>
        <w:t xml:space="preserve">wurden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 xml:space="preserve">mehr Waren </w:t>
      </w:r>
      <w:r w:rsidR="009A14F7" w:rsidRPr="004E00D2">
        <w:rPr>
          <w:rFonts w:ascii="Arial" w:hAnsi="Arial" w:cs="Arial"/>
          <w:b/>
          <w:color w:val="363636"/>
          <w:shd w:val="clear" w:color="auto" w:fill="FFFFFF"/>
        </w:rPr>
        <w:t>importiert</w:t>
      </w:r>
      <w:r w:rsidR="009A14F7"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>als exportiert</w:t>
      </w:r>
      <w:r w:rsidR="009A14F7">
        <w:rPr>
          <w:rFonts w:ascii="Arial" w:hAnsi="Arial" w:cs="Arial"/>
          <w:b/>
          <w:color w:val="363636"/>
          <w:shd w:val="clear" w:color="auto" w:fill="FFFFFF"/>
        </w:rPr>
        <w:t xml:space="preserve">. 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 xml:space="preserve">Bezogen auf den Extra-EU-Handel im Jahr 2017 hatten Deutschland (plus 181 Mrd. €), Italien (plus 39 Mrd. €) und Irland (plus 32 Mrd. €) die höchsten Handelsbilanzüberschüsse. Auf der anderen Seite hatten im selben Jahr die Niederlande (minus 130 Mrd. €), das Vereinigte Königreich (minus 70 Mrd. €) und Spanien (minus 30 Mrd. €) die höchsten </w:t>
      </w:r>
      <w:r w:rsidR="00150AE3" w:rsidRPr="004E00D2">
        <w:rPr>
          <w:rFonts w:ascii="Arial" w:hAnsi="Arial" w:cs="Arial"/>
          <w:b/>
          <w:color w:val="363636"/>
          <w:shd w:val="clear" w:color="auto" w:fill="FFFFFF"/>
        </w:rPr>
        <w:t>Extra-EU-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>Handelsbilanzdefizite</w:t>
      </w:r>
      <w:r w:rsidR="009D3DF9">
        <w:rPr>
          <w:rFonts w:ascii="Arial" w:hAnsi="Arial" w:cs="Arial"/>
          <w:b/>
          <w:color w:val="363636"/>
          <w:shd w:val="clear" w:color="auto" w:fill="FFFFFF"/>
        </w:rPr>
        <w:t xml:space="preserve">. Den Niederlanden kommt als </w:t>
      </w:r>
      <w:r w:rsidR="009D3DF9" w:rsidRPr="009D3DF9">
        <w:rPr>
          <w:rFonts w:ascii="Arial" w:hAnsi="Arial" w:cs="Arial"/>
          <w:b/>
          <w:color w:val="363636"/>
          <w:shd w:val="clear" w:color="auto" w:fill="FFFFFF"/>
        </w:rPr>
        <w:t>Handelsumschlagsplatz</w:t>
      </w:r>
      <w:r w:rsidR="009A14F7">
        <w:rPr>
          <w:rFonts w:ascii="Arial" w:hAnsi="Arial" w:cs="Arial"/>
          <w:b/>
          <w:color w:val="363636"/>
          <w:shd w:val="clear" w:color="auto" w:fill="FFFFFF"/>
        </w:rPr>
        <w:t xml:space="preserve"> a</w:t>
      </w:r>
      <w:r w:rsidR="000A1F0B" w:rsidRPr="004E00D2">
        <w:rPr>
          <w:rFonts w:ascii="Arial" w:hAnsi="Arial" w:cs="Arial"/>
          <w:b/>
          <w:color w:val="363636"/>
          <w:shd w:val="clear" w:color="auto" w:fill="FFFFFF"/>
        </w:rPr>
        <w:t>llerdings eine Sonderrolle zu</w:t>
      </w:r>
      <w:r w:rsidRPr="004E00D2">
        <w:rPr>
          <w:rFonts w:ascii="Arial" w:hAnsi="Arial" w:cs="Arial"/>
          <w:b/>
          <w:color w:val="363636"/>
          <w:shd w:val="clear" w:color="auto" w:fill="FFFFFF"/>
        </w:rPr>
        <w:t>.</w:t>
      </w:r>
    </w:p>
    <w:p w14:paraId="1F2D76F3" w14:textId="6E2C6B3A" w:rsidR="00730CA8" w:rsidRDefault="007C00DA" w:rsidP="00730CA8">
      <w:pPr>
        <w:rPr>
          <w:rFonts w:ascii="Arial" w:hAnsi="Arial"/>
          <w:color w:val="FF0000"/>
        </w:rPr>
      </w:pPr>
      <w:r w:rsidRPr="00E8568F">
        <w:rPr>
          <w:rFonts w:ascii="Arial" w:hAnsi="Arial" w:cs="Arial"/>
          <w:color w:val="363636"/>
          <w:shd w:val="clear" w:color="auto" w:fill="FFFFFF"/>
        </w:rPr>
        <w:br/>
      </w:r>
      <w:r w:rsidR="00551178">
        <w:rPr>
          <w:rFonts w:ascii="Arial" w:hAnsi="Arial"/>
          <w:color w:val="FF0000"/>
        </w:rPr>
        <w:t>Fakten</w:t>
      </w:r>
    </w:p>
    <w:p w14:paraId="2E3918D4" w14:textId="77777777" w:rsidR="00483470" w:rsidRPr="00E8568F" w:rsidRDefault="00483470">
      <w:pPr>
        <w:rPr>
          <w:rFonts w:ascii="Arial" w:hAnsi="Arial" w:cs="Arial"/>
          <w:color w:val="363636"/>
          <w:shd w:val="clear" w:color="auto" w:fill="FFFFFF"/>
        </w:rPr>
      </w:pPr>
    </w:p>
    <w:p w14:paraId="538F5128" w14:textId="4B8B58D9" w:rsidR="000C2F83" w:rsidRPr="00B932A6" w:rsidRDefault="004F5872">
      <w:pPr>
        <w:rPr>
          <w:rFonts w:ascii="Arial" w:hAnsi="Arial" w:cs="Arial"/>
          <w:color w:val="363636"/>
          <w:shd w:val="clear" w:color="auto" w:fill="FFFFFF"/>
        </w:rPr>
      </w:pPr>
      <w:r w:rsidRPr="00B44389">
        <w:rPr>
          <w:rFonts w:ascii="Arial" w:hAnsi="Arial" w:cs="Arial"/>
          <w:color w:val="363636"/>
          <w:shd w:val="clear" w:color="auto" w:fill="FFFFFF"/>
        </w:rPr>
        <w:t xml:space="preserve">Im Jahr 2017 exportierten die </w:t>
      </w:r>
      <w:r w:rsidR="001552E2">
        <w:rPr>
          <w:rFonts w:ascii="Arial" w:hAnsi="Arial" w:cs="Arial"/>
          <w:color w:val="363636"/>
          <w:shd w:val="clear" w:color="auto" w:fill="FFFFFF"/>
        </w:rPr>
        <w:t>28</w:t>
      </w:r>
      <w:r w:rsidRPr="00B44389">
        <w:rPr>
          <w:rFonts w:ascii="Arial" w:hAnsi="Arial" w:cs="Arial"/>
          <w:color w:val="363636"/>
          <w:shd w:val="clear" w:color="auto" w:fill="FFFFFF"/>
        </w:rPr>
        <w:t xml:space="preserve"> Mitgliedstaaten der Europäischen Union (EU) Waren im Wert von 5.224 Milliarden Euro. Dabei entfielen 36,0 Prozent auf den Export in Staaten außerhalb der EU (Extra-EU-</w:t>
      </w:r>
      <w:r>
        <w:rPr>
          <w:rFonts w:ascii="Arial" w:hAnsi="Arial" w:cs="Arial"/>
          <w:color w:val="363636"/>
          <w:shd w:val="clear" w:color="auto" w:fill="FFFFFF"/>
        </w:rPr>
        <w:t>Export</w:t>
      </w:r>
      <w:r w:rsidRPr="00B44389">
        <w:rPr>
          <w:rFonts w:ascii="Arial" w:hAnsi="Arial" w:cs="Arial"/>
          <w:color w:val="363636"/>
          <w:shd w:val="clear" w:color="auto" w:fill="FFFFFF"/>
        </w:rPr>
        <w:t>)</w:t>
      </w:r>
      <w:r w:rsidR="00847008">
        <w:rPr>
          <w:rFonts w:ascii="Arial" w:hAnsi="Arial" w:cs="Arial"/>
          <w:color w:val="363636"/>
          <w:shd w:val="clear" w:color="auto" w:fill="FFFFFF"/>
        </w:rPr>
        <w:t xml:space="preserve"> und </w:t>
      </w:r>
      <w:r w:rsidR="00847008" w:rsidRPr="00B44389">
        <w:rPr>
          <w:rFonts w:ascii="Arial" w:hAnsi="Arial" w:cs="Arial"/>
          <w:color w:val="363636"/>
          <w:shd w:val="clear" w:color="auto" w:fill="FFFFFF"/>
        </w:rPr>
        <w:t>64,0 Prozent</w:t>
      </w:r>
      <w:r w:rsidR="00847008">
        <w:rPr>
          <w:rFonts w:ascii="Arial" w:hAnsi="Arial" w:cs="Arial"/>
          <w:color w:val="363636"/>
          <w:shd w:val="clear" w:color="auto" w:fill="FFFFFF"/>
        </w:rPr>
        <w:t xml:space="preserve"> auf den Export innerhalb der EU (In</w:t>
      </w:r>
      <w:r w:rsidR="00847008" w:rsidRPr="00B44389">
        <w:rPr>
          <w:rFonts w:ascii="Arial" w:hAnsi="Arial" w:cs="Arial"/>
          <w:color w:val="363636"/>
          <w:shd w:val="clear" w:color="auto" w:fill="FFFFFF"/>
        </w:rPr>
        <w:t>tra-EU-</w:t>
      </w:r>
      <w:r w:rsidR="00847008">
        <w:rPr>
          <w:rFonts w:ascii="Arial" w:hAnsi="Arial" w:cs="Arial"/>
          <w:color w:val="363636"/>
          <w:shd w:val="clear" w:color="auto" w:fill="FFFFFF"/>
        </w:rPr>
        <w:t>Export)</w:t>
      </w:r>
      <w:r w:rsidRPr="00B44389">
        <w:rPr>
          <w:rFonts w:ascii="Arial" w:hAnsi="Arial" w:cs="Arial"/>
          <w:color w:val="363636"/>
          <w:shd w:val="clear" w:color="auto" w:fill="FFFFFF"/>
        </w:rPr>
        <w:t>.</w:t>
      </w:r>
      <w:r w:rsidR="000C34BA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C84821">
        <w:rPr>
          <w:rFonts w:ascii="Arial" w:hAnsi="Arial" w:cs="Arial"/>
          <w:color w:val="363636"/>
          <w:shd w:val="clear" w:color="auto" w:fill="FFFFFF"/>
        </w:rPr>
        <w:t xml:space="preserve">Von den </w:t>
      </w:r>
      <w:r w:rsidRPr="00500C4A">
        <w:rPr>
          <w:rFonts w:ascii="Arial" w:hAnsi="Arial" w:cs="Arial"/>
          <w:color w:val="363636"/>
          <w:shd w:val="clear" w:color="auto" w:fill="FFFFFF"/>
        </w:rPr>
        <w:t>Einfuhren</w:t>
      </w:r>
      <w:r w:rsidR="00C84821">
        <w:rPr>
          <w:rFonts w:ascii="Arial" w:hAnsi="Arial" w:cs="Arial"/>
          <w:color w:val="363636"/>
          <w:shd w:val="clear" w:color="auto" w:fill="FFFFFF"/>
        </w:rPr>
        <w:t xml:space="preserve"> in Höhe von </w:t>
      </w:r>
      <w:r w:rsidR="00C84821" w:rsidRPr="00500C4A">
        <w:rPr>
          <w:rFonts w:ascii="Arial" w:hAnsi="Arial" w:cs="Arial"/>
          <w:color w:val="363636"/>
          <w:shd w:val="clear" w:color="auto" w:fill="FFFFFF"/>
        </w:rPr>
        <w:t>5.139 Milliarden Euro</w:t>
      </w:r>
      <w:r w:rsidRPr="00500C4A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0C34BA" w:rsidRPr="00500C4A">
        <w:rPr>
          <w:rFonts w:ascii="Arial" w:hAnsi="Arial" w:cs="Arial"/>
          <w:color w:val="363636"/>
          <w:shd w:val="clear" w:color="auto" w:fill="FFFFFF"/>
        </w:rPr>
        <w:t>stammten 36,2 Prozent aus Staaten außerhalb der EU</w:t>
      </w:r>
      <w:r w:rsidR="000C34BA" w:rsidRPr="00B44389">
        <w:rPr>
          <w:rFonts w:ascii="Arial" w:hAnsi="Arial" w:cs="Arial"/>
          <w:color w:val="363636"/>
          <w:shd w:val="clear" w:color="auto" w:fill="FFFFFF"/>
        </w:rPr>
        <w:t xml:space="preserve"> (Extra-EU-</w:t>
      </w:r>
      <w:r w:rsidR="000C34BA">
        <w:rPr>
          <w:rFonts w:ascii="Arial" w:hAnsi="Arial" w:cs="Arial"/>
          <w:color w:val="363636"/>
          <w:shd w:val="clear" w:color="auto" w:fill="FFFFFF"/>
        </w:rPr>
        <w:t>Import</w:t>
      </w:r>
      <w:r w:rsidR="000C34BA" w:rsidRPr="00B44389">
        <w:rPr>
          <w:rFonts w:ascii="Arial" w:hAnsi="Arial" w:cs="Arial"/>
          <w:color w:val="363636"/>
          <w:shd w:val="clear" w:color="auto" w:fill="FFFFFF"/>
        </w:rPr>
        <w:t>)</w:t>
      </w:r>
      <w:r w:rsidR="000C34BA">
        <w:rPr>
          <w:rFonts w:ascii="Arial" w:hAnsi="Arial" w:cs="Arial"/>
          <w:color w:val="363636"/>
          <w:shd w:val="clear" w:color="auto" w:fill="FFFFFF"/>
        </w:rPr>
        <w:t xml:space="preserve"> und </w:t>
      </w:r>
      <w:r w:rsidRPr="00500C4A">
        <w:rPr>
          <w:rFonts w:ascii="Arial" w:hAnsi="Arial" w:cs="Arial"/>
          <w:color w:val="363636"/>
          <w:shd w:val="clear" w:color="auto" w:fill="FFFFFF"/>
        </w:rPr>
        <w:t>63,8 Prozent</w:t>
      </w:r>
      <w:r w:rsidR="000C34BA">
        <w:rPr>
          <w:rFonts w:ascii="Arial" w:hAnsi="Arial" w:cs="Arial"/>
          <w:color w:val="363636"/>
          <w:shd w:val="clear" w:color="auto" w:fill="FFFFFF"/>
        </w:rPr>
        <w:t xml:space="preserve"> entfielen auf den Import zwischen den EU-Mitgliedern (In</w:t>
      </w:r>
      <w:r w:rsidR="000C34BA" w:rsidRPr="00B44389">
        <w:rPr>
          <w:rFonts w:ascii="Arial" w:hAnsi="Arial" w:cs="Arial"/>
          <w:color w:val="363636"/>
          <w:shd w:val="clear" w:color="auto" w:fill="FFFFFF"/>
        </w:rPr>
        <w:t>tra-EU-</w:t>
      </w:r>
      <w:r w:rsidR="000C34BA">
        <w:rPr>
          <w:rFonts w:ascii="Arial" w:hAnsi="Arial" w:cs="Arial"/>
          <w:color w:val="363636"/>
          <w:shd w:val="clear" w:color="auto" w:fill="FFFFFF"/>
        </w:rPr>
        <w:t>Import).</w:t>
      </w:r>
      <w:r w:rsidR="001552E2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1552E2" w:rsidRPr="001552E2">
        <w:rPr>
          <w:rFonts w:ascii="Arial" w:hAnsi="Arial" w:cs="Arial"/>
          <w:color w:val="363636"/>
          <w:shd w:val="clear" w:color="auto" w:fill="FFFFFF"/>
        </w:rPr>
        <w:t>Insgesamt entfällt also ein gutes Drittel des Warenhandels der EU-Mitgliedstaaten auf den Handel mit Staaten außerhalb der EU. </w:t>
      </w:r>
      <w:r w:rsidR="001552E2" w:rsidRPr="001552E2">
        <w:rPr>
          <w:rFonts w:ascii="Arial" w:hAnsi="Arial" w:cs="Arial"/>
          <w:color w:val="363636"/>
          <w:shd w:val="clear" w:color="auto" w:fill="FFFFFF"/>
        </w:rPr>
        <w:br/>
      </w:r>
      <w:r w:rsidR="00261C5F" w:rsidRPr="00137C08">
        <w:rPr>
          <w:rFonts w:ascii="Arial" w:hAnsi="Arial" w:cs="Arial"/>
          <w:color w:val="363636"/>
          <w:shd w:val="clear" w:color="auto" w:fill="FFFFFF"/>
        </w:rPr>
        <w:br/>
      </w:r>
      <w:r w:rsidR="00137C08" w:rsidRPr="00137C08">
        <w:rPr>
          <w:rFonts w:ascii="Arial" w:hAnsi="Arial" w:cs="Arial"/>
          <w:color w:val="363636"/>
          <w:shd w:val="clear" w:color="auto" w:fill="FFFFFF"/>
        </w:rPr>
        <w:t xml:space="preserve">In den fünfzehn Jahren von 2003 bis 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>201</w:t>
      </w:r>
      <w:r w:rsidR="00137C08" w:rsidRPr="00137C08">
        <w:rPr>
          <w:rFonts w:ascii="Arial" w:hAnsi="Arial" w:cs="Arial"/>
          <w:color w:val="363636"/>
          <w:shd w:val="clear" w:color="auto" w:fill="FFFFFF"/>
        </w:rPr>
        <w:t>7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137C08" w:rsidRPr="00137C08">
        <w:rPr>
          <w:rFonts w:ascii="Arial" w:hAnsi="Arial" w:cs="Arial"/>
          <w:color w:val="363636"/>
          <w:shd w:val="clear" w:color="auto" w:fill="FFFFFF"/>
        </w:rPr>
        <w:t xml:space="preserve">erhöhte 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sich der </w:t>
      </w:r>
      <w:r w:rsidR="00137C08">
        <w:rPr>
          <w:rFonts w:ascii="Arial" w:hAnsi="Arial" w:cs="Arial"/>
          <w:color w:val="363636"/>
          <w:shd w:val="clear" w:color="auto" w:fill="FFFFFF"/>
        </w:rPr>
        <w:t>Extra-EU-E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xport von </w:t>
      </w:r>
      <w:r w:rsidR="00137C08" w:rsidRPr="00137C08">
        <w:rPr>
          <w:rFonts w:ascii="Arial" w:hAnsi="Arial" w:cs="Arial"/>
          <w:color w:val="363636"/>
          <w:shd w:val="clear" w:color="auto" w:fill="FFFFFF"/>
        </w:rPr>
        <w:t>862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 auf 1.</w:t>
      </w:r>
      <w:r w:rsidR="00137C08" w:rsidRPr="00137C08">
        <w:rPr>
          <w:rFonts w:ascii="Arial" w:hAnsi="Arial" w:cs="Arial"/>
          <w:color w:val="363636"/>
          <w:shd w:val="clear" w:color="auto" w:fill="FFFFFF"/>
        </w:rPr>
        <w:t>879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 Milliarden Euro (plus </w:t>
      </w:r>
      <w:r w:rsidR="00137C08" w:rsidRPr="00137C08">
        <w:rPr>
          <w:rFonts w:ascii="Arial" w:hAnsi="Arial" w:cs="Arial"/>
          <w:color w:val="363636"/>
          <w:shd w:val="clear" w:color="auto" w:fill="FFFFFF"/>
        </w:rPr>
        <w:t>117,9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 Prozent) und der </w:t>
      </w:r>
      <w:r w:rsidR="00137C08">
        <w:rPr>
          <w:rFonts w:ascii="Arial" w:hAnsi="Arial" w:cs="Arial"/>
          <w:color w:val="363636"/>
          <w:shd w:val="clear" w:color="auto" w:fill="FFFFFF"/>
        </w:rPr>
        <w:t>Extra-EU-I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>mport</w:t>
      </w:r>
      <w:r w:rsidR="00137C08" w:rsidRPr="00137C08">
        <w:rPr>
          <w:rFonts w:ascii="Arial" w:hAnsi="Arial" w:cs="Arial"/>
          <w:color w:val="363636"/>
          <w:shd w:val="clear" w:color="auto" w:fill="FFFFFF"/>
        </w:rPr>
        <w:t xml:space="preserve"> verdoppelte sich von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137C08" w:rsidRPr="00137C08">
        <w:rPr>
          <w:rFonts w:ascii="Arial" w:hAnsi="Arial" w:cs="Arial"/>
          <w:color w:val="363636"/>
          <w:shd w:val="clear" w:color="auto" w:fill="FFFFFF"/>
        </w:rPr>
        <w:t>936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 auf 1.</w:t>
      </w:r>
      <w:r w:rsidR="00137C08" w:rsidRPr="00137C08">
        <w:rPr>
          <w:rFonts w:ascii="Arial" w:hAnsi="Arial" w:cs="Arial"/>
          <w:color w:val="363636"/>
          <w:shd w:val="clear" w:color="auto" w:fill="FFFFFF"/>
        </w:rPr>
        <w:t>859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 Milliarden Euro (plus </w:t>
      </w:r>
      <w:r w:rsidR="00137C08" w:rsidRPr="00137C08">
        <w:rPr>
          <w:rFonts w:ascii="Arial" w:hAnsi="Arial" w:cs="Arial"/>
          <w:color w:val="363636"/>
          <w:shd w:val="clear" w:color="auto" w:fill="FFFFFF"/>
        </w:rPr>
        <w:t>98,7</w:t>
      </w:r>
      <w:r w:rsidR="00261C5F" w:rsidRPr="00137C08">
        <w:rPr>
          <w:rFonts w:ascii="Arial" w:hAnsi="Arial" w:cs="Arial"/>
          <w:color w:val="363636"/>
          <w:shd w:val="clear" w:color="auto" w:fill="FFFFFF"/>
        </w:rPr>
        <w:t xml:space="preserve"> Prozent).</w:t>
      </w:r>
      <w:r w:rsidR="007F1BB8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261C5F" w:rsidRPr="005F57EE">
        <w:rPr>
          <w:rFonts w:ascii="Arial" w:hAnsi="Arial" w:cs="Arial"/>
          <w:color w:val="363636"/>
          <w:shd w:val="clear" w:color="auto" w:fill="FFFFFF"/>
        </w:rPr>
        <w:t xml:space="preserve">Im Durchschnitt der Jahre </w:t>
      </w:r>
      <w:r w:rsidR="005F57EE" w:rsidRPr="005F57EE">
        <w:rPr>
          <w:rFonts w:ascii="Arial" w:hAnsi="Arial" w:cs="Arial"/>
          <w:color w:val="363636"/>
          <w:shd w:val="clear" w:color="auto" w:fill="FFFFFF"/>
        </w:rPr>
        <w:t>2003</w:t>
      </w:r>
      <w:r w:rsidR="00261C5F" w:rsidRPr="005F57EE">
        <w:rPr>
          <w:rFonts w:ascii="Arial" w:hAnsi="Arial" w:cs="Arial"/>
          <w:color w:val="363636"/>
          <w:shd w:val="clear" w:color="auto" w:fill="FFFFFF"/>
        </w:rPr>
        <w:t xml:space="preserve"> bis 20</w:t>
      </w:r>
      <w:r w:rsidR="005F57EE" w:rsidRPr="005F57EE">
        <w:rPr>
          <w:rFonts w:ascii="Arial" w:hAnsi="Arial" w:cs="Arial"/>
          <w:color w:val="363636"/>
          <w:shd w:val="clear" w:color="auto" w:fill="FFFFFF"/>
        </w:rPr>
        <w:t>17</w:t>
      </w:r>
      <w:r w:rsidR="00261C5F" w:rsidRPr="005F57EE">
        <w:rPr>
          <w:rFonts w:ascii="Arial" w:hAnsi="Arial" w:cs="Arial"/>
          <w:color w:val="363636"/>
          <w:shd w:val="clear" w:color="auto" w:fill="FFFFFF"/>
        </w:rPr>
        <w:t xml:space="preserve"> hatte die EU einen Anteil von 1</w:t>
      </w:r>
      <w:r w:rsidR="005F57EE" w:rsidRPr="005F57EE">
        <w:rPr>
          <w:rFonts w:ascii="Arial" w:hAnsi="Arial" w:cs="Arial"/>
          <w:color w:val="363636"/>
          <w:shd w:val="clear" w:color="auto" w:fill="FFFFFF"/>
        </w:rPr>
        <w:t>6</w:t>
      </w:r>
      <w:r w:rsidR="00261C5F" w:rsidRPr="005F57EE">
        <w:rPr>
          <w:rFonts w:ascii="Arial" w:hAnsi="Arial" w:cs="Arial"/>
          <w:color w:val="363636"/>
          <w:shd w:val="clear" w:color="auto" w:fill="FFFFFF"/>
        </w:rPr>
        <w:t>,</w:t>
      </w:r>
      <w:r w:rsidR="005F57EE" w:rsidRPr="005F57EE">
        <w:rPr>
          <w:rFonts w:ascii="Arial" w:hAnsi="Arial" w:cs="Arial"/>
          <w:color w:val="363636"/>
          <w:shd w:val="clear" w:color="auto" w:fill="FFFFFF"/>
        </w:rPr>
        <w:t>4</w:t>
      </w:r>
      <w:r w:rsidR="00261C5F" w:rsidRPr="005F57EE">
        <w:rPr>
          <w:rFonts w:ascii="Arial" w:hAnsi="Arial" w:cs="Arial"/>
          <w:color w:val="363636"/>
          <w:shd w:val="clear" w:color="auto" w:fill="FFFFFF"/>
        </w:rPr>
        <w:t xml:space="preserve"> Prozent am Weltwarenexport. Beim Weltwarenimport lag der Anteil der EU bei </w:t>
      </w:r>
      <w:r w:rsidR="005F57EE" w:rsidRPr="005F57EE">
        <w:rPr>
          <w:rFonts w:ascii="Arial" w:hAnsi="Arial" w:cs="Arial"/>
          <w:color w:val="363636"/>
          <w:shd w:val="clear" w:color="auto" w:fill="FFFFFF"/>
        </w:rPr>
        <w:t>17</w:t>
      </w:r>
      <w:r w:rsidR="00261C5F" w:rsidRPr="005F57EE">
        <w:rPr>
          <w:rFonts w:ascii="Arial" w:hAnsi="Arial" w:cs="Arial"/>
          <w:color w:val="363636"/>
          <w:shd w:val="clear" w:color="auto" w:fill="FFFFFF"/>
        </w:rPr>
        <w:t>,</w:t>
      </w:r>
      <w:r w:rsidR="005F57EE" w:rsidRPr="005F57EE">
        <w:rPr>
          <w:rFonts w:ascii="Arial" w:hAnsi="Arial" w:cs="Arial"/>
          <w:color w:val="363636"/>
          <w:shd w:val="clear" w:color="auto" w:fill="FFFFFF"/>
        </w:rPr>
        <w:t>0</w:t>
      </w:r>
      <w:r w:rsidR="00261C5F" w:rsidRPr="005F57EE">
        <w:rPr>
          <w:rFonts w:ascii="Arial" w:hAnsi="Arial" w:cs="Arial"/>
          <w:color w:val="363636"/>
          <w:shd w:val="clear" w:color="auto" w:fill="FFFFFF"/>
        </w:rPr>
        <w:t xml:space="preserve"> Prozent.</w:t>
      </w:r>
      <w:r w:rsidR="00261C5F" w:rsidRPr="005F57EE">
        <w:rPr>
          <w:rFonts w:ascii="Arial" w:hAnsi="Arial" w:cs="Arial"/>
          <w:color w:val="363636"/>
          <w:shd w:val="clear" w:color="auto" w:fill="FFFFFF"/>
        </w:rPr>
        <w:br/>
      </w:r>
      <w:r w:rsidR="00261C5F" w:rsidRPr="00B932A6">
        <w:rPr>
          <w:rFonts w:ascii="Arial" w:hAnsi="Arial" w:cs="Arial"/>
          <w:color w:val="363636"/>
          <w:shd w:val="clear" w:color="auto" w:fill="FFFFFF"/>
        </w:rPr>
        <w:br/>
        <w:t>Bezogen auf den Warenwert und den Handel mit Staaten außerhalb der EU – also den Extra-EU-Handel – waren Deutschland (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532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196EC0">
        <w:rPr>
          <w:rFonts w:ascii="Arial" w:hAnsi="Arial" w:cs="Arial"/>
          <w:color w:val="363636"/>
          <w:shd w:val="clear" w:color="auto" w:fill="FFFFFF"/>
        </w:rPr>
        <w:t>€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), 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 xml:space="preserve">das Vereinigte Königreich 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(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204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196EC0">
        <w:rPr>
          <w:rFonts w:ascii="Arial" w:hAnsi="Arial" w:cs="Arial"/>
          <w:color w:val="363636"/>
          <w:shd w:val="clear" w:color="auto" w:fill="FFFFFF"/>
        </w:rPr>
        <w:t>€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), Italien (1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99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196EC0">
        <w:rPr>
          <w:rFonts w:ascii="Arial" w:hAnsi="Arial" w:cs="Arial"/>
          <w:color w:val="363636"/>
          <w:shd w:val="clear" w:color="auto" w:fill="FFFFFF"/>
        </w:rPr>
        <w:t>€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), 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Frankreich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(1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95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196EC0">
        <w:rPr>
          <w:rFonts w:ascii="Arial" w:hAnsi="Arial" w:cs="Arial"/>
          <w:color w:val="363636"/>
          <w:shd w:val="clear" w:color="auto" w:fill="FFFFFF"/>
        </w:rPr>
        <w:t>€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) und die Niederlande (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143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196EC0">
        <w:rPr>
          <w:rFonts w:ascii="Arial" w:hAnsi="Arial" w:cs="Arial"/>
          <w:color w:val="363636"/>
          <w:shd w:val="clear" w:color="auto" w:fill="FFFFFF"/>
        </w:rPr>
        <w:t>€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) die größten Exporteure im Jahr 201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7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. Bei den Importen ändert sich lediglich die Reihenfolge der Staaten. Zwar war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en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Deutschland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 xml:space="preserve"> und das Vereinigte Königreich 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mit Einfuhren in Höhe von 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 xml:space="preserve">351 bzw. 274 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Milliarden Euro auch d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i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e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größte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n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Importeur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e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, darauf folg</w:t>
      </w:r>
      <w:r w:rsidR="00B932A6">
        <w:rPr>
          <w:rFonts w:ascii="Arial" w:hAnsi="Arial" w:cs="Arial"/>
          <w:color w:val="363636"/>
          <w:shd w:val="clear" w:color="auto" w:fill="FFFFFF"/>
        </w:rPr>
        <w:t>t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en aber zunächst die Niederlande</w:t>
      </w:r>
      <w:r w:rsidR="00196EC0">
        <w:rPr>
          <w:rFonts w:ascii="Arial" w:hAnsi="Arial" w:cs="Arial"/>
          <w:color w:val="363636"/>
          <w:shd w:val="clear" w:color="auto" w:fill="FFFFFF"/>
        </w:rPr>
        <w:t xml:space="preserve"> mit 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273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196EC0" w:rsidRPr="00B932A6">
        <w:rPr>
          <w:rFonts w:ascii="Arial" w:hAnsi="Arial" w:cs="Arial"/>
          <w:color w:val="363636"/>
          <w:shd w:val="clear" w:color="auto" w:fill="FFFFFF"/>
        </w:rPr>
        <w:t xml:space="preserve">Milliarden Euro 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und 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 xml:space="preserve">Frankreich 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(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 xml:space="preserve">167 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Mrd. </w:t>
      </w:r>
      <w:r w:rsidR="00196EC0">
        <w:rPr>
          <w:rFonts w:ascii="Arial" w:hAnsi="Arial" w:cs="Arial"/>
          <w:color w:val="363636"/>
          <w:shd w:val="clear" w:color="auto" w:fill="FFFFFF"/>
        </w:rPr>
        <w:t>€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) 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 xml:space="preserve">stand vor Italien 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(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160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196EC0">
        <w:rPr>
          <w:rFonts w:ascii="Arial" w:hAnsi="Arial" w:cs="Arial"/>
          <w:color w:val="363636"/>
          <w:shd w:val="clear" w:color="auto" w:fill="FFFFFF"/>
        </w:rPr>
        <w:t>€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).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 xml:space="preserve"> Z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usammen entfielen auf diese fünf Staaten 6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7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,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8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Prozent des Extra-EU-Exports und 6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5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>,</w:t>
      </w:r>
      <w:r w:rsidR="000C2F83" w:rsidRPr="00B932A6">
        <w:rPr>
          <w:rFonts w:ascii="Arial" w:hAnsi="Arial" w:cs="Arial"/>
          <w:color w:val="363636"/>
          <w:shd w:val="clear" w:color="auto" w:fill="FFFFFF"/>
        </w:rPr>
        <w:t>9</w:t>
      </w:r>
      <w:r w:rsidR="00261C5F" w:rsidRPr="00B932A6">
        <w:rPr>
          <w:rFonts w:ascii="Arial" w:hAnsi="Arial" w:cs="Arial"/>
          <w:color w:val="363636"/>
          <w:shd w:val="clear" w:color="auto" w:fill="FFFFFF"/>
        </w:rPr>
        <w:t xml:space="preserve"> Prozent des Extra-EU-Imports. </w:t>
      </w:r>
    </w:p>
    <w:p w14:paraId="6D0C0327" w14:textId="77777777" w:rsidR="00A36EAD" w:rsidRPr="00A36EAD" w:rsidRDefault="00A36EAD">
      <w:pPr>
        <w:rPr>
          <w:rFonts w:ascii="Arial" w:hAnsi="Arial" w:cs="Arial"/>
          <w:color w:val="363636"/>
          <w:shd w:val="clear" w:color="auto" w:fill="FFFFFF"/>
        </w:rPr>
      </w:pPr>
    </w:p>
    <w:p w14:paraId="764A0599" w14:textId="1DA780A8" w:rsidR="00A36EAD" w:rsidRDefault="00A36EAD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In den Jahren 2003 bis 2012 importierte die EU Jahr </w:t>
      </w:r>
      <w:r w:rsidR="00B81A0E">
        <w:rPr>
          <w:rFonts w:ascii="Arial" w:hAnsi="Arial" w:cs="Arial"/>
          <w:color w:val="363636"/>
          <w:shd w:val="clear" w:color="auto" w:fill="FFFFFF"/>
        </w:rPr>
        <w:t xml:space="preserve">für Jahr </w:t>
      </w:r>
      <w:r>
        <w:rPr>
          <w:rFonts w:ascii="Arial" w:hAnsi="Arial" w:cs="Arial"/>
          <w:color w:val="363636"/>
          <w:shd w:val="clear" w:color="auto" w:fill="FFFFFF"/>
        </w:rPr>
        <w:t xml:space="preserve">mehr Waren als sie exportierte. Entsprechend war die </w:t>
      </w:r>
      <w:r w:rsidRPr="00A36EAD">
        <w:rPr>
          <w:rFonts w:ascii="Arial" w:hAnsi="Arial" w:cs="Arial"/>
          <w:color w:val="363636"/>
          <w:shd w:val="clear" w:color="auto" w:fill="FFFFFF"/>
        </w:rPr>
        <w:t xml:space="preserve">Handelsbilanz der EU </w:t>
      </w:r>
      <w:r>
        <w:rPr>
          <w:rFonts w:ascii="Arial" w:hAnsi="Arial" w:cs="Arial"/>
          <w:color w:val="363636"/>
          <w:shd w:val="clear" w:color="auto" w:fill="FFFFFF"/>
        </w:rPr>
        <w:t xml:space="preserve">negativ – im Durchschnitt lag das Defizit bei 161 </w:t>
      </w:r>
      <w:r w:rsidRPr="00B932A6">
        <w:rPr>
          <w:rFonts w:ascii="Arial" w:hAnsi="Arial" w:cs="Arial"/>
          <w:color w:val="363636"/>
          <w:shd w:val="clear" w:color="auto" w:fill="FFFFFF"/>
        </w:rPr>
        <w:t>Milliarden Euro</w:t>
      </w:r>
      <w:r>
        <w:rPr>
          <w:rFonts w:ascii="Arial" w:hAnsi="Arial" w:cs="Arial"/>
          <w:color w:val="363636"/>
          <w:shd w:val="clear" w:color="auto" w:fill="FFFFFF"/>
        </w:rPr>
        <w:t xml:space="preserve"> pro Jahr. Seit 2013 ist die EU-</w:t>
      </w:r>
      <w:r w:rsidRPr="00A36EAD">
        <w:rPr>
          <w:rFonts w:ascii="Arial" w:hAnsi="Arial" w:cs="Arial"/>
          <w:color w:val="363636"/>
          <w:shd w:val="clear" w:color="auto" w:fill="FFFFFF"/>
        </w:rPr>
        <w:t>Handelsbilanz </w:t>
      </w:r>
      <w:r>
        <w:rPr>
          <w:rFonts w:ascii="Arial" w:hAnsi="Arial" w:cs="Arial"/>
          <w:color w:val="363636"/>
          <w:shd w:val="clear" w:color="auto" w:fill="FFFFFF"/>
        </w:rPr>
        <w:t xml:space="preserve">positiv. Der Handelsbilanzüberschuss </w:t>
      </w:r>
      <w:r w:rsidR="00B81A0E">
        <w:rPr>
          <w:rFonts w:ascii="Arial" w:hAnsi="Arial" w:cs="Arial"/>
          <w:color w:val="363636"/>
          <w:shd w:val="clear" w:color="auto" w:fill="FFFFFF"/>
        </w:rPr>
        <w:t xml:space="preserve">betrug </w:t>
      </w:r>
      <w:r>
        <w:rPr>
          <w:rFonts w:ascii="Arial" w:hAnsi="Arial" w:cs="Arial"/>
          <w:color w:val="363636"/>
          <w:shd w:val="clear" w:color="auto" w:fill="FFFFFF"/>
        </w:rPr>
        <w:t xml:space="preserve">im Durchschnitt </w:t>
      </w:r>
      <w:r w:rsidR="003C2F9A">
        <w:rPr>
          <w:rFonts w:ascii="Arial" w:hAnsi="Arial" w:cs="Arial"/>
          <w:color w:val="363636"/>
          <w:shd w:val="clear" w:color="auto" w:fill="FFFFFF"/>
        </w:rPr>
        <w:t xml:space="preserve">der Jahre 2013 bis 2016 rund 38 </w:t>
      </w:r>
      <w:r>
        <w:rPr>
          <w:rFonts w:ascii="Arial" w:hAnsi="Arial" w:cs="Arial"/>
          <w:color w:val="363636"/>
          <w:shd w:val="clear" w:color="auto" w:fill="FFFFFF"/>
        </w:rPr>
        <w:t>M</w:t>
      </w:r>
      <w:r w:rsidRPr="00B932A6">
        <w:rPr>
          <w:rFonts w:ascii="Arial" w:hAnsi="Arial" w:cs="Arial"/>
          <w:color w:val="363636"/>
          <w:shd w:val="clear" w:color="auto" w:fill="FFFFFF"/>
        </w:rPr>
        <w:t>illiarden Euro</w:t>
      </w:r>
      <w:r>
        <w:rPr>
          <w:rFonts w:ascii="Arial" w:hAnsi="Arial" w:cs="Arial"/>
          <w:color w:val="363636"/>
          <w:shd w:val="clear" w:color="auto" w:fill="FFFFFF"/>
        </w:rPr>
        <w:t xml:space="preserve">. Im Jahr 2017 </w:t>
      </w:r>
      <w:proofErr w:type="gramStart"/>
      <w:r>
        <w:rPr>
          <w:rFonts w:ascii="Arial" w:hAnsi="Arial" w:cs="Arial"/>
          <w:color w:val="363636"/>
          <w:shd w:val="clear" w:color="auto" w:fill="FFFFFF"/>
        </w:rPr>
        <w:t>lag</w:t>
      </w:r>
      <w:proofErr w:type="gramEnd"/>
      <w:r>
        <w:rPr>
          <w:rFonts w:ascii="Arial" w:hAnsi="Arial" w:cs="Arial"/>
          <w:color w:val="363636"/>
          <w:shd w:val="clear" w:color="auto" w:fill="FFFFFF"/>
        </w:rPr>
        <w:t xml:space="preserve"> der Extra-EU-Export bei 1.879 </w:t>
      </w:r>
      <w:r w:rsidRPr="00B932A6">
        <w:rPr>
          <w:rFonts w:ascii="Arial" w:hAnsi="Arial" w:cs="Arial"/>
          <w:color w:val="363636"/>
          <w:shd w:val="clear" w:color="auto" w:fill="FFFFFF"/>
        </w:rPr>
        <w:t>Milliarden Euro</w:t>
      </w:r>
      <w:r>
        <w:rPr>
          <w:rFonts w:ascii="Arial" w:hAnsi="Arial" w:cs="Arial"/>
          <w:color w:val="363636"/>
          <w:shd w:val="clear" w:color="auto" w:fill="FFFFFF"/>
        </w:rPr>
        <w:t xml:space="preserve"> und der Extra-EU-Import bei 1.859 </w:t>
      </w:r>
      <w:r w:rsidRPr="00B932A6">
        <w:rPr>
          <w:rFonts w:ascii="Arial" w:hAnsi="Arial" w:cs="Arial"/>
          <w:color w:val="363636"/>
          <w:shd w:val="clear" w:color="auto" w:fill="FFFFFF"/>
        </w:rPr>
        <w:t>Milliarden Euro</w:t>
      </w:r>
      <w:r>
        <w:rPr>
          <w:rFonts w:ascii="Arial" w:hAnsi="Arial" w:cs="Arial"/>
          <w:color w:val="363636"/>
          <w:shd w:val="clear" w:color="auto" w:fill="FFFFFF"/>
        </w:rPr>
        <w:t>. Entsprechend lag der Handelsbilanzüberschuss der EU bei 20 M</w:t>
      </w:r>
      <w:r w:rsidRPr="00B932A6">
        <w:rPr>
          <w:rFonts w:ascii="Arial" w:hAnsi="Arial" w:cs="Arial"/>
          <w:color w:val="363636"/>
          <w:shd w:val="clear" w:color="auto" w:fill="FFFFFF"/>
        </w:rPr>
        <w:t>illiarden Euro</w:t>
      </w:r>
      <w:r>
        <w:rPr>
          <w:rFonts w:ascii="Arial" w:hAnsi="Arial" w:cs="Arial"/>
          <w:color w:val="363636"/>
          <w:shd w:val="clear" w:color="auto" w:fill="FFFFFF"/>
        </w:rPr>
        <w:t>.</w:t>
      </w:r>
    </w:p>
    <w:p w14:paraId="39D6AD75" w14:textId="523601E3" w:rsidR="007F1BB8" w:rsidRDefault="00261C5F" w:rsidP="0034658D">
      <w:pPr>
        <w:rPr>
          <w:rFonts w:ascii="Arial" w:hAnsi="Arial" w:cs="Arial"/>
          <w:color w:val="363636"/>
          <w:shd w:val="clear" w:color="auto" w:fill="FFFFFF"/>
        </w:rPr>
      </w:pPr>
      <w:r w:rsidRPr="00A36EAD">
        <w:rPr>
          <w:rFonts w:ascii="Arial" w:hAnsi="Arial" w:cs="Arial"/>
          <w:color w:val="363636"/>
          <w:shd w:val="clear" w:color="auto" w:fill="FFFFFF"/>
        </w:rPr>
        <w:lastRenderedPageBreak/>
        <w:br/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Bezogen auf den Extra-EU-Handel </w:t>
      </w:r>
      <w:r w:rsidR="00B81A0E" w:rsidRPr="0013717C">
        <w:rPr>
          <w:rFonts w:ascii="Arial" w:hAnsi="Arial" w:cs="Arial"/>
          <w:color w:val="363636"/>
          <w:shd w:val="clear" w:color="auto" w:fill="FFFFFF"/>
        </w:rPr>
        <w:t>im Jahr 2017</w:t>
      </w:r>
      <w:r w:rsidR="00B81A0E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hatten Deutschland (plus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>181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>€</w:t>
      </w:r>
      <w:r w:rsidRPr="0013717C">
        <w:rPr>
          <w:rFonts w:ascii="Arial" w:hAnsi="Arial" w:cs="Arial"/>
          <w:color w:val="363636"/>
          <w:shd w:val="clear" w:color="auto" w:fill="FFFFFF"/>
        </w:rPr>
        <w:t>), I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 xml:space="preserve">talien 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(plus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>39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>€</w:t>
      </w:r>
      <w:r w:rsidRPr="0013717C">
        <w:rPr>
          <w:rFonts w:ascii="Arial" w:hAnsi="Arial" w:cs="Arial"/>
          <w:color w:val="363636"/>
          <w:shd w:val="clear" w:color="auto" w:fill="FFFFFF"/>
        </w:rPr>
        <w:t>)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 xml:space="preserve"> und Irland (plus 32 Mrd. €) 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die höchsten Handelsbilanzüberschüsse. Auf der anderen Seite hatten im selben Jahr die Niederlande (minus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>130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>€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),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 xml:space="preserve">das Vereinigte Königreich 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(minus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 xml:space="preserve">70 </w:t>
      </w:r>
      <w:r w:rsidRPr="0013717C">
        <w:rPr>
          <w:rFonts w:ascii="Arial" w:hAnsi="Arial" w:cs="Arial"/>
          <w:color w:val="363636"/>
          <w:shd w:val="clear" w:color="auto" w:fill="FFFFFF"/>
        </w:rPr>
        <w:t>Mrd.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 xml:space="preserve"> €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) und Spanien (minus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>30</w:t>
      </w:r>
      <w:r w:rsidRPr="0013717C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3A37B5" w:rsidRPr="0013717C">
        <w:rPr>
          <w:rFonts w:ascii="Arial" w:hAnsi="Arial" w:cs="Arial"/>
          <w:color w:val="363636"/>
          <w:shd w:val="clear" w:color="auto" w:fill="FFFFFF"/>
        </w:rPr>
        <w:t>€</w:t>
      </w:r>
      <w:r w:rsidRPr="0013717C">
        <w:rPr>
          <w:rFonts w:ascii="Arial" w:hAnsi="Arial" w:cs="Arial"/>
          <w:color w:val="363636"/>
          <w:shd w:val="clear" w:color="auto" w:fill="FFFFFF"/>
        </w:rPr>
        <w:t>) die höchsten Handelsbilanzdefizite.</w:t>
      </w:r>
      <w:r w:rsidR="007F1BB8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34658D">
        <w:rPr>
          <w:rFonts w:ascii="Arial" w:hAnsi="Arial" w:cs="Arial"/>
          <w:color w:val="363636"/>
          <w:shd w:val="clear" w:color="auto" w:fill="FFFFFF"/>
        </w:rPr>
        <w:t xml:space="preserve">Das </w:t>
      </w:r>
      <w:r w:rsidR="0034658D" w:rsidRPr="0034658D">
        <w:rPr>
          <w:rFonts w:ascii="Arial" w:hAnsi="Arial" w:cs="Arial"/>
          <w:color w:val="363636"/>
          <w:shd w:val="clear" w:color="auto" w:fill="FFFFFF"/>
        </w:rPr>
        <w:t xml:space="preserve">auffallend </w:t>
      </w:r>
      <w:r w:rsidRPr="0034658D">
        <w:rPr>
          <w:rFonts w:ascii="Arial" w:hAnsi="Arial" w:cs="Arial"/>
          <w:color w:val="363636"/>
          <w:shd w:val="clear" w:color="auto" w:fill="FFFFFF"/>
        </w:rPr>
        <w:t xml:space="preserve">Hohe Defizit der Niederlande lässt sich zum Teil damit erklären, dass die Niederlande als Handelsumschlagsplatz zahlreiche Güter importieren, um sie verarbeitet oder unverarbeitet in andere EU-Mitgliedstaaten zu exportieren. Entsprechend steht dem Defizit beim Extra-EU-Handel ein Handelsbilanzüberschuss beim Intra-EU-Handel in Höhe von </w:t>
      </w:r>
      <w:r w:rsidR="0034658D" w:rsidRPr="0034658D">
        <w:rPr>
          <w:rFonts w:ascii="Arial" w:hAnsi="Arial" w:cs="Arial"/>
          <w:color w:val="363636"/>
          <w:shd w:val="clear" w:color="auto" w:fill="FFFFFF"/>
        </w:rPr>
        <w:t>198</w:t>
      </w:r>
      <w:r w:rsidRPr="0034658D">
        <w:rPr>
          <w:rFonts w:ascii="Arial" w:hAnsi="Arial" w:cs="Arial"/>
          <w:color w:val="363636"/>
          <w:shd w:val="clear" w:color="auto" w:fill="FFFFFF"/>
        </w:rPr>
        <w:t xml:space="preserve"> Milliarden Euro gegenüber – der </w:t>
      </w:r>
      <w:r w:rsidR="00FB721C">
        <w:rPr>
          <w:rFonts w:ascii="Arial" w:hAnsi="Arial" w:cs="Arial"/>
          <w:color w:val="363636"/>
          <w:shd w:val="clear" w:color="auto" w:fill="FFFFFF"/>
        </w:rPr>
        <w:t xml:space="preserve">mit Abstand </w:t>
      </w:r>
      <w:r w:rsidRPr="0034658D">
        <w:rPr>
          <w:rFonts w:ascii="Arial" w:hAnsi="Arial" w:cs="Arial"/>
          <w:color w:val="363636"/>
          <w:shd w:val="clear" w:color="auto" w:fill="FFFFFF"/>
        </w:rPr>
        <w:t xml:space="preserve">größte Überschuss </w:t>
      </w:r>
      <w:r w:rsidR="00FB721C">
        <w:rPr>
          <w:rFonts w:ascii="Arial" w:hAnsi="Arial" w:cs="Arial"/>
          <w:color w:val="363636"/>
          <w:shd w:val="clear" w:color="auto" w:fill="FFFFFF"/>
        </w:rPr>
        <w:t xml:space="preserve">dieser Art im Jahr </w:t>
      </w:r>
      <w:r w:rsidRPr="0034658D">
        <w:rPr>
          <w:rFonts w:ascii="Arial" w:hAnsi="Arial" w:cs="Arial"/>
          <w:color w:val="363636"/>
          <w:shd w:val="clear" w:color="auto" w:fill="FFFFFF"/>
        </w:rPr>
        <w:t>201</w:t>
      </w:r>
      <w:r w:rsidR="00C720C4" w:rsidRPr="0034658D">
        <w:rPr>
          <w:rFonts w:ascii="Arial" w:hAnsi="Arial" w:cs="Arial"/>
          <w:color w:val="363636"/>
          <w:shd w:val="clear" w:color="auto" w:fill="FFFFFF"/>
        </w:rPr>
        <w:t>7</w:t>
      </w:r>
      <w:r w:rsidRPr="0034658D">
        <w:rPr>
          <w:rFonts w:ascii="Arial" w:hAnsi="Arial" w:cs="Arial"/>
          <w:color w:val="363636"/>
          <w:shd w:val="clear" w:color="auto" w:fill="FFFFFF"/>
        </w:rPr>
        <w:t xml:space="preserve"> (</w:t>
      </w:r>
      <w:r w:rsidR="00FB721C">
        <w:rPr>
          <w:rFonts w:ascii="Arial" w:hAnsi="Arial" w:cs="Arial"/>
          <w:color w:val="363636"/>
          <w:shd w:val="clear" w:color="auto" w:fill="FFFFFF"/>
        </w:rPr>
        <w:t xml:space="preserve">2. Rang: </w:t>
      </w:r>
      <w:r w:rsidRPr="0034658D">
        <w:rPr>
          <w:rFonts w:ascii="Arial" w:hAnsi="Arial" w:cs="Arial"/>
          <w:color w:val="363636"/>
          <w:shd w:val="clear" w:color="auto" w:fill="FFFFFF"/>
        </w:rPr>
        <w:t xml:space="preserve">Deutschland: plus </w:t>
      </w:r>
      <w:r w:rsidR="0034658D" w:rsidRPr="0034658D">
        <w:rPr>
          <w:rFonts w:ascii="Arial" w:hAnsi="Arial" w:cs="Arial"/>
          <w:color w:val="363636"/>
          <w:shd w:val="clear" w:color="auto" w:fill="FFFFFF"/>
        </w:rPr>
        <w:t>68</w:t>
      </w:r>
      <w:r w:rsidRPr="0034658D">
        <w:rPr>
          <w:rFonts w:ascii="Arial" w:hAnsi="Arial" w:cs="Arial"/>
          <w:color w:val="363636"/>
          <w:shd w:val="clear" w:color="auto" w:fill="FFFFFF"/>
        </w:rPr>
        <w:t xml:space="preserve"> Mrd. </w:t>
      </w:r>
      <w:r w:rsidR="0034658D" w:rsidRPr="0034658D">
        <w:rPr>
          <w:rFonts w:ascii="Arial" w:hAnsi="Arial" w:cs="Arial"/>
          <w:color w:val="363636"/>
          <w:shd w:val="clear" w:color="auto" w:fill="FFFFFF"/>
        </w:rPr>
        <w:t>€</w:t>
      </w:r>
      <w:r w:rsidRPr="0034658D">
        <w:rPr>
          <w:rFonts w:ascii="Arial" w:hAnsi="Arial" w:cs="Arial"/>
          <w:color w:val="363636"/>
          <w:shd w:val="clear" w:color="auto" w:fill="FFFFFF"/>
        </w:rPr>
        <w:t>).</w:t>
      </w:r>
    </w:p>
    <w:p w14:paraId="7315E3B5" w14:textId="77777777" w:rsidR="007F1BB8" w:rsidRDefault="007F1BB8" w:rsidP="0034658D">
      <w:pPr>
        <w:rPr>
          <w:rFonts w:ascii="Arial" w:hAnsi="Arial" w:cs="Arial"/>
          <w:color w:val="363636"/>
          <w:shd w:val="clear" w:color="auto" w:fill="FFFFFF"/>
        </w:rPr>
      </w:pPr>
    </w:p>
    <w:p w14:paraId="0AACB859" w14:textId="3BF0C3BE" w:rsidR="00483470" w:rsidRPr="003E7114" w:rsidRDefault="00261C5F">
      <w:pPr>
        <w:rPr>
          <w:rFonts w:ascii="Arial" w:hAnsi="Arial"/>
          <w:color w:val="FF0000"/>
          <w:lang w:val="en-US"/>
        </w:rPr>
      </w:pPr>
      <w:r w:rsidRPr="002C73D9">
        <w:rPr>
          <w:rFonts w:ascii="Arial" w:hAnsi="Arial" w:cs="Arial"/>
          <w:color w:val="363636"/>
          <w:shd w:val="clear" w:color="auto" w:fill="FFFFFF"/>
        </w:rPr>
        <w:t>Beim Extra-EU-Export waren im Jahr 201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7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die USA (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20,0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 aller EU-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E</w:t>
      </w:r>
      <w:r w:rsidRPr="002C73D9">
        <w:rPr>
          <w:rFonts w:ascii="Arial" w:hAnsi="Arial" w:cs="Arial"/>
          <w:color w:val="363636"/>
          <w:shd w:val="clear" w:color="auto" w:fill="FFFFFF"/>
        </w:rPr>
        <w:t>xporte), China (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10,5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Prozent), die Schweiz (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8,0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Prozent), Russland (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4</w:t>
      </w:r>
      <w:r w:rsidRPr="002C73D9">
        <w:rPr>
          <w:rFonts w:ascii="Arial" w:hAnsi="Arial" w:cs="Arial"/>
          <w:color w:val="363636"/>
          <w:shd w:val="clear" w:color="auto" w:fill="FFFFFF"/>
        </w:rPr>
        <w:t>,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6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Prozent) und die Türkei (4,5 Prozent) die wichtigsten Absatzmärkte der EU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2C73D9">
        <w:rPr>
          <w:rFonts w:ascii="Arial" w:hAnsi="Arial" w:cs="Arial"/>
          <w:color w:val="363636"/>
          <w:shd w:val="clear" w:color="auto" w:fill="FFFFFF"/>
        </w:rPr>
        <w:t>– 4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7</w:t>
      </w:r>
      <w:r w:rsidRPr="002C73D9">
        <w:rPr>
          <w:rFonts w:ascii="Arial" w:hAnsi="Arial" w:cs="Arial"/>
          <w:color w:val="363636"/>
          <w:shd w:val="clear" w:color="auto" w:fill="FFFFFF"/>
        </w:rPr>
        <w:t>,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6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 aller Ausfuhren entfielen auf diese fünf Staaten. Auf der anderen Seite importierte die EU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2C73D9">
        <w:rPr>
          <w:rFonts w:ascii="Arial" w:hAnsi="Arial" w:cs="Arial"/>
          <w:color w:val="363636"/>
          <w:shd w:val="clear" w:color="auto" w:fill="FFFFFF"/>
        </w:rPr>
        <w:t>die meisten Waren aus China (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20</w:t>
      </w:r>
      <w:r w:rsidRPr="002C73D9">
        <w:rPr>
          <w:rFonts w:ascii="Arial" w:hAnsi="Arial" w:cs="Arial"/>
          <w:color w:val="363636"/>
          <w:shd w:val="clear" w:color="auto" w:fill="FFFFFF"/>
        </w:rPr>
        <w:t>,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2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Prozent), den USA (1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3</w:t>
      </w:r>
      <w:r w:rsidRPr="002C73D9">
        <w:rPr>
          <w:rFonts w:ascii="Arial" w:hAnsi="Arial" w:cs="Arial"/>
          <w:color w:val="363636"/>
          <w:shd w:val="clear" w:color="auto" w:fill="FFFFFF"/>
        </w:rPr>
        <w:t>,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8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Prozent), Russland (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7,8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Prozent), der Schweiz (5,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9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Prozent) sowie aus Norwegen (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4</w:t>
      </w:r>
      <w:r w:rsidRPr="002C73D9">
        <w:rPr>
          <w:rFonts w:ascii="Arial" w:hAnsi="Arial" w:cs="Arial"/>
          <w:color w:val="363636"/>
          <w:shd w:val="clear" w:color="auto" w:fill="FFFFFF"/>
        </w:rPr>
        <w:t>,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2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 Prozent) – damit stammte mehr a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 xml:space="preserve">ls die Hälfte aller EU-Importe </w:t>
      </w:r>
      <w:r w:rsidRPr="002C73D9">
        <w:rPr>
          <w:rFonts w:ascii="Arial" w:hAnsi="Arial" w:cs="Arial"/>
          <w:color w:val="363636"/>
          <w:shd w:val="clear" w:color="auto" w:fill="FFFFFF"/>
        </w:rPr>
        <w:t xml:space="preserve">aus 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 xml:space="preserve">nur </w:t>
      </w:r>
      <w:r w:rsidRPr="002C73D9">
        <w:rPr>
          <w:rFonts w:ascii="Arial" w:hAnsi="Arial" w:cs="Arial"/>
          <w:color w:val="363636"/>
          <w:shd w:val="clear" w:color="auto" w:fill="FFFFFF"/>
        </w:rPr>
        <w:t>fünf Staaten (51,</w:t>
      </w:r>
      <w:r w:rsidR="000028AA" w:rsidRPr="002C73D9">
        <w:rPr>
          <w:rFonts w:ascii="Arial" w:hAnsi="Arial" w:cs="Arial"/>
          <w:color w:val="363636"/>
          <w:shd w:val="clear" w:color="auto" w:fill="FFFFFF"/>
        </w:rPr>
        <w:t>9</w:t>
      </w:r>
      <w:r w:rsidR="007C00DA">
        <w:rPr>
          <w:rFonts w:ascii="Arial" w:hAnsi="Arial" w:cs="Arial"/>
          <w:color w:val="363636"/>
          <w:shd w:val="clear" w:color="auto" w:fill="FFFFFF"/>
        </w:rPr>
        <w:t xml:space="preserve"> Prozent).</w:t>
      </w:r>
      <w:r w:rsidRPr="002C73D9">
        <w:rPr>
          <w:rFonts w:ascii="Arial" w:hAnsi="Arial" w:cs="Arial"/>
          <w:color w:val="363636"/>
          <w:shd w:val="clear" w:color="auto" w:fill="FFFFFF"/>
        </w:rPr>
        <w:br/>
      </w:r>
      <w:r w:rsidRPr="00E8568F">
        <w:rPr>
          <w:rFonts w:ascii="Arial" w:hAnsi="Arial" w:cs="Arial"/>
          <w:color w:val="363636"/>
          <w:shd w:val="clear" w:color="auto" w:fill="FFFFFF"/>
        </w:rPr>
        <w:br/>
      </w:r>
      <w:proofErr w:type="spellStart"/>
      <w:r w:rsidR="00483470" w:rsidRPr="003E7114">
        <w:rPr>
          <w:rFonts w:ascii="Arial" w:hAnsi="Arial"/>
          <w:color w:val="FF0000"/>
          <w:lang w:val="en-US"/>
        </w:rPr>
        <w:t>Datenquelle</w:t>
      </w:r>
      <w:proofErr w:type="spellEnd"/>
    </w:p>
    <w:p w14:paraId="1F28F165" w14:textId="77777777" w:rsidR="00483470" w:rsidRPr="003E7114" w:rsidRDefault="00483470">
      <w:pPr>
        <w:rPr>
          <w:rFonts w:ascii="Arial" w:hAnsi="Arial" w:cs="Arial"/>
          <w:color w:val="363636"/>
          <w:shd w:val="clear" w:color="auto" w:fill="FFFFFF"/>
          <w:lang w:val="en-US"/>
        </w:rPr>
      </w:pPr>
    </w:p>
    <w:p w14:paraId="04B96537" w14:textId="2170ED32" w:rsidR="005F24BD" w:rsidRPr="00E126DE" w:rsidRDefault="009944A0" w:rsidP="00BE295C">
      <w:pPr>
        <w:rPr>
          <w:rFonts w:ascii="Arial" w:hAnsi="Arial" w:cs="Arial"/>
          <w:color w:val="363636"/>
          <w:shd w:val="clear" w:color="auto" w:fill="FFFFFF"/>
          <w:lang w:val="en-US"/>
        </w:rPr>
      </w:pPr>
      <w:r w:rsidRPr="00E126DE">
        <w:rPr>
          <w:rFonts w:ascii="Arial" w:hAnsi="Arial" w:cs="Arial"/>
          <w:color w:val="363636"/>
          <w:shd w:val="clear" w:color="auto" w:fill="FFFFFF"/>
          <w:lang w:val="en-US"/>
        </w:rPr>
        <w:t>Eurostat: Online-</w:t>
      </w:r>
      <w:proofErr w:type="spellStart"/>
      <w:r w:rsidRPr="00E126DE">
        <w:rPr>
          <w:rFonts w:ascii="Arial" w:hAnsi="Arial" w:cs="Arial"/>
          <w:color w:val="363636"/>
          <w:shd w:val="clear" w:color="auto" w:fill="FFFFFF"/>
          <w:lang w:val="en-US"/>
        </w:rPr>
        <w:t>Datenbank</w:t>
      </w:r>
      <w:proofErr w:type="spellEnd"/>
      <w:r w:rsidRPr="00E126DE">
        <w:rPr>
          <w:rFonts w:ascii="Arial" w:hAnsi="Arial" w:cs="Arial"/>
          <w:color w:val="363636"/>
          <w:shd w:val="clear" w:color="auto" w:fill="FFFFFF"/>
          <w:lang w:val="en-US"/>
        </w:rPr>
        <w:t xml:space="preserve">: </w:t>
      </w:r>
      <w:r w:rsidR="00484C2B" w:rsidRPr="00E126DE">
        <w:rPr>
          <w:rFonts w:ascii="Arial" w:hAnsi="Arial" w:cs="Arial"/>
          <w:color w:val="363636"/>
          <w:shd w:val="clear" w:color="auto" w:fill="FFFFFF"/>
          <w:lang w:val="en-US"/>
        </w:rPr>
        <w:t xml:space="preserve">Intra and Extra-EU trade by Member State and by product group (09/2018), </w:t>
      </w:r>
      <w:r w:rsidR="00ED3BED" w:rsidRPr="00ED3BED">
        <w:rPr>
          <w:rFonts w:ascii="Arial" w:hAnsi="Arial" w:cs="Arial"/>
          <w:color w:val="363636"/>
          <w:shd w:val="clear" w:color="auto" w:fill="FFFFFF"/>
          <w:lang w:val="en-US"/>
        </w:rPr>
        <w:t>Extra-EU trade by partner (09/2018)</w:t>
      </w:r>
      <w:r w:rsidR="00ED3BED">
        <w:rPr>
          <w:rFonts w:ascii="Arial" w:hAnsi="Arial" w:cs="Arial"/>
          <w:color w:val="363636"/>
          <w:shd w:val="clear" w:color="auto" w:fill="FFFFFF"/>
          <w:lang w:val="en-US"/>
        </w:rPr>
        <w:t xml:space="preserve">, </w:t>
      </w:r>
      <w:r w:rsidR="005F24BD" w:rsidRPr="00E126DE">
        <w:rPr>
          <w:rFonts w:ascii="Arial" w:hAnsi="Arial" w:cs="Arial"/>
          <w:color w:val="363636"/>
          <w:shd w:val="clear" w:color="auto" w:fill="FFFFFF"/>
          <w:lang w:val="en-US"/>
        </w:rPr>
        <w:t>Share of EU in the World Trade (09/2018)</w:t>
      </w:r>
      <w:r w:rsidR="005F57EE" w:rsidRPr="00E126DE">
        <w:rPr>
          <w:rFonts w:ascii="Arial" w:hAnsi="Arial" w:cs="Arial"/>
          <w:color w:val="363636"/>
          <w:shd w:val="clear" w:color="auto" w:fill="FFFFFF"/>
          <w:lang w:val="en-US"/>
        </w:rPr>
        <w:t>; United Nations Conference on Trade and Development (UNCTAD): Online-</w:t>
      </w:r>
      <w:proofErr w:type="spellStart"/>
      <w:r w:rsidR="005F57EE" w:rsidRPr="00E126DE">
        <w:rPr>
          <w:rFonts w:ascii="Arial" w:hAnsi="Arial" w:cs="Arial"/>
          <w:color w:val="363636"/>
          <w:shd w:val="clear" w:color="auto" w:fill="FFFFFF"/>
          <w:lang w:val="en-US"/>
        </w:rPr>
        <w:t>Datenbank</w:t>
      </w:r>
      <w:proofErr w:type="spellEnd"/>
      <w:r w:rsidR="005F57EE" w:rsidRPr="00E126DE">
        <w:rPr>
          <w:rFonts w:ascii="Arial" w:hAnsi="Arial" w:cs="Arial"/>
          <w:color w:val="363636"/>
          <w:shd w:val="clear" w:color="auto" w:fill="FFFFFF"/>
          <w:lang w:val="en-US"/>
        </w:rPr>
        <w:t xml:space="preserve">: </w:t>
      </w:r>
      <w:proofErr w:type="spellStart"/>
      <w:r w:rsidR="005F57EE" w:rsidRPr="00E126DE">
        <w:rPr>
          <w:rFonts w:ascii="Arial" w:hAnsi="Arial" w:cs="Arial"/>
          <w:color w:val="363636"/>
          <w:shd w:val="clear" w:color="auto" w:fill="FFFFFF"/>
          <w:lang w:val="en-US"/>
        </w:rPr>
        <w:t>UNCTADstat</w:t>
      </w:r>
      <w:proofErr w:type="spellEnd"/>
      <w:r w:rsidR="005F57EE" w:rsidRPr="00E126DE">
        <w:rPr>
          <w:rFonts w:ascii="Arial" w:hAnsi="Arial" w:cs="Arial"/>
          <w:color w:val="363636"/>
          <w:shd w:val="clear" w:color="auto" w:fill="FFFFFF"/>
          <w:lang w:val="en-US"/>
        </w:rPr>
        <w:t xml:space="preserve"> (10/2018)</w:t>
      </w:r>
    </w:p>
    <w:p w14:paraId="5369E087" w14:textId="77777777" w:rsidR="009944A0" w:rsidRPr="00E126DE" w:rsidRDefault="009944A0" w:rsidP="00BE295C">
      <w:pPr>
        <w:rPr>
          <w:rFonts w:ascii="Arial" w:hAnsi="Arial" w:cs="Arial"/>
          <w:color w:val="363636"/>
          <w:shd w:val="clear" w:color="auto" w:fill="FFFFFF"/>
          <w:lang w:val="en-US"/>
        </w:rPr>
      </w:pPr>
    </w:p>
    <w:p w14:paraId="620186D1" w14:textId="77777777" w:rsidR="00483470" w:rsidRDefault="00483470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6F9DF9F2" w14:textId="77777777" w:rsidR="00483470" w:rsidRPr="00F00812" w:rsidRDefault="00483470" w:rsidP="00A05802">
      <w:pPr>
        <w:rPr>
          <w:rFonts w:ascii="Arial" w:hAnsi="Arial"/>
        </w:rPr>
      </w:pPr>
    </w:p>
    <w:p w14:paraId="4A9D312A" w14:textId="77777777" w:rsidR="002E6817" w:rsidRDefault="002E6817" w:rsidP="00827AA8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Die </w:t>
      </w:r>
      <w:r>
        <w:rPr>
          <w:rStyle w:val="Fett"/>
          <w:rFonts w:ascii="Arial" w:hAnsi="Arial" w:cs="Arial"/>
          <w:color w:val="363636"/>
          <w:shd w:val="clear" w:color="auto" w:fill="FFFFFF"/>
        </w:rPr>
        <w:t>Handelsbilanz </w:t>
      </w:r>
      <w:r>
        <w:rPr>
          <w:rFonts w:ascii="Arial" w:hAnsi="Arial" w:cs="Arial"/>
          <w:color w:val="363636"/>
          <w:shd w:val="clear" w:color="auto" w:fill="FFFFFF"/>
        </w:rPr>
        <w:t>ist auf einen Zeitraum bezogen und gibt den Saldo der Warenausfuhren und -einfuhren eines Staates oder einer Staatengruppe an. Bei einem Handelsbilanzüberschuss bzw. -defizit erhöht sich die Gläubiger- bzw. Schuldnerposition gegenüber dem Ausland. Da die Handelsbilanz eine Teilbilanz der Leistungsbilanz ist, kann ein Ungleichgewicht der Handelsbilanz durch die Salden anderer Teilbilanzen ausgeglichen werden.</w:t>
      </w:r>
    </w:p>
    <w:p w14:paraId="73198FF8" w14:textId="747CD7AE" w:rsidR="00BE295C" w:rsidRDefault="00827AA8" w:rsidP="00827AA8">
      <w:pPr>
        <w:rPr>
          <w:rFonts w:ascii="Arial" w:hAnsi="Arial" w:cs="Arial"/>
          <w:shd w:val="clear" w:color="auto" w:fill="FFFFFF"/>
        </w:rPr>
      </w:pPr>
      <w:r w:rsidRPr="00A05802">
        <w:rPr>
          <w:rFonts w:ascii="Arial" w:hAnsi="Arial" w:cs="Arial"/>
          <w:color w:val="363636"/>
          <w:shd w:val="clear" w:color="auto" w:fill="FFFFFF"/>
        </w:rPr>
        <w:br/>
      </w:r>
      <w:r w:rsidRPr="00BE295C">
        <w:rPr>
          <w:rFonts w:ascii="Arial" w:hAnsi="Arial" w:cs="Arial"/>
          <w:color w:val="363636"/>
          <w:shd w:val="clear" w:color="auto" w:fill="FFFFFF"/>
        </w:rPr>
        <w:t>Informationen zum </w:t>
      </w:r>
      <w:r w:rsidR="009944A0">
        <w:rPr>
          <w:rStyle w:val="Fett"/>
          <w:rFonts w:ascii="Arial" w:hAnsi="Arial" w:cs="Arial"/>
          <w:color w:val="363636"/>
          <w:shd w:val="clear" w:color="auto" w:fill="FFFFFF"/>
        </w:rPr>
        <w:t>Binnen</w:t>
      </w:r>
      <w:r w:rsidRPr="00BE295C">
        <w:rPr>
          <w:rStyle w:val="Fett"/>
          <w:rFonts w:ascii="Arial" w:hAnsi="Arial" w:cs="Arial"/>
          <w:color w:val="363636"/>
          <w:shd w:val="clear" w:color="auto" w:fill="FFFFFF"/>
        </w:rPr>
        <w:t>handel der EU</w:t>
      </w:r>
      <w:r w:rsidRPr="00BE295C">
        <w:rPr>
          <w:rFonts w:ascii="Arial" w:hAnsi="Arial" w:cs="Arial"/>
          <w:color w:val="363636"/>
          <w:shd w:val="clear" w:color="auto" w:fill="FFFFFF"/>
        </w:rPr>
        <w:t> erhalten Sie</w:t>
      </w:r>
      <w:r w:rsidR="00BE295C" w:rsidRPr="00BE295C">
        <w:rPr>
          <w:rFonts w:ascii="Arial" w:hAnsi="Arial" w:cs="Arial"/>
          <w:color w:val="363636"/>
          <w:shd w:val="clear" w:color="auto" w:fill="FFFFFF"/>
        </w:rPr>
        <w:t xml:space="preserve"> hier: </w:t>
      </w:r>
      <w:hyperlink r:id="rId7" w:history="1">
        <w:r w:rsidR="009A256B" w:rsidRPr="00D83488">
          <w:rPr>
            <w:rStyle w:val="Hyperlink"/>
            <w:rFonts w:ascii="Arial" w:hAnsi="Arial" w:cs="Arial"/>
            <w:shd w:val="clear" w:color="auto" w:fill="FFFFFF"/>
          </w:rPr>
          <w:t>http://www.bpb.de/70552</w:t>
        </w:r>
      </w:hyperlink>
    </w:p>
    <w:p w14:paraId="5AA8D95A" w14:textId="77777777" w:rsidR="00BE295C" w:rsidRPr="00BE295C" w:rsidRDefault="00BE295C" w:rsidP="00827AA8">
      <w:pPr>
        <w:rPr>
          <w:rFonts w:ascii="Arial" w:hAnsi="Arial" w:cs="Arial"/>
          <w:color w:val="363636"/>
          <w:shd w:val="clear" w:color="auto" w:fill="FFFFFF"/>
        </w:rPr>
      </w:pPr>
    </w:p>
    <w:p w14:paraId="7DA3D1C2" w14:textId="77777777" w:rsidR="009A256B" w:rsidRDefault="009A256B" w:rsidP="009A256B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Informationen zum Thema </w:t>
      </w:r>
      <w:hyperlink r:id="rId8" w:tooltip="Energieimporte der EU-27" w:history="1">
        <w:r w:rsidRPr="00D9543D">
          <w:rPr>
            <w:rFonts w:ascii="Arial" w:hAnsi="Arial" w:cs="Arial"/>
            <w:b/>
            <w:color w:val="363636"/>
            <w:shd w:val="clear" w:color="auto" w:fill="FFFFFF"/>
          </w:rPr>
          <w:t>Energieimporte der EU</w:t>
        </w:r>
      </w:hyperlink>
      <w:r>
        <w:rPr>
          <w:rFonts w:ascii="Arial" w:hAnsi="Arial" w:cs="Arial"/>
          <w:color w:val="363636"/>
          <w:shd w:val="clear" w:color="auto" w:fill="FFFFFF"/>
        </w:rPr>
        <w:t xml:space="preserve"> erhalten Sie hier: </w:t>
      </w:r>
      <w:hyperlink r:id="rId9" w:history="1">
        <w:r w:rsidRPr="00D83488">
          <w:rPr>
            <w:rStyle w:val="Hyperlink"/>
            <w:rFonts w:ascii="Arial" w:hAnsi="Arial" w:cs="Arial"/>
            <w:shd w:val="clear" w:color="auto" w:fill="FFFFFF"/>
          </w:rPr>
          <w:t>http://www.bpb.de/135830</w:t>
        </w:r>
      </w:hyperlink>
    </w:p>
    <w:p w14:paraId="59D10ABA" w14:textId="77777777" w:rsidR="00E126DE" w:rsidRDefault="00E126DE" w:rsidP="00E126DE">
      <w:pPr>
        <w:rPr>
          <w:rFonts w:ascii="Arial" w:hAnsi="Arial" w:cs="Arial"/>
          <w:color w:val="363636"/>
          <w:shd w:val="clear" w:color="auto" w:fill="FFFFFF"/>
        </w:rPr>
      </w:pPr>
    </w:p>
    <w:p w14:paraId="1E45EA04" w14:textId="0BE4138C" w:rsidR="00BE295C" w:rsidRDefault="00C618DE" w:rsidP="00BE295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Weitere </w:t>
      </w:r>
      <w:r w:rsidR="00BE295C" w:rsidRPr="00BE295C">
        <w:rPr>
          <w:rFonts w:ascii="Arial" w:hAnsi="Arial" w:cs="Arial"/>
          <w:color w:val="363636"/>
          <w:shd w:val="clear" w:color="auto" w:fill="FFFFFF"/>
        </w:rPr>
        <w:t xml:space="preserve">Informationen zu den </w:t>
      </w:r>
      <w:r w:rsidR="00BE295C" w:rsidRPr="00C71449">
        <w:rPr>
          <w:rFonts w:ascii="Arial" w:hAnsi="Arial" w:cs="Arial"/>
          <w:b/>
          <w:color w:val="363636"/>
          <w:shd w:val="clear" w:color="auto" w:fill="FFFFFF"/>
        </w:rPr>
        <w:t>Handels</w:t>
      </w:r>
      <w:r w:rsidR="00A36EAD">
        <w:rPr>
          <w:rFonts w:ascii="Arial" w:hAnsi="Arial" w:cs="Arial"/>
          <w:b/>
          <w:color w:val="363636"/>
          <w:shd w:val="clear" w:color="auto" w:fill="FFFFFF"/>
        </w:rPr>
        <w:t xml:space="preserve">partnern </w:t>
      </w:r>
      <w:r w:rsidR="00BE295C" w:rsidRPr="00C71449">
        <w:rPr>
          <w:rFonts w:ascii="Arial" w:hAnsi="Arial" w:cs="Arial"/>
          <w:b/>
          <w:color w:val="363636"/>
          <w:shd w:val="clear" w:color="auto" w:fill="FFFFFF"/>
        </w:rPr>
        <w:t>der EU</w:t>
      </w:r>
      <w:r w:rsidR="00BE295C" w:rsidRPr="00BE295C">
        <w:rPr>
          <w:rFonts w:ascii="Arial" w:hAnsi="Arial" w:cs="Arial"/>
          <w:color w:val="363636"/>
          <w:shd w:val="clear" w:color="auto" w:fill="FFFFFF"/>
        </w:rPr>
        <w:t xml:space="preserve"> erhalten Sie hier: </w:t>
      </w:r>
      <w:hyperlink r:id="rId10" w:history="1">
        <w:r w:rsidR="00A36EAD" w:rsidRPr="00D83488">
          <w:rPr>
            <w:rStyle w:val="Hyperlink"/>
            <w:rFonts w:ascii="Arial" w:hAnsi="Arial" w:cs="Arial"/>
            <w:shd w:val="clear" w:color="auto" w:fill="FFFFFF"/>
          </w:rPr>
          <w:t>http://www.bpb.de/70585</w:t>
        </w:r>
      </w:hyperlink>
    </w:p>
    <w:p w14:paraId="044AC573" w14:textId="77777777" w:rsidR="00BE295C" w:rsidRDefault="00BE295C" w:rsidP="00827AA8">
      <w:pPr>
        <w:rPr>
          <w:rFonts w:ascii="Arial" w:hAnsi="Arial" w:cs="Arial"/>
          <w:color w:val="363636"/>
          <w:shd w:val="clear" w:color="auto" w:fill="FFFFFF"/>
        </w:rPr>
      </w:pPr>
    </w:p>
    <w:p w14:paraId="0080E8B3" w14:textId="258D3438" w:rsidR="00181AE5" w:rsidRDefault="00C618DE" w:rsidP="00181AE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Weitere </w:t>
      </w:r>
      <w:r w:rsidR="00181AE5" w:rsidRPr="00BE295C">
        <w:rPr>
          <w:rFonts w:ascii="Arial" w:hAnsi="Arial" w:cs="Arial"/>
          <w:color w:val="363636"/>
          <w:shd w:val="clear" w:color="auto" w:fill="FFFFFF"/>
        </w:rPr>
        <w:t>Informationen zu</w:t>
      </w:r>
      <w:r w:rsidR="00181AE5">
        <w:rPr>
          <w:rFonts w:ascii="Arial" w:hAnsi="Arial" w:cs="Arial"/>
          <w:color w:val="363636"/>
          <w:shd w:val="clear" w:color="auto" w:fill="FFFFFF"/>
        </w:rPr>
        <w:t xml:space="preserve"> den</w:t>
      </w:r>
      <w:r w:rsidR="00181AE5" w:rsidRPr="00BE295C">
        <w:rPr>
          <w:rFonts w:ascii="Arial" w:hAnsi="Arial" w:cs="Arial"/>
          <w:color w:val="363636"/>
          <w:shd w:val="clear" w:color="auto" w:fill="FFFFFF"/>
        </w:rPr>
        <w:t> </w:t>
      </w:r>
      <w:r>
        <w:rPr>
          <w:rStyle w:val="Fett"/>
          <w:rFonts w:ascii="Arial" w:hAnsi="Arial" w:cs="Arial"/>
          <w:color w:val="363636"/>
          <w:shd w:val="clear" w:color="auto" w:fill="FFFFFF"/>
        </w:rPr>
        <w:t xml:space="preserve">Handelsanteilen der </w:t>
      </w:r>
      <w:r w:rsidR="00181AE5">
        <w:rPr>
          <w:rStyle w:val="Fett"/>
          <w:rFonts w:ascii="Arial" w:hAnsi="Arial" w:cs="Arial"/>
          <w:color w:val="363636"/>
          <w:shd w:val="clear" w:color="auto" w:fill="FFFFFF"/>
        </w:rPr>
        <w:t>EU</w:t>
      </w:r>
      <w:r>
        <w:rPr>
          <w:rStyle w:val="Fett"/>
          <w:rFonts w:ascii="Arial" w:hAnsi="Arial" w:cs="Arial"/>
          <w:color w:val="363636"/>
          <w:shd w:val="clear" w:color="auto" w:fill="FFFFFF"/>
        </w:rPr>
        <w:t xml:space="preserve"> </w:t>
      </w:r>
      <w:r w:rsidR="00181AE5" w:rsidRPr="00BE295C">
        <w:rPr>
          <w:rFonts w:ascii="Arial" w:hAnsi="Arial" w:cs="Arial"/>
          <w:color w:val="363636"/>
          <w:shd w:val="clear" w:color="auto" w:fill="FFFFFF"/>
        </w:rPr>
        <w:t xml:space="preserve">erhalten Sie hier: </w:t>
      </w:r>
      <w:hyperlink r:id="rId11" w:history="1">
        <w:r w:rsidRPr="00D83488">
          <w:rPr>
            <w:rStyle w:val="Hyperlink"/>
            <w:rFonts w:ascii="Arial" w:hAnsi="Arial" w:cs="Arial"/>
            <w:shd w:val="clear" w:color="auto" w:fill="FFFFFF"/>
          </w:rPr>
          <w:t>http://www.bpb.de/135825</w:t>
        </w:r>
      </w:hyperlink>
    </w:p>
    <w:p w14:paraId="6EF9CED6" w14:textId="77777777" w:rsidR="00181AE5" w:rsidRDefault="00181AE5" w:rsidP="00827AA8">
      <w:pPr>
        <w:rPr>
          <w:rFonts w:ascii="Arial" w:hAnsi="Arial" w:cs="Arial"/>
          <w:color w:val="363636"/>
          <w:shd w:val="clear" w:color="auto" w:fill="FFFFFF"/>
        </w:rPr>
      </w:pPr>
    </w:p>
    <w:p w14:paraId="02A12035" w14:textId="77777777" w:rsidR="0053032D" w:rsidRDefault="0053032D" w:rsidP="0053032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12" w:tgtFrame="extern" w:history="1">
        <w:proofErr w:type="spellStart"/>
        <w:r w:rsidRPr="00DB72F5">
          <w:rPr>
            <w:rFonts w:ascii="Arial" w:hAnsi="Arial"/>
            <w:sz w:val="20"/>
            <w:szCs w:val="20"/>
          </w:rPr>
          <w:t>by-nc-nd</w:t>
        </w:r>
        <w:proofErr w:type="spellEnd"/>
        <w:r w:rsidRPr="00DB72F5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7A5D4494" w14:textId="62585440" w:rsidR="0053032D" w:rsidRPr="0053032D" w:rsidRDefault="0053032D" w:rsidP="0053032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BE211A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| </w:t>
      </w:r>
      <w:hyperlink r:id="rId13" w:history="1">
        <w:r w:rsidRPr="00DB72F5">
          <w:rPr>
            <w:rFonts w:ascii="Arial" w:hAnsi="Arial"/>
            <w:sz w:val="20"/>
            <w:szCs w:val="20"/>
          </w:rPr>
          <w:t>www.bpb.de</w:t>
        </w:r>
      </w:hyperlink>
    </w:p>
    <w:sectPr w:rsidR="0053032D" w:rsidRPr="005303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A2BB3" w14:textId="77777777" w:rsidR="00594D60" w:rsidRDefault="00594D60" w:rsidP="00993A43">
      <w:r>
        <w:separator/>
      </w:r>
    </w:p>
  </w:endnote>
  <w:endnote w:type="continuationSeparator" w:id="0">
    <w:p w14:paraId="1B7F2CDC" w14:textId="77777777" w:rsidR="00594D60" w:rsidRDefault="00594D60" w:rsidP="0099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ED40C" w14:textId="77777777" w:rsidR="00993A43" w:rsidRDefault="00993A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9BD3" w14:textId="77777777" w:rsidR="00993A43" w:rsidRDefault="00993A4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A136" w14:textId="77777777" w:rsidR="00993A43" w:rsidRDefault="00993A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D5052" w14:textId="77777777" w:rsidR="00594D60" w:rsidRDefault="00594D60" w:rsidP="00993A43">
      <w:r>
        <w:separator/>
      </w:r>
    </w:p>
  </w:footnote>
  <w:footnote w:type="continuationSeparator" w:id="0">
    <w:p w14:paraId="30FD1CCC" w14:textId="77777777" w:rsidR="00594D60" w:rsidRDefault="00594D60" w:rsidP="00993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414C" w14:textId="77777777" w:rsidR="00993A43" w:rsidRDefault="00993A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46BFF" w14:textId="77777777" w:rsidR="00993A43" w:rsidRDefault="00993A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C9CF8" w14:textId="77777777" w:rsidR="00993A43" w:rsidRDefault="00993A43">
    <w:pPr>
      <w:pStyle w:val="Kopfzeil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A8"/>
    <w:rsid w:val="000028AA"/>
    <w:rsid w:val="00040746"/>
    <w:rsid w:val="000739EB"/>
    <w:rsid w:val="000975A8"/>
    <w:rsid w:val="000A1F0B"/>
    <w:rsid w:val="000C2F83"/>
    <w:rsid w:val="000C34BA"/>
    <w:rsid w:val="000D68F8"/>
    <w:rsid w:val="000E2B80"/>
    <w:rsid w:val="000E2E53"/>
    <w:rsid w:val="0011675A"/>
    <w:rsid w:val="0013717C"/>
    <w:rsid w:val="00137C08"/>
    <w:rsid w:val="00147AFB"/>
    <w:rsid w:val="00150AE3"/>
    <w:rsid w:val="001552E2"/>
    <w:rsid w:val="001746E5"/>
    <w:rsid w:val="00181AE5"/>
    <w:rsid w:val="00196EC0"/>
    <w:rsid w:val="001A01B9"/>
    <w:rsid w:val="001D05B2"/>
    <w:rsid w:val="001D2412"/>
    <w:rsid w:val="00212DE9"/>
    <w:rsid w:val="00220F91"/>
    <w:rsid w:val="002576DA"/>
    <w:rsid w:val="00261C5F"/>
    <w:rsid w:val="00262B51"/>
    <w:rsid w:val="0026483C"/>
    <w:rsid w:val="002850F2"/>
    <w:rsid w:val="002A025D"/>
    <w:rsid w:val="002C2E2B"/>
    <w:rsid w:val="002C73D9"/>
    <w:rsid w:val="002E6817"/>
    <w:rsid w:val="0030569D"/>
    <w:rsid w:val="00340586"/>
    <w:rsid w:val="00342E50"/>
    <w:rsid w:val="0034658D"/>
    <w:rsid w:val="00385511"/>
    <w:rsid w:val="003A37B5"/>
    <w:rsid w:val="003C01E3"/>
    <w:rsid w:val="003C2F9A"/>
    <w:rsid w:val="003E7114"/>
    <w:rsid w:val="003F2104"/>
    <w:rsid w:val="00431E20"/>
    <w:rsid w:val="00474315"/>
    <w:rsid w:val="00483470"/>
    <w:rsid w:val="00484C2B"/>
    <w:rsid w:val="004A0280"/>
    <w:rsid w:val="004A1800"/>
    <w:rsid w:val="004A510C"/>
    <w:rsid w:val="004A594F"/>
    <w:rsid w:val="004B0CC9"/>
    <w:rsid w:val="004C2D10"/>
    <w:rsid w:val="004E00D2"/>
    <w:rsid w:val="004F5872"/>
    <w:rsid w:val="004F7092"/>
    <w:rsid w:val="00500C4A"/>
    <w:rsid w:val="0053032D"/>
    <w:rsid w:val="00540CD2"/>
    <w:rsid w:val="00543171"/>
    <w:rsid w:val="00551178"/>
    <w:rsid w:val="00573258"/>
    <w:rsid w:val="00594D60"/>
    <w:rsid w:val="005A78DB"/>
    <w:rsid w:val="005B2D27"/>
    <w:rsid w:val="005D0CAE"/>
    <w:rsid w:val="005F24BD"/>
    <w:rsid w:val="005F57EE"/>
    <w:rsid w:val="006170B1"/>
    <w:rsid w:val="006309D4"/>
    <w:rsid w:val="00633F83"/>
    <w:rsid w:val="006524A3"/>
    <w:rsid w:val="00683601"/>
    <w:rsid w:val="00696B34"/>
    <w:rsid w:val="006B74BE"/>
    <w:rsid w:val="006E5927"/>
    <w:rsid w:val="006F0762"/>
    <w:rsid w:val="006F1D63"/>
    <w:rsid w:val="006F3086"/>
    <w:rsid w:val="006F494C"/>
    <w:rsid w:val="00730CA8"/>
    <w:rsid w:val="007512A7"/>
    <w:rsid w:val="00755D6A"/>
    <w:rsid w:val="007672E1"/>
    <w:rsid w:val="00776A1E"/>
    <w:rsid w:val="007B5568"/>
    <w:rsid w:val="007C00DA"/>
    <w:rsid w:val="007C5572"/>
    <w:rsid w:val="007F1BB8"/>
    <w:rsid w:val="007F72D7"/>
    <w:rsid w:val="00821F3C"/>
    <w:rsid w:val="00827AA8"/>
    <w:rsid w:val="00834266"/>
    <w:rsid w:val="00847008"/>
    <w:rsid w:val="00876E07"/>
    <w:rsid w:val="00903513"/>
    <w:rsid w:val="00910C2F"/>
    <w:rsid w:val="00951FC8"/>
    <w:rsid w:val="00953E05"/>
    <w:rsid w:val="00993A43"/>
    <w:rsid w:val="00993BEB"/>
    <w:rsid w:val="009944A0"/>
    <w:rsid w:val="009A14F7"/>
    <w:rsid w:val="009A256B"/>
    <w:rsid w:val="009B3DA8"/>
    <w:rsid w:val="009D3DF9"/>
    <w:rsid w:val="009E409C"/>
    <w:rsid w:val="00A05802"/>
    <w:rsid w:val="00A25CFD"/>
    <w:rsid w:val="00A36EAD"/>
    <w:rsid w:val="00A421AB"/>
    <w:rsid w:val="00A94741"/>
    <w:rsid w:val="00AC16D3"/>
    <w:rsid w:val="00AE526B"/>
    <w:rsid w:val="00B1349B"/>
    <w:rsid w:val="00B44389"/>
    <w:rsid w:val="00B56370"/>
    <w:rsid w:val="00B72E44"/>
    <w:rsid w:val="00B73A41"/>
    <w:rsid w:val="00B80CDB"/>
    <w:rsid w:val="00B81A0E"/>
    <w:rsid w:val="00B87A3C"/>
    <w:rsid w:val="00B932A6"/>
    <w:rsid w:val="00BB11AE"/>
    <w:rsid w:val="00BB1D1A"/>
    <w:rsid w:val="00BC37CE"/>
    <w:rsid w:val="00BE211A"/>
    <w:rsid w:val="00BE295C"/>
    <w:rsid w:val="00BF07A3"/>
    <w:rsid w:val="00C10095"/>
    <w:rsid w:val="00C1280A"/>
    <w:rsid w:val="00C2184D"/>
    <w:rsid w:val="00C618DE"/>
    <w:rsid w:val="00C71449"/>
    <w:rsid w:val="00C720C4"/>
    <w:rsid w:val="00C802C9"/>
    <w:rsid w:val="00C822D4"/>
    <w:rsid w:val="00C83854"/>
    <w:rsid w:val="00C84821"/>
    <w:rsid w:val="00CA7E2E"/>
    <w:rsid w:val="00CD68FC"/>
    <w:rsid w:val="00CE6FCB"/>
    <w:rsid w:val="00DA28B9"/>
    <w:rsid w:val="00DB10F5"/>
    <w:rsid w:val="00DC0EAC"/>
    <w:rsid w:val="00DF6FE7"/>
    <w:rsid w:val="00E1058F"/>
    <w:rsid w:val="00E126DE"/>
    <w:rsid w:val="00E12904"/>
    <w:rsid w:val="00E21FBF"/>
    <w:rsid w:val="00E8568F"/>
    <w:rsid w:val="00E9786C"/>
    <w:rsid w:val="00ED3BED"/>
    <w:rsid w:val="00ED6741"/>
    <w:rsid w:val="00EE78A9"/>
    <w:rsid w:val="00F00812"/>
    <w:rsid w:val="00F15AA4"/>
    <w:rsid w:val="00F17A49"/>
    <w:rsid w:val="00F200D6"/>
    <w:rsid w:val="00F71411"/>
    <w:rsid w:val="00F93D46"/>
    <w:rsid w:val="00FB721C"/>
    <w:rsid w:val="00FD5D3E"/>
    <w:rsid w:val="00FE113D"/>
    <w:rsid w:val="00FF16C4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BE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HTMLAkronym">
    <w:name w:val="HTML Acronym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sid w:val="00730CA8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D10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C2D10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D10"/>
    <w:rPr>
      <w:b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7AA8"/>
    <w:rPr>
      <w:b/>
      <w:bCs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993A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A4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93A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A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HTMLAkronym">
    <w:name w:val="HTML Acronym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sid w:val="00730CA8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D10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C2D10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D10"/>
    <w:rPr>
      <w:b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7AA8"/>
    <w:rPr>
      <w:b/>
      <w:bCs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993A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A4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93A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A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/nachschlagen/zahlen-und-fakten/europa/135830/themengrafik-energieimporte-der-eu-27" TargetMode="External"/><Relationship Id="rId13" Type="http://schemas.openxmlformats.org/officeDocument/2006/relationships/hyperlink" Target="http://www.bpb.d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pb.de/70552" TargetMode="External"/><Relationship Id="rId12" Type="http://schemas.openxmlformats.org/officeDocument/2006/relationships/hyperlink" Target="http://creativecommons.org/licenses/by-nc-nd/3.0/de/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pb.de/1358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pb.de/7058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pb.de/135830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6</cp:revision>
  <dcterms:created xsi:type="dcterms:W3CDTF">2019-01-16T13:27:00Z</dcterms:created>
  <dcterms:modified xsi:type="dcterms:W3CDTF">2019-02-15T15:51:00Z</dcterms:modified>
</cp:coreProperties>
</file>