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DBD15" w14:textId="00B2F440" w:rsidR="00AA2E95" w:rsidRPr="00A70249" w:rsidRDefault="00A70249" w:rsidP="00AE526B">
      <w:pPr>
        <w:rPr>
          <w:rFonts w:ascii="Arial" w:hAnsi="Arial" w:cs="Arial"/>
          <w:b/>
          <w:color w:val="363636"/>
          <w:shd w:val="clear" w:color="auto" w:fill="FFFFFF"/>
        </w:rPr>
      </w:pPr>
      <w:bookmarkStart w:id="0" w:name="_GoBack"/>
      <w:bookmarkEnd w:id="0"/>
      <w:r w:rsidRPr="00AA2E95">
        <w:rPr>
          <w:rFonts w:ascii="Arial" w:hAnsi="Arial" w:cs="Arial"/>
          <w:b/>
          <w:color w:val="363636"/>
          <w:shd w:val="clear" w:color="auto" w:fill="FFFFFF"/>
        </w:rPr>
        <w:t>Insgesamt entfällt ein gutes Drittel des Warenhandels der EU-Mitgliedstaaten auf den Handel mit Staaten außerhalb der EU.</w:t>
      </w:r>
      <w:r w:rsidR="00AA2E95">
        <w:rPr>
          <w:rFonts w:ascii="Arial" w:hAnsi="Arial" w:cs="Arial"/>
          <w:b/>
          <w:color w:val="363636"/>
          <w:shd w:val="clear" w:color="auto" w:fill="FFFFFF"/>
        </w:rPr>
        <w:t xml:space="preserve"> </w:t>
      </w:r>
      <w:r w:rsidR="00AA2E95" w:rsidRPr="00AA2E95">
        <w:rPr>
          <w:rFonts w:ascii="Arial" w:hAnsi="Arial" w:cs="Arial"/>
          <w:b/>
          <w:color w:val="363636"/>
          <w:shd w:val="clear" w:color="auto" w:fill="FFFFFF"/>
        </w:rPr>
        <w:t xml:space="preserve">Beim </w:t>
      </w:r>
      <w:r w:rsidR="00AA2E95">
        <w:rPr>
          <w:rFonts w:ascii="Arial" w:hAnsi="Arial" w:cs="Arial"/>
          <w:b/>
          <w:color w:val="363636"/>
          <w:shd w:val="clear" w:color="auto" w:fill="FFFFFF"/>
        </w:rPr>
        <w:t xml:space="preserve">sogenannten </w:t>
      </w:r>
      <w:r w:rsidR="00AA2E95" w:rsidRPr="00AA2E95">
        <w:rPr>
          <w:rFonts w:ascii="Arial" w:hAnsi="Arial" w:cs="Arial"/>
          <w:b/>
          <w:color w:val="363636"/>
          <w:shd w:val="clear" w:color="auto" w:fill="FFFFFF"/>
        </w:rPr>
        <w:t>Extra-EU-Export waren im Jahr 2017 die USA (20,0 Prozent aller EU-Exporte), China (10,5 Prozent), die Schweiz (8,0 Prozent), Russland (4,6 Prozent) und die Türkei (4,5 Prozent) die wichtigsten Absatzmärkte der EU.</w:t>
      </w:r>
      <w:r w:rsidR="00AA2E95">
        <w:rPr>
          <w:rFonts w:ascii="Arial" w:hAnsi="Arial" w:cs="Arial"/>
          <w:b/>
          <w:color w:val="363636"/>
          <w:shd w:val="clear" w:color="auto" w:fill="FFFFFF"/>
        </w:rPr>
        <w:t xml:space="preserve"> </w:t>
      </w:r>
      <w:r w:rsidR="00AA2E95" w:rsidRPr="00AA2E95">
        <w:rPr>
          <w:rFonts w:ascii="Arial" w:hAnsi="Arial" w:cs="Arial"/>
          <w:b/>
          <w:color w:val="363636"/>
          <w:shd w:val="clear" w:color="auto" w:fill="FFFFFF"/>
        </w:rPr>
        <w:t>Auf der anderen Seite importierte die EU die meisten Waren aus China (20,2 Prozent), den USA (13,8 Prozent), Russland (7,8 Prozent), der Schweiz (5,9 Prozent) sowie aus Norwegen (4,2 Prozent).</w:t>
      </w:r>
      <w:r w:rsidR="00AA2E95">
        <w:rPr>
          <w:rFonts w:ascii="Arial" w:hAnsi="Arial" w:cs="Arial"/>
          <w:b/>
          <w:color w:val="363636"/>
          <w:shd w:val="clear" w:color="auto" w:fill="FFFFFF"/>
        </w:rPr>
        <w:t xml:space="preserve"> </w:t>
      </w:r>
      <w:r w:rsidR="00AA2E95" w:rsidRPr="00AA2E95">
        <w:rPr>
          <w:rFonts w:ascii="Arial" w:hAnsi="Arial" w:cs="Arial"/>
          <w:b/>
          <w:color w:val="363636"/>
          <w:shd w:val="clear" w:color="auto" w:fill="FFFFFF"/>
        </w:rPr>
        <w:t>In den Jahren 2003 bis 2012 importierte die EU jedes Jahr mehr Waren als sie exportierte</w:t>
      </w:r>
      <w:r w:rsidR="00AA2E95">
        <w:rPr>
          <w:rFonts w:ascii="Arial" w:hAnsi="Arial" w:cs="Arial"/>
          <w:b/>
          <w:color w:val="363636"/>
          <w:shd w:val="clear" w:color="auto" w:fill="FFFFFF"/>
        </w:rPr>
        <w:t xml:space="preserve"> – </w:t>
      </w:r>
      <w:r w:rsidR="00AA2E95" w:rsidRPr="00AA2E95">
        <w:rPr>
          <w:rFonts w:ascii="Arial" w:hAnsi="Arial" w:cs="Arial"/>
          <w:b/>
          <w:color w:val="363636"/>
          <w:shd w:val="clear" w:color="auto" w:fill="FFFFFF"/>
        </w:rPr>
        <w:t>im Durchschnitt lag das</w:t>
      </w:r>
      <w:r w:rsidR="00AA2E95">
        <w:rPr>
          <w:rFonts w:ascii="Arial" w:hAnsi="Arial" w:cs="Arial"/>
          <w:b/>
          <w:color w:val="363636"/>
          <w:shd w:val="clear" w:color="auto" w:fill="FFFFFF"/>
        </w:rPr>
        <w:t xml:space="preserve"> H</w:t>
      </w:r>
      <w:r w:rsidR="00AA2E95" w:rsidRPr="00AA2E95">
        <w:rPr>
          <w:rFonts w:ascii="Arial" w:hAnsi="Arial" w:cs="Arial"/>
          <w:b/>
          <w:color w:val="363636"/>
          <w:shd w:val="clear" w:color="auto" w:fill="FFFFFF"/>
        </w:rPr>
        <w:t>andelsbilanz</w:t>
      </w:r>
      <w:r w:rsidR="00AA2E95">
        <w:rPr>
          <w:rFonts w:ascii="Arial" w:hAnsi="Arial" w:cs="Arial"/>
          <w:b/>
          <w:color w:val="363636"/>
          <w:shd w:val="clear" w:color="auto" w:fill="FFFFFF"/>
        </w:rPr>
        <w:t>d</w:t>
      </w:r>
      <w:r w:rsidR="00AA2E95" w:rsidRPr="00AA2E95">
        <w:rPr>
          <w:rFonts w:ascii="Arial" w:hAnsi="Arial" w:cs="Arial"/>
          <w:b/>
          <w:color w:val="363636"/>
          <w:shd w:val="clear" w:color="auto" w:fill="FFFFFF"/>
        </w:rPr>
        <w:t>efizit bei 161 Milliarden Euro pro Jahr. Seit 2013 ist die EU-Handelsbilanz positiv</w:t>
      </w:r>
      <w:r w:rsidR="00AA2E95">
        <w:rPr>
          <w:rFonts w:ascii="Arial" w:hAnsi="Arial" w:cs="Arial"/>
          <w:b/>
          <w:color w:val="363636"/>
          <w:shd w:val="clear" w:color="auto" w:fill="FFFFFF"/>
        </w:rPr>
        <w:t xml:space="preserve"> – der Ü</w:t>
      </w:r>
      <w:r w:rsidR="00AA2E95" w:rsidRPr="00AA2E95">
        <w:rPr>
          <w:rFonts w:ascii="Arial" w:hAnsi="Arial" w:cs="Arial"/>
          <w:b/>
          <w:color w:val="363636"/>
          <w:shd w:val="clear" w:color="auto" w:fill="FFFFFF"/>
        </w:rPr>
        <w:t>berschuss betrug im Durchschnitt der Jahre 2013 bis 201</w:t>
      </w:r>
      <w:r w:rsidR="00AA2E95">
        <w:rPr>
          <w:rFonts w:ascii="Arial" w:hAnsi="Arial" w:cs="Arial"/>
          <w:b/>
          <w:color w:val="363636"/>
          <w:shd w:val="clear" w:color="auto" w:fill="FFFFFF"/>
        </w:rPr>
        <w:t>7</w:t>
      </w:r>
      <w:r w:rsidR="00AA2E95" w:rsidRPr="00AA2E95">
        <w:rPr>
          <w:rFonts w:ascii="Arial" w:hAnsi="Arial" w:cs="Arial"/>
          <w:b/>
          <w:color w:val="363636"/>
          <w:shd w:val="clear" w:color="auto" w:fill="FFFFFF"/>
        </w:rPr>
        <w:t xml:space="preserve"> </w:t>
      </w:r>
      <w:r w:rsidR="00AA2E95">
        <w:rPr>
          <w:rFonts w:ascii="Arial" w:hAnsi="Arial" w:cs="Arial"/>
          <w:b/>
          <w:color w:val="363636"/>
          <w:shd w:val="clear" w:color="auto" w:fill="FFFFFF"/>
        </w:rPr>
        <w:t>gut 34</w:t>
      </w:r>
      <w:r w:rsidR="00AA2E95" w:rsidRPr="00AA2E95">
        <w:rPr>
          <w:rFonts w:ascii="Arial" w:hAnsi="Arial" w:cs="Arial"/>
          <w:b/>
          <w:color w:val="363636"/>
          <w:shd w:val="clear" w:color="auto" w:fill="FFFFFF"/>
        </w:rPr>
        <w:t xml:space="preserve"> Milliarden Euro.</w:t>
      </w:r>
    </w:p>
    <w:p w14:paraId="34FE69CC" w14:textId="77777777" w:rsidR="00876E07" w:rsidRPr="00B87A3C" w:rsidRDefault="00876E07" w:rsidP="00730CA8">
      <w:pPr>
        <w:rPr>
          <w:rFonts w:ascii="Arial" w:hAnsi="Arial" w:cs="Arial"/>
          <w:color w:val="363636"/>
          <w:shd w:val="clear" w:color="auto" w:fill="FFFFFF"/>
        </w:rPr>
      </w:pPr>
    </w:p>
    <w:p w14:paraId="1F2D76F3" w14:textId="77777777" w:rsidR="00730CA8" w:rsidRDefault="00551178" w:rsidP="00730CA8">
      <w:pPr>
        <w:rPr>
          <w:rFonts w:ascii="Arial" w:hAnsi="Arial"/>
          <w:color w:val="FF0000"/>
        </w:rPr>
      </w:pPr>
      <w:r>
        <w:rPr>
          <w:rFonts w:ascii="Arial" w:hAnsi="Arial"/>
          <w:color w:val="FF0000"/>
        </w:rPr>
        <w:t>Fakten</w:t>
      </w:r>
    </w:p>
    <w:p w14:paraId="2E3918D4" w14:textId="77777777" w:rsidR="00483470" w:rsidRPr="00691CA8" w:rsidRDefault="00483470">
      <w:pPr>
        <w:rPr>
          <w:rFonts w:ascii="Arial" w:hAnsi="Arial" w:cs="Arial"/>
          <w:color w:val="363636"/>
          <w:shd w:val="clear" w:color="auto" w:fill="FFFFFF"/>
        </w:rPr>
      </w:pPr>
    </w:p>
    <w:p w14:paraId="68C0C463" w14:textId="77777777" w:rsidR="00C82D86" w:rsidRDefault="009F6868" w:rsidP="008B64D9">
      <w:pPr>
        <w:rPr>
          <w:rFonts w:ascii="Arial" w:hAnsi="Arial" w:cs="Arial"/>
          <w:color w:val="363636"/>
          <w:shd w:val="clear" w:color="auto" w:fill="FFFFFF"/>
        </w:rPr>
      </w:pPr>
      <w:r w:rsidRPr="008B64D9">
        <w:rPr>
          <w:rFonts w:ascii="Arial" w:hAnsi="Arial" w:cs="Arial"/>
          <w:color w:val="363636"/>
          <w:shd w:val="clear" w:color="auto" w:fill="FFFFFF"/>
        </w:rPr>
        <w:t xml:space="preserve">Im Jahr 2017 entfielen vom Warenexport der Mitgliedstaaten der Europäischen Union 36,0 Prozent auf den Export in Staaten außerhalb der EU (Extra-EU-Export). Bei den Einfuhren stammten 36,2 Prozent aus Staaten außerhalb der EU (Extra-EU-Import). 2017 </w:t>
      </w:r>
      <w:proofErr w:type="gramStart"/>
      <w:r w:rsidRPr="008B64D9">
        <w:rPr>
          <w:rFonts w:ascii="Arial" w:hAnsi="Arial" w:cs="Arial"/>
          <w:color w:val="363636"/>
          <w:shd w:val="clear" w:color="auto" w:fill="FFFFFF"/>
        </w:rPr>
        <w:t>lag</w:t>
      </w:r>
      <w:proofErr w:type="gramEnd"/>
      <w:r w:rsidRPr="008B64D9">
        <w:rPr>
          <w:rFonts w:ascii="Arial" w:hAnsi="Arial" w:cs="Arial"/>
          <w:color w:val="363636"/>
          <w:shd w:val="clear" w:color="auto" w:fill="FFFFFF"/>
        </w:rPr>
        <w:t xml:space="preserve"> der Extra-EU-Export bei 1.879 </w:t>
      </w:r>
      <w:r w:rsidR="00A70249" w:rsidRPr="008B64D9">
        <w:rPr>
          <w:rFonts w:ascii="Arial" w:hAnsi="Arial" w:cs="Arial"/>
          <w:color w:val="363636"/>
          <w:shd w:val="clear" w:color="auto" w:fill="FFFFFF"/>
        </w:rPr>
        <w:t xml:space="preserve">Milliarden Euro </w:t>
      </w:r>
      <w:r w:rsidRPr="008B64D9">
        <w:rPr>
          <w:rFonts w:ascii="Arial" w:hAnsi="Arial" w:cs="Arial"/>
          <w:color w:val="363636"/>
          <w:shd w:val="clear" w:color="auto" w:fill="FFFFFF"/>
        </w:rPr>
        <w:t>und der Extra-EU-Import bei 1.859 Milliarden Euro.</w:t>
      </w:r>
    </w:p>
    <w:p w14:paraId="61107028" w14:textId="77777777" w:rsidR="00C82D86" w:rsidRDefault="00C82D86" w:rsidP="008B64D9">
      <w:pPr>
        <w:rPr>
          <w:rFonts w:ascii="Arial" w:hAnsi="Arial" w:cs="Arial"/>
          <w:color w:val="363636"/>
          <w:shd w:val="clear" w:color="auto" w:fill="FFFFFF"/>
        </w:rPr>
      </w:pPr>
    </w:p>
    <w:p w14:paraId="6017086B" w14:textId="6DB83DCE" w:rsidR="009F6868" w:rsidRPr="008E3C74" w:rsidRDefault="008E3C74" w:rsidP="009F6868">
      <w:pPr>
        <w:rPr>
          <w:rFonts w:ascii="Arial" w:hAnsi="Arial" w:cs="Arial"/>
          <w:color w:val="363636"/>
          <w:shd w:val="clear" w:color="auto" w:fill="FFFFFF"/>
        </w:rPr>
      </w:pPr>
      <w:r w:rsidRPr="008E3C74">
        <w:rPr>
          <w:rFonts w:ascii="Arial" w:hAnsi="Arial" w:cs="Arial"/>
          <w:color w:val="363636"/>
          <w:shd w:val="clear" w:color="auto" w:fill="FFFFFF"/>
        </w:rPr>
        <w:t>Beim Extra-EU-Export waren im Jahr 2017 die USA (20,0 Prozent aller EU-Exporte), China (10,5 Prozent), die Schweiz (8,0 Prozent), Russland (4,6 Prozent) und die Türkei (4,5 Prozent) die wichtigsten Absatzmärkte der EU – 47,6 Prozent aller Ausfuhren entfielen auf diese fünf Staaten</w:t>
      </w:r>
      <w:r w:rsidR="00C82D86">
        <w:rPr>
          <w:rFonts w:ascii="Arial" w:hAnsi="Arial" w:cs="Arial"/>
          <w:color w:val="363636"/>
          <w:shd w:val="clear" w:color="auto" w:fill="FFFFFF"/>
        </w:rPr>
        <w:t xml:space="preserve"> (immer bezogen auf den Warenwert)</w:t>
      </w:r>
      <w:r w:rsidRPr="008E3C74">
        <w:rPr>
          <w:rFonts w:ascii="Arial" w:hAnsi="Arial" w:cs="Arial"/>
          <w:color w:val="363636"/>
          <w:shd w:val="clear" w:color="auto" w:fill="FFFFFF"/>
        </w:rPr>
        <w:t>.</w:t>
      </w:r>
      <w:r w:rsidR="005C7C4D">
        <w:rPr>
          <w:rFonts w:ascii="Arial" w:hAnsi="Arial" w:cs="Arial"/>
          <w:color w:val="363636"/>
          <w:shd w:val="clear" w:color="auto" w:fill="FFFFFF"/>
        </w:rPr>
        <w:t xml:space="preserve"> </w:t>
      </w:r>
      <w:r w:rsidR="009F6868" w:rsidRPr="008E3C74">
        <w:rPr>
          <w:rFonts w:ascii="Arial" w:hAnsi="Arial" w:cs="Arial"/>
          <w:color w:val="363636"/>
          <w:shd w:val="clear" w:color="auto" w:fill="FFFFFF"/>
        </w:rPr>
        <w:t xml:space="preserve">Auf die 20 wichtigsten Handelspartner bei den </w:t>
      </w:r>
      <w:r w:rsidRPr="008E3C74">
        <w:rPr>
          <w:rFonts w:ascii="Arial" w:hAnsi="Arial" w:cs="Arial"/>
          <w:color w:val="363636"/>
          <w:shd w:val="clear" w:color="auto" w:fill="FFFFFF"/>
        </w:rPr>
        <w:t xml:space="preserve">Ausfuhren (siehe Tabelle unten) </w:t>
      </w:r>
      <w:r w:rsidR="009F6868" w:rsidRPr="008E3C74">
        <w:rPr>
          <w:rFonts w:ascii="Arial" w:hAnsi="Arial" w:cs="Arial"/>
          <w:color w:val="363636"/>
          <w:shd w:val="clear" w:color="auto" w:fill="FFFFFF"/>
        </w:rPr>
        <w:t>entfielen im Jahr 201</w:t>
      </w:r>
      <w:r w:rsidRPr="008E3C74">
        <w:rPr>
          <w:rFonts w:ascii="Arial" w:hAnsi="Arial" w:cs="Arial"/>
          <w:color w:val="363636"/>
          <w:shd w:val="clear" w:color="auto" w:fill="FFFFFF"/>
        </w:rPr>
        <w:t>7</w:t>
      </w:r>
      <w:r w:rsidR="009F6868" w:rsidRPr="008E3C74">
        <w:rPr>
          <w:rFonts w:ascii="Arial" w:hAnsi="Arial" w:cs="Arial"/>
          <w:color w:val="363636"/>
          <w:shd w:val="clear" w:color="auto" w:fill="FFFFFF"/>
        </w:rPr>
        <w:t xml:space="preserve"> </w:t>
      </w:r>
      <w:r w:rsidRPr="008E3C74">
        <w:rPr>
          <w:rFonts w:ascii="Arial" w:hAnsi="Arial" w:cs="Arial"/>
          <w:color w:val="363636"/>
          <w:shd w:val="clear" w:color="auto" w:fill="FFFFFF"/>
        </w:rPr>
        <w:t xml:space="preserve">mehr als </w:t>
      </w:r>
      <w:r w:rsidR="009F6868" w:rsidRPr="008E3C74">
        <w:rPr>
          <w:rFonts w:ascii="Arial" w:hAnsi="Arial" w:cs="Arial"/>
          <w:color w:val="363636"/>
          <w:shd w:val="clear" w:color="auto" w:fill="FFFFFF"/>
        </w:rPr>
        <w:t>drei Viertel aller EU</w:t>
      </w:r>
      <w:r>
        <w:rPr>
          <w:rFonts w:ascii="Arial" w:hAnsi="Arial" w:cs="Arial"/>
          <w:color w:val="363636"/>
          <w:shd w:val="clear" w:color="auto" w:fill="FFFFFF"/>
        </w:rPr>
        <w:t>-</w:t>
      </w:r>
      <w:r w:rsidRPr="008E3C74">
        <w:rPr>
          <w:rFonts w:ascii="Arial" w:hAnsi="Arial" w:cs="Arial"/>
          <w:color w:val="363636"/>
          <w:shd w:val="clear" w:color="auto" w:fill="FFFFFF"/>
        </w:rPr>
        <w:t>Exporte</w:t>
      </w:r>
      <w:r w:rsidR="009F6868" w:rsidRPr="008E3C74">
        <w:rPr>
          <w:rFonts w:ascii="Arial" w:hAnsi="Arial" w:cs="Arial"/>
          <w:color w:val="363636"/>
          <w:shd w:val="clear" w:color="auto" w:fill="FFFFFF"/>
        </w:rPr>
        <w:t xml:space="preserve"> (7</w:t>
      </w:r>
      <w:r w:rsidRPr="008E3C74">
        <w:rPr>
          <w:rFonts w:ascii="Arial" w:hAnsi="Arial" w:cs="Arial"/>
          <w:color w:val="363636"/>
          <w:shd w:val="clear" w:color="auto" w:fill="FFFFFF"/>
        </w:rPr>
        <w:t>7</w:t>
      </w:r>
      <w:r w:rsidR="009F6868" w:rsidRPr="008E3C74">
        <w:rPr>
          <w:rFonts w:ascii="Arial" w:hAnsi="Arial" w:cs="Arial"/>
          <w:color w:val="363636"/>
          <w:shd w:val="clear" w:color="auto" w:fill="FFFFFF"/>
        </w:rPr>
        <w:t>,</w:t>
      </w:r>
      <w:r w:rsidRPr="008E3C74">
        <w:rPr>
          <w:rFonts w:ascii="Arial" w:hAnsi="Arial" w:cs="Arial"/>
          <w:color w:val="363636"/>
          <w:shd w:val="clear" w:color="auto" w:fill="FFFFFF"/>
        </w:rPr>
        <w:t>4</w:t>
      </w:r>
      <w:r w:rsidR="009F6868" w:rsidRPr="008E3C74">
        <w:rPr>
          <w:rFonts w:ascii="Arial" w:hAnsi="Arial" w:cs="Arial"/>
          <w:color w:val="363636"/>
          <w:shd w:val="clear" w:color="auto" w:fill="FFFFFF"/>
        </w:rPr>
        <w:t xml:space="preserve"> Prozent).</w:t>
      </w:r>
    </w:p>
    <w:p w14:paraId="6210ECFC" w14:textId="23BBBA7E" w:rsidR="00597CE3" w:rsidRPr="00597CE3" w:rsidRDefault="009F6868" w:rsidP="00597CE3">
      <w:pPr>
        <w:rPr>
          <w:rFonts w:ascii="Arial" w:hAnsi="Arial" w:cs="Arial"/>
          <w:color w:val="363636"/>
          <w:shd w:val="clear" w:color="auto" w:fill="FFFFFF"/>
        </w:rPr>
      </w:pPr>
      <w:r w:rsidRPr="00691CA8">
        <w:rPr>
          <w:rFonts w:ascii="Arial" w:hAnsi="Arial" w:cs="Arial"/>
          <w:color w:val="363636"/>
          <w:shd w:val="clear" w:color="auto" w:fill="FFFFFF"/>
        </w:rPr>
        <w:br/>
      </w:r>
      <w:r w:rsidR="008E3C74" w:rsidRPr="008E3C74">
        <w:rPr>
          <w:rFonts w:ascii="Arial" w:hAnsi="Arial" w:cs="Arial"/>
          <w:color w:val="363636"/>
          <w:shd w:val="clear" w:color="auto" w:fill="FFFFFF"/>
        </w:rPr>
        <w:t xml:space="preserve">Auf der anderen Seite importierte die EU die meisten Waren aus China (20,2 Prozent), den USA (13,8 Prozent), Russland (7,8 Prozent), der Schweiz (5,9 Prozent) sowie aus Norwegen (4,2 Prozent) – damit stammte </w:t>
      </w:r>
      <w:r w:rsidR="008866CC">
        <w:rPr>
          <w:rFonts w:ascii="Arial" w:hAnsi="Arial" w:cs="Arial"/>
          <w:color w:val="363636"/>
          <w:shd w:val="clear" w:color="auto" w:fill="FFFFFF"/>
        </w:rPr>
        <w:t xml:space="preserve">2017 </w:t>
      </w:r>
      <w:r w:rsidR="008E3C74" w:rsidRPr="008E3C74">
        <w:rPr>
          <w:rFonts w:ascii="Arial" w:hAnsi="Arial" w:cs="Arial"/>
          <w:color w:val="363636"/>
          <w:shd w:val="clear" w:color="auto" w:fill="FFFFFF"/>
        </w:rPr>
        <w:t>mehr als die Hälfte aller EU-Importe aus nur fünf Staaten (51,9 Prozent). </w:t>
      </w:r>
      <w:r w:rsidRPr="008E3C74">
        <w:rPr>
          <w:rFonts w:ascii="Arial" w:hAnsi="Arial" w:cs="Arial"/>
          <w:color w:val="363636"/>
          <w:shd w:val="clear" w:color="auto" w:fill="FFFFFF"/>
        </w:rPr>
        <w:t xml:space="preserve">Auf die 20 wichtigsten Handelspartner bei den </w:t>
      </w:r>
      <w:r w:rsidR="008E3C74" w:rsidRPr="008E3C74">
        <w:rPr>
          <w:rFonts w:ascii="Arial" w:hAnsi="Arial" w:cs="Arial"/>
          <w:color w:val="363636"/>
          <w:shd w:val="clear" w:color="auto" w:fill="FFFFFF"/>
        </w:rPr>
        <w:t xml:space="preserve">Einfuhren </w:t>
      </w:r>
      <w:r w:rsidRPr="008E3C74">
        <w:rPr>
          <w:rFonts w:ascii="Arial" w:hAnsi="Arial" w:cs="Arial"/>
          <w:color w:val="363636"/>
          <w:shd w:val="clear" w:color="auto" w:fill="FFFFFF"/>
        </w:rPr>
        <w:t>entfielen im Jahr 201</w:t>
      </w:r>
      <w:r w:rsidR="008E3C74" w:rsidRPr="008E3C74">
        <w:rPr>
          <w:rFonts w:ascii="Arial" w:hAnsi="Arial" w:cs="Arial"/>
          <w:color w:val="363636"/>
          <w:shd w:val="clear" w:color="auto" w:fill="FFFFFF"/>
        </w:rPr>
        <w:t>7</w:t>
      </w:r>
      <w:r w:rsidRPr="008E3C74">
        <w:rPr>
          <w:rFonts w:ascii="Arial" w:hAnsi="Arial" w:cs="Arial"/>
          <w:color w:val="363636"/>
          <w:shd w:val="clear" w:color="auto" w:fill="FFFFFF"/>
        </w:rPr>
        <w:t xml:space="preserve"> sogar</w:t>
      </w:r>
      <w:r w:rsidR="008E3C74" w:rsidRPr="008E3C74">
        <w:rPr>
          <w:rFonts w:ascii="Arial" w:hAnsi="Arial" w:cs="Arial"/>
          <w:color w:val="363636"/>
          <w:shd w:val="clear" w:color="auto" w:fill="FFFFFF"/>
        </w:rPr>
        <w:t xml:space="preserve"> vier Fünf</w:t>
      </w:r>
      <w:r w:rsidRPr="008E3C74">
        <w:rPr>
          <w:rFonts w:ascii="Arial" w:hAnsi="Arial" w:cs="Arial"/>
          <w:color w:val="363636"/>
          <w:shd w:val="clear" w:color="auto" w:fill="FFFFFF"/>
        </w:rPr>
        <w:t>tel aller der EU</w:t>
      </w:r>
      <w:r w:rsidR="008E3C74" w:rsidRPr="008E3C74">
        <w:rPr>
          <w:rFonts w:ascii="Arial" w:hAnsi="Arial" w:cs="Arial"/>
          <w:color w:val="363636"/>
          <w:shd w:val="clear" w:color="auto" w:fill="FFFFFF"/>
        </w:rPr>
        <w:t>-Importe</w:t>
      </w:r>
      <w:r w:rsidRPr="008E3C74">
        <w:rPr>
          <w:rFonts w:ascii="Arial" w:hAnsi="Arial" w:cs="Arial"/>
          <w:color w:val="363636"/>
          <w:shd w:val="clear" w:color="auto" w:fill="FFFFFF"/>
        </w:rPr>
        <w:t xml:space="preserve"> (7</w:t>
      </w:r>
      <w:r w:rsidR="008E3C74" w:rsidRPr="008E3C74">
        <w:rPr>
          <w:rFonts w:ascii="Arial" w:hAnsi="Arial" w:cs="Arial"/>
          <w:color w:val="363636"/>
          <w:shd w:val="clear" w:color="auto" w:fill="FFFFFF"/>
        </w:rPr>
        <w:t>9</w:t>
      </w:r>
      <w:r w:rsidRPr="008E3C74">
        <w:rPr>
          <w:rFonts w:ascii="Arial" w:hAnsi="Arial" w:cs="Arial"/>
          <w:color w:val="363636"/>
          <w:shd w:val="clear" w:color="auto" w:fill="FFFFFF"/>
        </w:rPr>
        <w:t>,</w:t>
      </w:r>
      <w:r w:rsidR="008E3C74" w:rsidRPr="008E3C74">
        <w:rPr>
          <w:rFonts w:ascii="Arial" w:hAnsi="Arial" w:cs="Arial"/>
          <w:color w:val="363636"/>
          <w:shd w:val="clear" w:color="auto" w:fill="FFFFFF"/>
        </w:rPr>
        <w:t>7</w:t>
      </w:r>
      <w:r w:rsidRPr="008E3C74">
        <w:rPr>
          <w:rFonts w:ascii="Arial" w:hAnsi="Arial" w:cs="Arial"/>
          <w:color w:val="363636"/>
          <w:shd w:val="clear" w:color="auto" w:fill="FFFFFF"/>
        </w:rPr>
        <w:t xml:space="preserve"> Prozent).</w:t>
      </w:r>
      <w:r w:rsidRPr="008E3C74">
        <w:rPr>
          <w:rFonts w:ascii="Arial" w:hAnsi="Arial" w:cs="Arial"/>
          <w:color w:val="363636"/>
          <w:shd w:val="clear" w:color="auto" w:fill="FFFFFF"/>
        </w:rPr>
        <w:br/>
      </w:r>
      <w:r w:rsidRPr="00691CA8">
        <w:rPr>
          <w:rFonts w:ascii="Arial" w:hAnsi="Arial" w:cs="Arial"/>
          <w:color w:val="363636"/>
          <w:shd w:val="clear" w:color="auto" w:fill="FFFFFF"/>
        </w:rPr>
        <w:br/>
      </w:r>
      <w:r w:rsidR="00597CE3" w:rsidRPr="00597CE3">
        <w:rPr>
          <w:rFonts w:ascii="Arial" w:hAnsi="Arial" w:cs="Arial"/>
          <w:color w:val="363636"/>
          <w:shd w:val="clear" w:color="auto" w:fill="FFFFFF"/>
        </w:rPr>
        <w:t xml:space="preserve">In den Jahren 2003 bis 2012 importierte die EU jedes Jahr mehr Waren als sie exportierte. Entsprechend war die Handelsbilanz der EU negativ – im Durchschnitt lag das Defizit bei 161 Milliarden Euro pro Jahr. Seit 2013 ist die EU-Handelsbilanz positiv. </w:t>
      </w:r>
      <w:r w:rsidR="00D239F7">
        <w:rPr>
          <w:rFonts w:ascii="Arial" w:hAnsi="Arial" w:cs="Arial"/>
          <w:color w:val="363636"/>
          <w:shd w:val="clear" w:color="auto" w:fill="FFFFFF"/>
        </w:rPr>
        <w:t>Der Handelsbilanzüberschuss betrug im Durchschnitt der Jahre 2013 bis 2016 rund 38 M</w:t>
      </w:r>
      <w:r w:rsidR="00D239F7" w:rsidRPr="00B932A6">
        <w:rPr>
          <w:rFonts w:ascii="Arial" w:hAnsi="Arial" w:cs="Arial"/>
          <w:color w:val="363636"/>
          <w:shd w:val="clear" w:color="auto" w:fill="FFFFFF"/>
        </w:rPr>
        <w:t>illiarden Euro</w:t>
      </w:r>
      <w:r w:rsidR="00597CE3" w:rsidRPr="00597CE3">
        <w:rPr>
          <w:rFonts w:ascii="Arial" w:hAnsi="Arial" w:cs="Arial"/>
          <w:color w:val="363636"/>
          <w:shd w:val="clear" w:color="auto" w:fill="FFFFFF"/>
        </w:rPr>
        <w:t xml:space="preserve">. Im Jahr 2017 </w:t>
      </w:r>
      <w:proofErr w:type="gramStart"/>
      <w:r w:rsidR="00597CE3" w:rsidRPr="00597CE3">
        <w:rPr>
          <w:rFonts w:ascii="Arial" w:hAnsi="Arial" w:cs="Arial"/>
          <w:color w:val="363636"/>
          <w:shd w:val="clear" w:color="auto" w:fill="FFFFFF"/>
        </w:rPr>
        <w:t>lag</w:t>
      </w:r>
      <w:proofErr w:type="gramEnd"/>
      <w:r w:rsidR="00597CE3" w:rsidRPr="00597CE3">
        <w:rPr>
          <w:rFonts w:ascii="Arial" w:hAnsi="Arial" w:cs="Arial"/>
          <w:color w:val="363636"/>
          <w:shd w:val="clear" w:color="auto" w:fill="FFFFFF"/>
        </w:rPr>
        <w:t xml:space="preserve"> der Extra-EU-Export bei 1.879 Milliarden Euro und der Extra-EU-Import bei 1.859 Milliarden Euro. Entsprechend lag der Handelsbilanzüberschuss der EU gegenüber dem Rest der Welt bei 20 Milliarden Euro.</w:t>
      </w:r>
    </w:p>
    <w:p w14:paraId="289840C6" w14:textId="77777777" w:rsidR="005C7C4D" w:rsidRDefault="005C7C4D" w:rsidP="009F6868">
      <w:pPr>
        <w:rPr>
          <w:rFonts w:ascii="Arial" w:hAnsi="Arial" w:cs="Arial"/>
          <w:color w:val="363636"/>
          <w:shd w:val="clear" w:color="auto" w:fill="FFFFFF"/>
        </w:rPr>
      </w:pPr>
    </w:p>
    <w:p w14:paraId="3336CE5F" w14:textId="216131D0" w:rsidR="009F6868" w:rsidRPr="00027514" w:rsidRDefault="009F6868" w:rsidP="009F6868">
      <w:pPr>
        <w:rPr>
          <w:rFonts w:ascii="Arial" w:hAnsi="Arial" w:cs="Arial"/>
          <w:color w:val="363636"/>
          <w:shd w:val="clear" w:color="auto" w:fill="FFFFFF"/>
        </w:rPr>
      </w:pPr>
      <w:r w:rsidRPr="00027514">
        <w:rPr>
          <w:rFonts w:ascii="Arial" w:hAnsi="Arial" w:cs="Arial"/>
          <w:color w:val="363636"/>
          <w:shd w:val="clear" w:color="auto" w:fill="FFFFFF"/>
        </w:rPr>
        <w:t>Bezogen auf die einzelnen Staaten entstand</w:t>
      </w:r>
      <w:r w:rsidR="00346B86" w:rsidRPr="00027514">
        <w:rPr>
          <w:rFonts w:ascii="Arial" w:hAnsi="Arial" w:cs="Arial"/>
          <w:color w:val="363636"/>
          <w:shd w:val="clear" w:color="auto" w:fill="FFFFFF"/>
        </w:rPr>
        <w:t xml:space="preserve"> </w:t>
      </w:r>
      <w:r w:rsidRPr="00027514">
        <w:rPr>
          <w:rFonts w:ascii="Arial" w:hAnsi="Arial" w:cs="Arial"/>
          <w:color w:val="363636"/>
          <w:shd w:val="clear" w:color="auto" w:fill="FFFFFF"/>
        </w:rPr>
        <w:t xml:space="preserve">beim Handel mit China mit einem Minus von </w:t>
      </w:r>
      <w:r w:rsidR="00346B86" w:rsidRPr="00027514">
        <w:rPr>
          <w:rFonts w:ascii="Arial" w:hAnsi="Arial" w:cs="Arial"/>
          <w:color w:val="363636"/>
          <w:shd w:val="clear" w:color="auto" w:fill="FFFFFF"/>
        </w:rPr>
        <w:t>177</w:t>
      </w:r>
      <w:r w:rsidRPr="00027514">
        <w:rPr>
          <w:rFonts w:ascii="Arial" w:hAnsi="Arial" w:cs="Arial"/>
          <w:color w:val="363636"/>
          <w:shd w:val="clear" w:color="auto" w:fill="FFFFFF"/>
        </w:rPr>
        <w:t xml:space="preserve"> Milliarden Euro das mit Abstand höchste Handelsbilanzdefizit der EU</w:t>
      </w:r>
      <w:r w:rsidR="00346B86" w:rsidRPr="00027514">
        <w:rPr>
          <w:rFonts w:ascii="Arial" w:hAnsi="Arial" w:cs="Arial"/>
          <w:color w:val="363636"/>
          <w:shd w:val="clear" w:color="auto" w:fill="FFFFFF"/>
        </w:rPr>
        <w:t xml:space="preserve"> im Jahr 2017</w:t>
      </w:r>
      <w:r w:rsidRPr="00027514">
        <w:rPr>
          <w:rFonts w:ascii="Arial" w:hAnsi="Arial" w:cs="Arial"/>
          <w:color w:val="363636"/>
          <w:shd w:val="clear" w:color="auto" w:fill="FFFFFF"/>
        </w:rPr>
        <w:t xml:space="preserve">. Darauf folgten die Defizite gegenüber Russland (minus </w:t>
      </w:r>
      <w:r w:rsidR="00346B86" w:rsidRPr="00027514">
        <w:rPr>
          <w:rFonts w:ascii="Arial" w:hAnsi="Arial" w:cs="Arial"/>
          <w:color w:val="363636"/>
          <w:shd w:val="clear" w:color="auto" w:fill="FFFFFF"/>
        </w:rPr>
        <w:t>59</w:t>
      </w:r>
      <w:r w:rsidRPr="00027514">
        <w:rPr>
          <w:rFonts w:ascii="Arial" w:hAnsi="Arial" w:cs="Arial"/>
          <w:color w:val="363636"/>
          <w:shd w:val="clear" w:color="auto" w:fill="FFFFFF"/>
        </w:rPr>
        <w:t xml:space="preserve"> Mrd. </w:t>
      </w:r>
      <w:r w:rsidR="007D781E">
        <w:rPr>
          <w:rFonts w:ascii="Arial" w:hAnsi="Arial" w:cs="Arial"/>
          <w:color w:val="363636"/>
          <w:shd w:val="clear" w:color="auto" w:fill="FFFFFF"/>
        </w:rPr>
        <w:t>€</w:t>
      </w:r>
      <w:r w:rsidRPr="00027514">
        <w:rPr>
          <w:rFonts w:ascii="Arial" w:hAnsi="Arial" w:cs="Arial"/>
          <w:color w:val="363636"/>
          <w:shd w:val="clear" w:color="auto" w:fill="FFFFFF"/>
        </w:rPr>
        <w:t xml:space="preserve">), Norwegen (minus </w:t>
      </w:r>
      <w:r w:rsidR="00346B86" w:rsidRPr="00027514">
        <w:rPr>
          <w:rFonts w:ascii="Arial" w:hAnsi="Arial" w:cs="Arial"/>
          <w:color w:val="363636"/>
          <w:shd w:val="clear" w:color="auto" w:fill="FFFFFF"/>
        </w:rPr>
        <w:t>27</w:t>
      </w:r>
      <w:r w:rsidRPr="00027514">
        <w:rPr>
          <w:rFonts w:ascii="Arial" w:hAnsi="Arial" w:cs="Arial"/>
          <w:color w:val="363636"/>
          <w:shd w:val="clear" w:color="auto" w:fill="FFFFFF"/>
        </w:rPr>
        <w:t xml:space="preserve"> Mrd. </w:t>
      </w:r>
      <w:r w:rsidR="007D781E">
        <w:rPr>
          <w:rFonts w:ascii="Arial" w:hAnsi="Arial" w:cs="Arial"/>
          <w:color w:val="363636"/>
          <w:shd w:val="clear" w:color="auto" w:fill="FFFFFF"/>
        </w:rPr>
        <w:t>€</w:t>
      </w:r>
      <w:r w:rsidRPr="00027514">
        <w:rPr>
          <w:rFonts w:ascii="Arial" w:hAnsi="Arial" w:cs="Arial"/>
          <w:color w:val="363636"/>
          <w:shd w:val="clear" w:color="auto" w:fill="FFFFFF"/>
        </w:rPr>
        <w:t xml:space="preserve">), </w:t>
      </w:r>
      <w:r w:rsidR="00346B86" w:rsidRPr="00027514">
        <w:rPr>
          <w:rFonts w:ascii="Arial" w:hAnsi="Arial" w:cs="Arial"/>
          <w:color w:val="363636"/>
          <w:shd w:val="clear" w:color="auto" w:fill="FFFFFF"/>
        </w:rPr>
        <w:t>Vietnam</w:t>
      </w:r>
      <w:r w:rsidRPr="00027514">
        <w:rPr>
          <w:rFonts w:ascii="Arial" w:hAnsi="Arial" w:cs="Arial"/>
          <w:color w:val="363636"/>
          <w:shd w:val="clear" w:color="auto" w:fill="FFFFFF"/>
        </w:rPr>
        <w:t xml:space="preserve"> (minus </w:t>
      </w:r>
      <w:r w:rsidR="00346B86" w:rsidRPr="00027514">
        <w:rPr>
          <w:rFonts w:ascii="Arial" w:hAnsi="Arial" w:cs="Arial"/>
          <w:color w:val="363636"/>
          <w:shd w:val="clear" w:color="auto" w:fill="FFFFFF"/>
        </w:rPr>
        <w:t>26</w:t>
      </w:r>
      <w:r w:rsidRPr="00027514">
        <w:rPr>
          <w:rFonts w:ascii="Arial" w:hAnsi="Arial" w:cs="Arial"/>
          <w:color w:val="363636"/>
          <w:shd w:val="clear" w:color="auto" w:fill="FFFFFF"/>
        </w:rPr>
        <w:t xml:space="preserve"> Mrd. </w:t>
      </w:r>
      <w:r w:rsidR="007D781E">
        <w:rPr>
          <w:rFonts w:ascii="Arial" w:hAnsi="Arial" w:cs="Arial"/>
          <w:color w:val="363636"/>
          <w:shd w:val="clear" w:color="auto" w:fill="FFFFFF"/>
        </w:rPr>
        <w:t>€</w:t>
      </w:r>
      <w:r w:rsidRPr="00027514">
        <w:rPr>
          <w:rFonts w:ascii="Arial" w:hAnsi="Arial" w:cs="Arial"/>
          <w:color w:val="363636"/>
          <w:shd w:val="clear" w:color="auto" w:fill="FFFFFF"/>
        </w:rPr>
        <w:t xml:space="preserve">) und </w:t>
      </w:r>
      <w:r w:rsidR="00346B86" w:rsidRPr="00027514">
        <w:rPr>
          <w:rFonts w:ascii="Arial" w:hAnsi="Arial" w:cs="Arial"/>
          <w:color w:val="363636"/>
          <w:shd w:val="clear" w:color="auto" w:fill="FFFFFF"/>
        </w:rPr>
        <w:t>Bangladesch</w:t>
      </w:r>
      <w:r w:rsidRPr="00027514">
        <w:rPr>
          <w:rFonts w:ascii="Arial" w:hAnsi="Arial" w:cs="Arial"/>
          <w:color w:val="363636"/>
          <w:shd w:val="clear" w:color="auto" w:fill="FFFFFF"/>
        </w:rPr>
        <w:t xml:space="preserve"> (minus </w:t>
      </w:r>
      <w:r w:rsidR="00346B86" w:rsidRPr="00027514">
        <w:rPr>
          <w:rFonts w:ascii="Arial" w:hAnsi="Arial" w:cs="Arial"/>
          <w:color w:val="363636"/>
          <w:shd w:val="clear" w:color="auto" w:fill="FFFFFF"/>
        </w:rPr>
        <w:t>14</w:t>
      </w:r>
      <w:r w:rsidRPr="00027514">
        <w:rPr>
          <w:rFonts w:ascii="Arial" w:hAnsi="Arial" w:cs="Arial"/>
          <w:color w:val="363636"/>
          <w:shd w:val="clear" w:color="auto" w:fill="FFFFFF"/>
        </w:rPr>
        <w:t xml:space="preserve"> Mrd. </w:t>
      </w:r>
      <w:r w:rsidR="007D781E">
        <w:rPr>
          <w:rFonts w:ascii="Arial" w:hAnsi="Arial" w:cs="Arial"/>
          <w:color w:val="363636"/>
          <w:shd w:val="clear" w:color="auto" w:fill="FFFFFF"/>
        </w:rPr>
        <w:t>€</w:t>
      </w:r>
      <w:r w:rsidRPr="00027514">
        <w:rPr>
          <w:rFonts w:ascii="Arial" w:hAnsi="Arial" w:cs="Arial"/>
          <w:color w:val="363636"/>
          <w:shd w:val="clear" w:color="auto" w:fill="FFFFFF"/>
        </w:rPr>
        <w:t xml:space="preserve">). Beim Handel mit </w:t>
      </w:r>
      <w:r w:rsidR="00346B86" w:rsidRPr="00027514">
        <w:rPr>
          <w:rFonts w:ascii="Arial" w:hAnsi="Arial" w:cs="Arial"/>
          <w:color w:val="363636"/>
          <w:shd w:val="clear" w:color="auto" w:fill="FFFFFF"/>
        </w:rPr>
        <w:t xml:space="preserve">Kasachstan, Malaysia, Irak, Taiwan und Japan lagen die </w:t>
      </w:r>
      <w:r w:rsidRPr="00027514">
        <w:rPr>
          <w:rFonts w:ascii="Arial" w:hAnsi="Arial" w:cs="Arial"/>
          <w:color w:val="363636"/>
          <w:shd w:val="clear" w:color="auto" w:fill="FFFFFF"/>
        </w:rPr>
        <w:t xml:space="preserve">Handelsbilanzdefizite </w:t>
      </w:r>
      <w:r w:rsidR="00346B86" w:rsidRPr="00027514">
        <w:rPr>
          <w:rFonts w:ascii="Arial" w:hAnsi="Arial" w:cs="Arial"/>
          <w:color w:val="363636"/>
          <w:shd w:val="clear" w:color="auto" w:fill="FFFFFF"/>
        </w:rPr>
        <w:t xml:space="preserve">im Jahr 2017 </w:t>
      </w:r>
      <w:r w:rsidRPr="00027514">
        <w:rPr>
          <w:rFonts w:ascii="Arial" w:hAnsi="Arial" w:cs="Arial"/>
          <w:color w:val="363636"/>
          <w:shd w:val="clear" w:color="auto" w:fill="FFFFFF"/>
        </w:rPr>
        <w:t xml:space="preserve">zwischen </w:t>
      </w:r>
      <w:r w:rsidR="00346B86" w:rsidRPr="00027514">
        <w:rPr>
          <w:rFonts w:ascii="Arial" w:hAnsi="Arial" w:cs="Arial"/>
          <w:color w:val="363636"/>
          <w:shd w:val="clear" w:color="auto" w:fill="FFFFFF"/>
        </w:rPr>
        <w:t>12</w:t>
      </w:r>
      <w:r w:rsidRPr="00027514">
        <w:rPr>
          <w:rFonts w:ascii="Arial" w:hAnsi="Arial" w:cs="Arial"/>
          <w:color w:val="363636"/>
          <w:shd w:val="clear" w:color="auto" w:fill="FFFFFF"/>
        </w:rPr>
        <w:t>,</w:t>
      </w:r>
      <w:r w:rsidR="00346B86" w:rsidRPr="00027514">
        <w:rPr>
          <w:rFonts w:ascii="Arial" w:hAnsi="Arial" w:cs="Arial"/>
          <w:color w:val="363636"/>
          <w:shd w:val="clear" w:color="auto" w:fill="FFFFFF"/>
        </w:rPr>
        <w:t>5</w:t>
      </w:r>
      <w:r w:rsidRPr="00027514">
        <w:rPr>
          <w:rFonts w:ascii="Arial" w:hAnsi="Arial" w:cs="Arial"/>
          <w:color w:val="363636"/>
          <w:shd w:val="clear" w:color="auto" w:fill="FFFFFF"/>
        </w:rPr>
        <w:t xml:space="preserve"> und </w:t>
      </w:r>
      <w:r w:rsidR="00346B86" w:rsidRPr="00027514">
        <w:rPr>
          <w:rFonts w:ascii="Arial" w:hAnsi="Arial" w:cs="Arial"/>
          <w:color w:val="363636"/>
          <w:shd w:val="clear" w:color="auto" w:fill="FFFFFF"/>
        </w:rPr>
        <w:t>8</w:t>
      </w:r>
      <w:r w:rsidRPr="00027514">
        <w:rPr>
          <w:rFonts w:ascii="Arial" w:hAnsi="Arial" w:cs="Arial"/>
          <w:color w:val="363636"/>
          <w:shd w:val="clear" w:color="auto" w:fill="FFFFFF"/>
        </w:rPr>
        <w:t>,2 Milliarden Euro.</w:t>
      </w:r>
    </w:p>
    <w:p w14:paraId="455535DE" w14:textId="1FFBA879" w:rsidR="005C7C4D" w:rsidRDefault="009F6868" w:rsidP="009F6868">
      <w:pPr>
        <w:rPr>
          <w:rFonts w:ascii="Arial" w:hAnsi="Arial" w:cs="Arial"/>
          <w:color w:val="363636"/>
          <w:shd w:val="clear" w:color="auto" w:fill="FFFFFF"/>
        </w:rPr>
      </w:pPr>
      <w:r w:rsidRPr="006B1BAE">
        <w:rPr>
          <w:rFonts w:ascii="Arial" w:hAnsi="Arial" w:cs="Arial"/>
          <w:color w:val="363636"/>
          <w:shd w:val="clear" w:color="auto" w:fill="FFFFFF"/>
        </w:rPr>
        <w:lastRenderedPageBreak/>
        <w:br/>
      </w:r>
      <w:r w:rsidR="00346B86" w:rsidRPr="006B1BAE">
        <w:rPr>
          <w:rFonts w:ascii="Arial" w:hAnsi="Arial" w:cs="Arial"/>
          <w:color w:val="363636"/>
          <w:shd w:val="clear" w:color="auto" w:fill="FFFFFF"/>
        </w:rPr>
        <w:t>D</w:t>
      </w:r>
      <w:r w:rsidRPr="006B1BAE">
        <w:rPr>
          <w:rFonts w:ascii="Arial" w:hAnsi="Arial" w:cs="Arial"/>
          <w:color w:val="363636"/>
          <w:shd w:val="clear" w:color="auto" w:fill="FFFFFF"/>
        </w:rPr>
        <w:t xml:space="preserve">iese Handelsbilanzdefizite </w:t>
      </w:r>
      <w:r w:rsidR="00346B86" w:rsidRPr="006B1BAE">
        <w:rPr>
          <w:rFonts w:ascii="Arial" w:hAnsi="Arial" w:cs="Arial"/>
          <w:color w:val="363636"/>
          <w:shd w:val="clear" w:color="auto" w:fill="FFFFFF"/>
        </w:rPr>
        <w:t xml:space="preserve">wurden jedoch </w:t>
      </w:r>
      <w:r w:rsidRPr="006B1BAE">
        <w:rPr>
          <w:rFonts w:ascii="Arial" w:hAnsi="Arial" w:cs="Arial"/>
          <w:color w:val="363636"/>
          <w:shd w:val="clear" w:color="auto" w:fill="FFFFFF"/>
        </w:rPr>
        <w:t xml:space="preserve">durch Handelsbilanzüberschüsse gegenüber anderen Staaten </w:t>
      </w:r>
      <w:r w:rsidR="00346B86" w:rsidRPr="006B1BAE">
        <w:rPr>
          <w:rFonts w:ascii="Arial" w:hAnsi="Arial" w:cs="Arial"/>
          <w:color w:val="363636"/>
          <w:shd w:val="clear" w:color="auto" w:fill="FFFFFF"/>
        </w:rPr>
        <w:t xml:space="preserve">mehr als </w:t>
      </w:r>
      <w:r w:rsidRPr="006B1BAE">
        <w:rPr>
          <w:rFonts w:ascii="Arial" w:hAnsi="Arial" w:cs="Arial"/>
          <w:color w:val="363636"/>
          <w:shd w:val="clear" w:color="auto" w:fill="FFFFFF"/>
        </w:rPr>
        <w:t>ausgeglichen. Die größten Handelsbilanzüberschüsse erzielte die EU im Jahr 201</w:t>
      </w:r>
      <w:r w:rsidR="008B6BA4" w:rsidRPr="006B1BAE">
        <w:rPr>
          <w:rFonts w:ascii="Arial" w:hAnsi="Arial" w:cs="Arial"/>
          <w:color w:val="363636"/>
          <w:shd w:val="clear" w:color="auto" w:fill="FFFFFF"/>
        </w:rPr>
        <w:t>7</w:t>
      </w:r>
      <w:r w:rsidRPr="006B1BAE">
        <w:rPr>
          <w:rFonts w:ascii="Arial" w:hAnsi="Arial" w:cs="Arial"/>
          <w:color w:val="363636"/>
          <w:shd w:val="clear" w:color="auto" w:fill="FFFFFF"/>
        </w:rPr>
        <w:t xml:space="preserve"> gegenüber den USA (plus </w:t>
      </w:r>
      <w:r w:rsidR="008B6BA4" w:rsidRPr="006B1BAE">
        <w:rPr>
          <w:rFonts w:ascii="Arial" w:hAnsi="Arial" w:cs="Arial"/>
          <w:color w:val="363636"/>
          <w:shd w:val="clear" w:color="auto" w:fill="FFFFFF"/>
        </w:rPr>
        <w:t>119</w:t>
      </w:r>
      <w:r w:rsidRPr="006B1BAE">
        <w:rPr>
          <w:rFonts w:ascii="Arial" w:hAnsi="Arial" w:cs="Arial"/>
          <w:color w:val="363636"/>
          <w:shd w:val="clear" w:color="auto" w:fill="FFFFFF"/>
        </w:rPr>
        <w:t xml:space="preserve"> Mrd. </w:t>
      </w:r>
      <w:r w:rsidR="007D781E">
        <w:rPr>
          <w:rFonts w:ascii="Arial" w:hAnsi="Arial" w:cs="Arial"/>
          <w:color w:val="363636"/>
          <w:shd w:val="clear" w:color="auto" w:fill="FFFFFF"/>
        </w:rPr>
        <w:t>€</w:t>
      </w:r>
      <w:r w:rsidRPr="006B1BAE">
        <w:rPr>
          <w:rFonts w:ascii="Arial" w:hAnsi="Arial" w:cs="Arial"/>
          <w:color w:val="363636"/>
          <w:shd w:val="clear" w:color="auto" w:fill="FFFFFF"/>
        </w:rPr>
        <w:t xml:space="preserve">), </w:t>
      </w:r>
      <w:r w:rsidR="008B6BA4" w:rsidRPr="006B1BAE">
        <w:rPr>
          <w:rFonts w:ascii="Arial" w:hAnsi="Arial" w:cs="Arial"/>
          <w:color w:val="363636"/>
          <w:shd w:val="clear" w:color="auto" w:fill="FFFFFF"/>
        </w:rPr>
        <w:t xml:space="preserve">der Schweiz </w:t>
      </w:r>
      <w:r w:rsidRPr="006B1BAE">
        <w:rPr>
          <w:rFonts w:ascii="Arial" w:hAnsi="Arial" w:cs="Arial"/>
          <w:color w:val="363636"/>
          <w:shd w:val="clear" w:color="auto" w:fill="FFFFFF"/>
        </w:rPr>
        <w:t xml:space="preserve">(plus </w:t>
      </w:r>
      <w:r w:rsidR="008B6BA4" w:rsidRPr="006B1BAE">
        <w:rPr>
          <w:rFonts w:ascii="Arial" w:hAnsi="Arial" w:cs="Arial"/>
          <w:color w:val="363636"/>
          <w:shd w:val="clear" w:color="auto" w:fill="FFFFFF"/>
        </w:rPr>
        <w:t>4</w:t>
      </w:r>
      <w:r w:rsidRPr="006B1BAE">
        <w:rPr>
          <w:rFonts w:ascii="Arial" w:hAnsi="Arial" w:cs="Arial"/>
          <w:color w:val="363636"/>
          <w:shd w:val="clear" w:color="auto" w:fill="FFFFFF"/>
        </w:rPr>
        <w:t xml:space="preserve">0 Mrd. </w:t>
      </w:r>
      <w:r w:rsidR="007D781E">
        <w:rPr>
          <w:rFonts w:ascii="Arial" w:hAnsi="Arial" w:cs="Arial"/>
          <w:color w:val="363636"/>
          <w:shd w:val="clear" w:color="auto" w:fill="FFFFFF"/>
        </w:rPr>
        <w:t>€</w:t>
      </w:r>
      <w:r w:rsidRPr="006B1BAE">
        <w:rPr>
          <w:rFonts w:ascii="Arial" w:hAnsi="Arial" w:cs="Arial"/>
          <w:color w:val="363636"/>
          <w:shd w:val="clear" w:color="auto" w:fill="FFFFFF"/>
        </w:rPr>
        <w:t xml:space="preserve">), </w:t>
      </w:r>
      <w:r w:rsidR="008B6BA4" w:rsidRPr="006B1BAE">
        <w:rPr>
          <w:rFonts w:ascii="Arial" w:hAnsi="Arial" w:cs="Arial"/>
          <w:color w:val="363636"/>
          <w:shd w:val="clear" w:color="auto" w:fill="FFFFFF"/>
        </w:rPr>
        <w:t xml:space="preserve">den Vereinigten Arabischen Emiraten </w:t>
      </w:r>
      <w:r w:rsidRPr="006B1BAE">
        <w:rPr>
          <w:rFonts w:ascii="Arial" w:hAnsi="Arial" w:cs="Arial"/>
          <w:color w:val="363636"/>
          <w:shd w:val="clear" w:color="auto" w:fill="FFFFFF"/>
        </w:rPr>
        <w:t xml:space="preserve">(plus </w:t>
      </w:r>
      <w:r w:rsidR="008B6BA4" w:rsidRPr="006B1BAE">
        <w:rPr>
          <w:rFonts w:ascii="Arial" w:hAnsi="Arial" w:cs="Arial"/>
          <w:color w:val="363636"/>
          <w:shd w:val="clear" w:color="auto" w:fill="FFFFFF"/>
        </w:rPr>
        <w:t>33</w:t>
      </w:r>
      <w:r w:rsidRPr="006B1BAE">
        <w:rPr>
          <w:rFonts w:ascii="Arial" w:hAnsi="Arial" w:cs="Arial"/>
          <w:color w:val="363636"/>
          <w:shd w:val="clear" w:color="auto" w:fill="FFFFFF"/>
        </w:rPr>
        <w:t xml:space="preserve"> Mrd. </w:t>
      </w:r>
      <w:r w:rsidR="007D781E">
        <w:rPr>
          <w:rFonts w:ascii="Arial" w:hAnsi="Arial" w:cs="Arial"/>
          <w:color w:val="363636"/>
          <w:shd w:val="clear" w:color="auto" w:fill="FFFFFF"/>
        </w:rPr>
        <w:t>€</w:t>
      </w:r>
      <w:r w:rsidRPr="006B1BAE">
        <w:rPr>
          <w:rFonts w:ascii="Arial" w:hAnsi="Arial" w:cs="Arial"/>
          <w:color w:val="363636"/>
          <w:shd w:val="clear" w:color="auto" w:fill="FFFFFF"/>
        </w:rPr>
        <w:t xml:space="preserve">), </w:t>
      </w:r>
      <w:r w:rsidR="008B6BA4" w:rsidRPr="006B1BAE">
        <w:rPr>
          <w:rFonts w:ascii="Arial" w:hAnsi="Arial" w:cs="Arial"/>
          <w:color w:val="363636"/>
          <w:shd w:val="clear" w:color="auto" w:fill="FFFFFF"/>
        </w:rPr>
        <w:t>Hongkong</w:t>
      </w:r>
      <w:r w:rsidRPr="006B1BAE">
        <w:rPr>
          <w:rFonts w:ascii="Arial" w:hAnsi="Arial" w:cs="Arial"/>
          <w:color w:val="363636"/>
          <w:shd w:val="clear" w:color="auto" w:fill="FFFFFF"/>
        </w:rPr>
        <w:t xml:space="preserve"> (plus </w:t>
      </w:r>
      <w:r w:rsidR="008B6BA4" w:rsidRPr="006B1BAE">
        <w:rPr>
          <w:rFonts w:ascii="Arial" w:hAnsi="Arial" w:cs="Arial"/>
          <w:color w:val="363636"/>
          <w:shd w:val="clear" w:color="auto" w:fill="FFFFFF"/>
        </w:rPr>
        <w:t>26</w:t>
      </w:r>
      <w:r w:rsidRPr="006B1BAE">
        <w:rPr>
          <w:rFonts w:ascii="Arial" w:hAnsi="Arial" w:cs="Arial"/>
          <w:color w:val="363636"/>
          <w:shd w:val="clear" w:color="auto" w:fill="FFFFFF"/>
        </w:rPr>
        <w:t xml:space="preserve"> Mrd. </w:t>
      </w:r>
      <w:r w:rsidR="007D781E">
        <w:rPr>
          <w:rFonts w:ascii="Arial" w:hAnsi="Arial" w:cs="Arial"/>
          <w:color w:val="363636"/>
          <w:shd w:val="clear" w:color="auto" w:fill="FFFFFF"/>
        </w:rPr>
        <w:t>€</w:t>
      </w:r>
      <w:r w:rsidRPr="006B1BAE">
        <w:rPr>
          <w:rFonts w:ascii="Arial" w:hAnsi="Arial" w:cs="Arial"/>
          <w:color w:val="363636"/>
          <w:shd w:val="clear" w:color="auto" w:fill="FFFFFF"/>
        </w:rPr>
        <w:t xml:space="preserve">) </w:t>
      </w:r>
      <w:r w:rsidR="008B6BA4" w:rsidRPr="006B1BAE">
        <w:rPr>
          <w:rFonts w:ascii="Arial" w:hAnsi="Arial" w:cs="Arial"/>
          <w:color w:val="363636"/>
          <w:shd w:val="clear" w:color="auto" w:fill="FFFFFF"/>
        </w:rPr>
        <w:t>sowie</w:t>
      </w:r>
      <w:r w:rsidRPr="006B1BAE">
        <w:rPr>
          <w:rFonts w:ascii="Arial" w:hAnsi="Arial" w:cs="Arial"/>
          <w:color w:val="363636"/>
          <w:shd w:val="clear" w:color="auto" w:fill="FFFFFF"/>
        </w:rPr>
        <w:t xml:space="preserve"> Australien (plus </w:t>
      </w:r>
      <w:r w:rsidR="008B6BA4" w:rsidRPr="006B1BAE">
        <w:rPr>
          <w:rFonts w:ascii="Arial" w:hAnsi="Arial" w:cs="Arial"/>
          <w:color w:val="363636"/>
          <w:shd w:val="clear" w:color="auto" w:fill="FFFFFF"/>
        </w:rPr>
        <w:t>22</w:t>
      </w:r>
      <w:r w:rsidRPr="006B1BAE">
        <w:rPr>
          <w:rFonts w:ascii="Arial" w:hAnsi="Arial" w:cs="Arial"/>
          <w:color w:val="363636"/>
          <w:shd w:val="clear" w:color="auto" w:fill="FFFFFF"/>
        </w:rPr>
        <w:t xml:space="preserve"> Mrd. </w:t>
      </w:r>
      <w:r w:rsidR="007D781E">
        <w:rPr>
          <w:rFonts w:ascii="Arial" w:hAnsi="Arial" w:cs="Arial"/>
          <w:color w:val="363636"/>
          <w:shd w:val="clear" w:color="auto" w:fill="FFFFFF"/>
        </w:rPr>
        <w:t>€</w:t>
      </w:r>
      <w:r w:rsidRPr="006B1BAE">
        <w:rPr>
          <w:rFonts w:ascii="Arial" w:hAnsi="Arial" w:cs="Arial"/>
          <w:color w:val="363636"/>
          <w:shd w:val="clear" w:color="auto" w:fill="FFFFFF"/>
        </w:rPr>
        <w:t xml:space="preserve">). Beim Handel mit </w:t>
      </w:r>
      <w:r w:rsidR="008B6BA4" w:rsidRPr="006B1BAE">
        <w:rPr>
          <w:rFonts w:ascii="Arial" w:hAnsi="Arial" w:cs="Arial"/>
          <w:color w:val="363636"/>
          <w:shd w:val="clear" w:color="auto" w:fill="FFFFFF"/>
        </w:rPr>
        <w:t xml:space="preserve">der Türkei, Mexiko, Singapur, Ägypten und Saudi-Arabien </w:t>
      </w:r>
      <w:r w:rsidRPr="006B1BAE">
        <w:rPr>
          <w:rFonts w:ascii="Arial" w:hAnsi="Arial" w:cs="Arial"/>
          <w:color w:val="363636"/>
          <w:shd w:val="clear" w:color="auto" w:fill="FFFFFF"/>
        </w:rPr>
        <w:t>lagen die Handelsbilanzüberschüsse im selben Jahr zwischen 1</w:t>
      </w:r>
      <w:r w:rsidR="008B6BA4" w:rsidRPr="006B1BAE">
        <w:rPr>
          <w:rFonts w:ascii="Arial" w:hAnsi="Arial" w:cs="Arial"/>
          <w:color w:val="363636"/>
          <w:shd w:val="clear" w:color="auto" w:fill="FFFFFF"/>
        </w:rPr>
        <w:t>4</w:t>
      </w:r>
      <w:r w:rsidRPr="006B1BAE">
        <w:rPr>
          <w:rFonts w:ascii="Arial" w:hAnsi="Arial" w:cs="Arial"/>
          <w:color w:val="363636"/>
          <w:shd w:val="clear" w:color="auto" w:fill="FFFFFF"/>
        </w:rPr>
        <w:t>,</w:t>
      </w:r>
      <w:r w:rsidR="008B6BA4" w:rsidRPr="006B1BAE">
        <w:rPr>
          <w:rFonts w:ascii="Arial" w:hAnsi="Arial" w:cs="Arial"/>
          <w:color w:val="363636"/>
          <w:shd w:val="clear" w:color="auto" w:fill="FFFFFF"/>
        </w:rPr>
        <w:t>7</w:t>
      </w:r>
      <w:r w:rsidRPr="006B1BAE">
        <w:rPr>
          <w:rFonts w:ascii="Arial" w:hAnsi="Arial" w:cs="Arial"/>
          <w:color w:val="363636"/>
          <w:shd w:val="clear" w:color="auto" w:fill="FFFFFF"/>
        </w:rPr>
        <w:t xml:space="preserve"> und </w:t>
      </w:r>
      <w:r w:rsidR="008B6BA4" w:rsidRPr="006B1BAE">
        <w:rPr>
          <w:rFonts w:ascii="Arial" w:hAnsi="Arial" w:cs="Arial"/>
          <w:color w:val="363636"/>
          <w:shd w:val="clear" w:color="auto" w:fill="FFFFFF"/>
        </w:rPr>
        <w:t>11</w:t>
      </w:r>
      <w:r w:rsidRPr="006B1BAE">
        <w:rPr>
          <w:rFonts w:ascii="Arial" w:hAnsi="Arial" w:cs="Arial"/>
          <w:color w:val="363636"/>
          <w:shd w:val="clear" w:color="auto" w:fill="FFFFFF"/>
        </w:rPr>
        <w:t>,</w:t>
      </w:r>
      <w:r w:rsidR="008B6BA4" w:rsidRPr="006B1BAE">
        <w:rPr>
          <w:rFonts w:ascii="Arial" w:hAnsi="Arial" w:cs="Arial"/>
          <w:color w:val="363636"/>
          <w:shd w:val="clear" w:color="auto" w:fill="FFFFFF"/>
        </w:rPr>
        <w:t>2</w:t>
      </w:r>
      <w:r w:rsidRPr="006B1BAE">
        <w:rPr>
          <w:rFonts w:ascii="Arial" w:hAnsi="Arial" w:cs="Arial"/>
          <w:color w:val="363636"/>
          <w:shd w:val="clear" w:color="auto" w:fill="FFFFFF"/>
        </w:rPr>
        <w:t xml:space="preserve"> Milliarden Euro. </w:t>
      </w:r>
      <w:r w:rsidRPr="006B1BAE">
        <w:rPr>
          <w:rFonts w:ascii="Arial" w:hAnsi="Arial" w:cs="Arial"/>
          <w:color w:val="363636"/>
          <w:shd w:val="clear" w:color="auto" w:fill="FFFFFF"/>
        </w:rPr>
        <w:br/>
      </w:r>
    </w:p>
    <w:p w14:paraId="77EE93B9" w14:textId="71005C0A" w:rsidR="009F6868" w:rsidRPr="009F6868" w:rsidRDefault="009F6868" w:rsidP="009F6868">
      <w:pPr>
        <w:rPr>
          <w:rFonts w:ascii="Arial" w:hAnsi="Arial" w:cs="Arial"/>
          <w:color w:val="363636"/>
          <w:shd w:val="clear" w:color="auto" w:fill="FFFFFF"/>
        </w:rPr>
      </w:pPr>
      <w:r w:rsidRPr="009F6868">
        <w:rPr>
          <w:rFonts w:ascii="Arial" w:hAnsi="Arial" w:cs="Arial"/>
          <w:color w:val="363636"/>
          <w:shd w:val="clear" w:color="auto" w:fill="FFFFFF"/>
        </w:rPr>
        <w:t>Bezogen auf den Warenwert und den Handel mit Staaten außerhalb der EU – also den Extra-EU-Handel – waren Deutschland (532 Mrd. €), das Vereinigte Königreich (204 Mrd. €), Italien (199 Mrd. €), Frankreich (195 Mrd. €) und die Niederlande (143 Mrd. €) die größten Exporteure im Jahr 2017. Bei den Importen ändert sich lediglich die Reihenfolge der Staaten. Zwar waren Deutschland und das Vereinigte Königreich mit Einfuhren in Höhe von 351 bzw. 274 Milliarden Euro auch die größten Importeure, darauf folgten aber zunächst die Niederlande mit 273 Milliarden Euro und Frankreich (167 Mrd. €) stand vor Italien (160 Mrd. €). Zusammen entfielen auf diese fünf Staaten 67,8 Prozent des Extra-EU-Exports und 65,9 Prozent des Extra-EU-Imports. </w:t>
      </w:r>
    </w:p>
    <w:p w14:paraId="34C081A0" w14:textId="16A61852" w:rsidR="009F6868" w:rsidRPr="009F6868" w:rsidRDefault="009F6868" w:rsidP="009F6868">
      <w:pPr>
        <w:rPr>
          <w:rFonts w:ascii="Arial" w:hAnsi="Arial" w:cs="Arial"/>
          <w:color w:val="363636"/>
          <w:shd w:val="clear" w:color="auto" w:fill="FFFFFF"/>
        </w:rPr>
      </w:pPr>
      <w:r w:rsidRPr="009F6868">
        <w:rPr>
          <w:rFonts w:ascii="Arial" w:hAnsi="Arial" w:cs="Arial"/>
          <w:color w:val="363636"/>
          <w:shd w:val="clear" w:color="auto" w:fill="FFFFFF"/>
        </w:rPr>
        <w:br/>
        <w:t>Auf der Ebene der Mitgliedstaaten der EU und bezogen auf den Extra-EU-Handel hatten im Jahr 2017 Deutschland (plus 181 Mrd. €), Italien (plus 39 Mrd. €) und Irland (plus 32 Mrd. €) die höchsten Handelsbilanzüberschüsse. Auf der anderen Seite hatten im selben Jahr die Niederlande (minus 130 Mrd. €), das Vereinigte Königreich (minus 70 Mrd. €) und Spanien (minus 30 Mrd. €) die höchsten Handelsbilanzdefizite. Das auffallend Hohe Defizit der Niederlande lässt sich zum Teil damit erklären, dass die Niederlande als Handelsumschlagsplatz zahlreiche Güter importieren, um sie verarbeitet oder unverarbeitet in andere EU-Mitgliedstaaten zu exportieren. Entsprechend steht dem Defizit beim Extra-EU-Handel ein Handelsbilanzüberschuss beim Intra-EU-Handel in Höhe von 198 Milliarden Euro gegenüber – der größte Überschuss des Jahres 2017 (Deutschland: plus 68 Mrd. €).</w:t>
      </w:r>
    </w:p>
    <w:p w14:paraId="0AACB859" w14:textId="3B83328B" w:rsidR="00483470" w:rsidRPr="00981306" w:rsidRDefault="00261C5F">
      <w:pPr>
        <w:rPr>
          <w:rFonts w:ascii="Arial" w:hAnsi="Arial"/>
          <w:color w:val="FF0000"/>
        </w:rPr>
      </w:pPr>
      <w:r w:rsidRPr="00B932A6">
        <w:rPr>
          <w:rFonts w:ascii="Arial" w:hAnsi="Arial" w:cs="Arial"/>
          <w:color w:val="363636"/>
          <w:shd w:val="clear" w:color="auto" w:fill="FFFFFF"/>
        </w:rPr>
        <w:br/>
      </w:r>
      <w:r w:rsidR="00483470" w:rsidRPr="00981306">
        <w:rPr>
          <w:rFonts w:ascii="Arial" w:hAnsi="Arial"/>
          <w:color w:val="FF0000"/>
        </w:rPr>
        <w:t>Datenquelle</w:t>
      </w:r>
    </w:p>
    <w:p w14:paraId="1F28F165" w14:textId="77777777" w:rsidR="00483470" w:rsidRPr="00981306" w:rsidRDefault="00483470">
      <w:pPr>
        <w:rPr>
          <w:rFonts w:ascii="Arial" w:hAnsi="Arial" w:cs="Arial"/>
          <w:color w:val="363636"/>
          <w:shd w:val="clear" w:color="auto" w:fill="FFFFFF"/>
        </w:rPr>
      </w:pPr>
    </w:p>
    <w:p w14:paraId="04B96537" w14:textId="48895FCC" w:rsidR="005F24BD" w:rsidRPr="00981306" w:rsidRDefault="009944A0" w:rsidP="00BE295C">
      <w:pPr>
        <w:rPr>
          <w:rFonts w:ascii="Arial" w:hAnsi="Arial" w:cs="Arial"/>
          <w:color w:val="363636"/>
          <w:shd w:val="clear" w:color="auto" w:fill="FFFFFF"/>
        </w:rPr>
      </w:pPr>
      <w:r w:rsidRPr="00981306">
        <w:rPr>
          <w:rFonts w:ascii="Arial" w:hAnsi="Arial" w:cs="Arial"/>
          <w:color w:val="363636"/>
          <w:shd w:val="clear" w:color="auto" w:fill="FFFFFF"/>
        </w:rPr>
        <w:t xml:space="preserve">Eurostat: </w:t>
      </w:r>
      <w:r w:rsidR="00981306" w:rsidRPr="00981306">
        <w:rPr>
          <w:rFonts w:ascii="Arial" w:hAnsi="Arial" w:cs="Arial"/>
          <w:color w:val="363636"/>
          <w:shd w:val="clear" w:color="auto" w:fill="FFFFFF"/>
        </w:rPr>
        <w:t>Online-Datenbank: Ex</w:t>
      </w:r>
      <w:r w:rsidR="00DB0D40">
        <w:rPr>
          <w:rFonts w:ascii="Arial" w:hAnsi="Arial" w:cs="Arial"/>
          <w:color w:val="363636"/>
          <w:shd w:val="clear" w:color="auto" w:fill="FFFFFF"/>
        </w:rPr>
        <w:t xml:space="preserve">tra-EU </w:t>
      </w:r>
      <w:proofErr w:type="spellStart"/>
      <w:r w:rsidR="00DB0D40">
        <w:rPr>
          <w:rFonts w:ascii="Arial" w:hAnsi="Arial" w:cs="Arial"/>
          <w:color w:val="363636"/>
          <w:shd w:val="clear" w:color="auto" w:fill="FFFFFF"/>
        </w:rPr>
        <w:t>trade</w:t>
      </w:r>
      <w:proofErr w:type="spellEnd"/>
      <w:r w:rsidR="00DB0D40">
        <w:rPr>
          <w:rFonts w:ascii="Arial" w:hAnsi="Arial" w:cs="Arial"/>
          <w:color w:val="363636"/>
          <w:shd w:val="clear" w:color="auto" w:fill="FFFFFF"/>
        </w:rPr>
        <w:t xml:space="preserve"> </w:t>
      </w:r>
      <w:proofErr w:type="spellStart"/>
      <w:r w:rsidR="00DB0D40">
        <w:rPr>
          <w:rFonts w:ascii="Arial" w:hAnsi="Arial" w:cs="Arial"/>
          <w:color w:val="363636"/>
          <w:shd w:val="clear" w:color="auto" w:fill="FFFFFF"/>
        </w:rPr>
        <w:t>by</w:t>
      </w:r>
      <w:proofErr w:type="spellEnd"/>
      <w:r w:rsidR="00DB0D40">
        <w:rPr>
          <w:rFonts w:ascii="Arial" w:hAnsi="Arial" w:cs="Arial"/>
          <w:color w:val="363636"/>
          <w:shd w:val="clear" w:color="auto" w:fill="FFFFFF"/>
        </w:rPr>
        <w:t xml:space="preserve"> </w:t>
      </w:r>
      <w:proofErr w:type="spellStart"/>
      <w:r w:rsidR="00DB0D40">
        <w:rPr>
          <w:rFonts w:ascii="Arial" w:hAnsi="Arial" w:cs="Arial"/>
          <w:color w:val="363636"/>
          <w:shd w:val="clear" w:color="auto" w:fill="FFFFFF"/>
        </w:rPr>
        <w:t>partner</w:t>
      </w:r>
      <w:proofErr w:type="spellEnd"/>
      <w:r w:rsidR="00DB0D40">
        <w:rPr>
          <w:rFonts w:ascii="Arial" w:hAnsi="Arial" w:cs="Arial"/>
          <w:color w:val="363636"/>
          <w:shd w:val="clear" w:color="auto" w:fill="FFFFFF"/>
        </w:rPr>
        <w:t xml:space="preserve"> (</w:t>
      </w:r>
      <w:r w:rsidR="00981306" w:rsidRPr="00981306">
        <w:rPr>
          <w:rFonts w:ascii="Arial" w:hAnsi="Arial" w:cs="Arial"/>
          <w:color w:val="363636"/>
          <w:shd w:val="clear" w:color="auto" w:fill="FFFFFF"/>
        </w:rPr>
        <w:t>09/2018)</w:t>
      </w:r>
    </w:p>
    <w:p w14:paraId="5369E087" w14:textId="77777777" w:rsidR="009944A0" w:rsidRPr="00981306" w:rsidRDefault="009944A0" w:rsidP="00BE295C">
      <w:pPr>
        <w:rPr>
          <w:rFonts w:ascii="Arial" w:hAnsi="Arial" w:cs="Arial"/>
          <w:color w:val="363636"/>
          <w:shd w:val="clear" w:color="auto" w:fill="FFFFFF"/>
        </w:rPr>
      </w:pPr>
    </w:p>
    <w:p w14:paraId="620186D1" w14:textId="77777777" w:rsidR="00483470" w:rsidRDefault="00483470">
      <w:pPr>
        <w:rPr>
          <w:rFonts w:ascii="Arial" w:hAnsi="Arial"/>
          <w:color w:val="FF0000"/>
        </w:rPr>
      </w:pPr>
      <w:r>
        <w:rPr>
          <w:rFonts w:ascii="Arial" w:hAnsi="Arial"/>
          <w:color w:val="FF0000"/>
        </w:rPr>
        <w:t>Begriffe, methodische Anmerkungen oder Lesehilfen</w:t>
      </w:r>
    </w:p>
    <w:p w14:paraId="6F9DF9F2" w14:textId="77777777" w:rsidR="00483470" w:rsidRPr="00691CA8" w:rsidRDefault="00483470" w:rsidP="00A05802">
      <w:pPr>
        <w:rPr>
          <w:rFonts w:ascii="Arial" w:hAnsi="Arial" w:cs="Arial"/>
          <w:color w:val="363636"/>
          <w:shd w:val="clear" w:color="auto" w:fill="FFFFFF"/>
        </w:rPr>
      </w:pPr>
    </w:p>
    <w:p w14:paraId="4E50BBAC" w14:textId="4A195639" w:rsidR="009D14F1" w:rsidRDefault="002D1843" w:rsidP="009D14F1">
      <w:pPr>
        <w:rPr>
          <w:rFonts w:ascii="Arial" w:hAnsi="Arial" w:cs="Arial"/>
          <w:color w:val="363636"/>
          <w:shd w:val="clear" w:color="auto" w:fill="FFFFFF"/>
        </w:rPr>
      </w:pPr>
      <w:r>
        <w:rPr>
          <w:rFonts w:ascii="Arial" w:hAnsi="Arial" w:cs="Arial"/>
          <w:color w:val="363636"/>
          <w:shd w:val="clear" w:color="auto" w:fill="FFFFFF"/>
        </w:rPr>
        <w:t xml:space="preserve">Weitere </w:t>
      </w:r>
      <w:r w:rsidR="009D14F1">
        <w:rPr>
          <w:rFonts w:ascii="Arial" w:hAnsi="Arial" w:cs="Arial"/>
          <w:color w:val="363636"/>
          <w:shd w:val="clear" w:color="auto" w:fill="FFFFFF"/>
        </w:rPr>
        <w:t>Informationen zu den </w:t>
      </w:r>
      <w:r w:rsidR="009D14F1">
        <w:rPr>
          <w:rStyle w:val="Fett"/>
          <w:rFonts w:ascii="Arial" w:hAnsi="Arial" w:cs="Arial"/>
          <w:color w:val="363636"/>
          <w:shd w:val="clear" w:color="auto" w:fill="FFFFFF"/>
        </w:rPr>
        <w:t>Handelsbeziehungen (Export) zwischen der EU-28, den USA und China</w:t>
      </w:r>
      <w:r w:rsidR="009D14F1">
        <w:rPr>
          <w:rFonts w:ascii="Arial" w:hAnsi="Arial" w:cs="Arial"/>
          <w:color w:val="363636"/>
          <w:shd w:val="clear" w:color="auto" w:fill="FFFFFF"/>
        </w:rPr>
        <w:t> erhalten Sie</w:t>
      </w:r>
      <w:r w:rsidR="00B60FB6">
        <w:rPr>
          <w:rFonts w:ascii="Arial" w:hAnsi="Arial" w:cs="Arial"/>
          <w:color w:val="363636"/>
          <w:shd w:val="clear" w:color="auto" w:fill="FFFFFF"/>
        </w:rPr>
        <w:t xml:space="preserve"> hier</w:t>
      </w:r>
      <w:r w:rsidR="009D14F1">
        <w:rPr>
          <w:rFonts w:ascii="Arial" w:hAnsi="Arial" w:cs="Arial"/>
          <w:color w:val="363636"/>
          <w:shd w:val="clear" w:color="auto" w:fill="FFFFFF"/>
        </w:rPr>
        <w:t xml:space="preserve">: </w:t>
      </w:r>
      <w:hyperlink r:id="rId5" w:history="1">
        <w:r w:rsidR="009D14F1" w:rsidRPr="00D83488">
          <w:rPr>
            <w:rStyle w:val="Hyperlink"/>
            <w:rFonts w:ascii="Arial" w:hAnsi="Arial" w:cs="Arial"/>
            <w:shd w:val="clear" w:color="auto" w:fill="FFFFFF"/>
          </w:rPr>
          <w:t>http://www.bpb.de/135833</w:t>
        </w:r>
      </w:hyperlink>
    </w:p>
    <w:p w14:paraId="0A3C96F8" w14:textId="77777777" w:rsidR="009D14F1" w:rsidRDefault="009D14F1" w:rsidP="009D14F1">
      <w:pPr>
        <w:rPr>
          <w:rFonts w:ascii="Arial" w:hAnsi="Arial" w:cs="Arial"/>
          <w:color w:val="363636"/>
          <w:shd w:val="clear" w:color="auto" w:fill="FFFFFF"/>
        </w:rPr>
      </w:pPr>
    </w:p>
    <w:p w14:paraId="517867A2" w14:textId="544D224E" w:rsidR="009D14F1" w:rsidRDefault="002D1843" w:rsidP="009D14F1">
      <w:pPr>
        <w:rPr>
          <w:rFonts w:ascii="Arial" w:hAnsi="Arial" w:cs="Arial"/>
          <w:color w:val="363636"/>
          <w:shd w:val="clear" w:color="auto" w:fill="FFFFFF"/>
        </w:rPr>
      </w:pPr>
      <w:r>
        <w:rPr>
          <w:rFonts w:ascii="Arial" w:hAnsi="Arial" w:cs="Arial"/>
          <w:color w:val="363636"/>
          <w:shd w:val="clear" w:color="auto" w:fill="FFFFFF"/>
        </w:rPr>
        <w:t xml:space="preserve">Weitere </w:t>
      </w:r>
      <w:r w:rsidR="009D14F1">
        <w:rPr>
          <w:rFonts w:ascii="Arial" w:hAnsi="Arial" w:cs="Arial"/>
          <w:color w:val="363636"/>
          <w:shd w:val="clear" w:color="auto" w:fill="FFFFFF"/>
        </w:rPr>
        <w:t>Informationen zu den </w:t>
      </w:r>
      <w:r w:rsidR="009D14F1">
        <w:rPr>
          <w:rStyle w:val="Fett"/>
          <w:rFonts w:ascii="Arial" w:hAnsi="Arial" w:cs="Arial"/>
          <w:color w:val="363636"/>
          <w:shd w:val="clear" w:color="auto" w:fill="FFFFFF"/>
        </w:rPr>
        <w:t>Handelsbeziehungen (Import) zwischen der EU-28, den USA und China</w:t>
      </w:r>
      <w:r w:rsidR="009D14F1">
        <w:rPr>
          <w:rFonts w:ascii="Arial" w:hAnsi="Arial" w:cs="Arial"/>
          <w:color w:val="363636"/>
          <w:shd w:val="clear" w:color="auto" w:fill="FFFFFF"/>
        </w:rPr>
        <w:t xml:space="preserve"> erhalten Sie hier: </w:t>
      </w:r>
      <w:hyperlink r:id="rId6" w:history="1">
        <w:r w:rsidR="009D14F1" w:rsidRPr="00D83488">
          <w:rPr>
            <w:rStyle w:val="Hyperlink"/>
            <w:rFonts w:ascii="Arial" w:hAnsi="Arial" w:cs="Arial"/>
            <w:shd w:val="clear" w:color="auto" w:fill="FFFFFF"/>
          </w:rPr>
          <w:t>http://www.bpb.de/253011</w:t>
        </w:r>
      </w:hyperlink>
    </w:p>
    <w:p w14:paraId="132C8CE4" w14:textId="77777777" w:rsidR="009D14F1" w:rsidRDefault="009D14F1" w:rsidP="009D14F1">
      <w:pPr>
        <w:rPr>
          <w:rFonts w:ascii="Arial" w:hAnsi="Arial" w:cs="Arial"/>
          <w:color w:val="363636"/>
          <w:shd w:val="clear" w:color="auto" w:fill="FFFFFF"/>
        </w:rPr>
      </w:pPr>
    </w:p>
    <w:p w14:paraId="2BB844CC" w14:textId="613E2FD4" w:rsidR="00926B67" w:rsidRDefault="002D1843" w:rsidP="00926B67">
      <w:pPr>
        <w:rPr>
          <w:rFonts w:ascii="Arial" w:hAnsi="Arial" w:cs="Arial"/>
          <w:color w:val="363636"/>
          <w:shd w:val="clear" w:color="auto" w:fill="FFFFFF"/>
        </w:rPr>
      </w:pPr>
      <w:r>
        <w:rPr>
          <w:rFonts w:ascii="Arial" w:hAnsi="Arial" w:cs="Arial"/>
          <w:color w:val="363636"/>
          <w:shd w:val="clear" w:color="auto" w:fill="FFFFFF"/>
        </w:rPr>
        <w:t>Informationen</w:t>
      </w:r>
      <w:r w:rsidR="00926B67">
        <w:rPr>
          <w:rFonts w:ascii="Arial" w:hAnsi="Arial" w:cs="Arial"/>
          <w:color w:val="363636"/>
          <w:shd w:val="clear" w:color="auto" w:fill="FFFFFF"/>
        </w:rPr>
        <w:t xml:space="preserve"> zum Thema</w:t>
      </w:r>
      <w:r>
        <w:rPr>
          <w:rFonts w:ascii="Arial" w:hAnsi="Arial" w:cs="Arial"/>
          <w:color w:val="363636"/>
          <w:shd w:val="clear" w:color="auto" w:fill="FFFFFF"/>
        </w:rPr>
        <w:t xml:space="preserve"> </w:t>
      </w:r>
      <w:hyperlink r:id="rId7" w:tooltip="Energieimporte der EU-27" w:history="1">
        <w:r w:rsidRPr="00D9543D">
          <w:rPr>
            <w:rFonts w:ascii="Arial" w:hAnsi="Arial" w:cs="Arial"/>
            <w:b/>
            <w:color w:val="363636"/>
            <w:shd w:val="clear" w:color="auto" w:fill="FFFFFF"/>
          </w:rPr>
          <w:t>Energieimporte der EU</w:t>
        </w:r>
      </w:hyperlink>
      <w:r w:rsidR="00926B67">
        <w:rPr>
          <w:rFonts w:ascii="Arial" w:hAnsi="Arial" w:cs="Arial"/>
          <w:color w:val="363636"/>
          <w:shd w:val="clear" w:color="auto" w:fill="FFFFFF"/>
        </w:rPr>
        <w:t xml:space="preserve"> erhalten Sie hier: </w:t>
      </w:r>
      <w:hyperlink r:id="rId8" w:history="1">
        <w:r w:rsidR="00D9543D" w:rsidRPr="00D83488">
          <w:rPr>
            <w:rStyle w:val="Hyperlink"/>
            <w:rFonts w:ascii="Arial" w:hAnsi="Arial" w:cs="Arial"/>
            <w:shd w:val="clear" w:color="auto" w:fill="FFFFFF"/>
          </w:rPr>
          <w:t>http://www.bpb.de/135830</w:t>
        </w:r>
      </w:hyperlink>
    </w:p>
    <w:p w14:paraId="64B61BA3" w14:textId="77777777" w:rsidR="002D1843" w:rsidRDefault="002D1843" w:rsidP="00827AA8">
      <w:pPr>
        <w:rPr>
          <w:rFonts w:ascii="Arial" w:hAnsi="Arial" w:cs="Arial"/>
          <w:color w:val="363636"/>
          <w:shd w:val="clear" w:color="auto" w:fill="FFFFFF"/>
        </w:rPr>
      </w:pPr>
    </w:p>
    <w:p w14:paraId="4A9D312A" w14:textId="77777777" w:rsidR="002E6817" w:rsidRDefault="002E6817" w:rsidP="00827AA8">
      <w:pPr>
        <w:rPr>
          <w:rFonts w:ascii="Arial" w:hAnsi="Arial" w:cs="Arial"/>
          <w:color w:val="363636"/>
          <w:shd w:val="clear" w:color="auto" w:fill="FFFFFF"/>
        </w:rPr>
      </w:pPr>
      <w:r>
        <w:rPr>
          <w:rFonts w:ascii="Arial" w:hAnsi="Arial" w:cs="Arial"/>
          <w:color w:val="363636"/>
          <w:shd w:val="clear" w:color="auto" w:fill="FFFFFF"/>
        </w:rPr>
        <w:t>Die </w:t>
      </w:r>
      <w:r>
        <w:rPr>
          <w:rStyle w:val="Fett"/>
          <w:rFonts w:ascii="Arial" w:hAnsi="Arial" w:cs="Arial"/>
          <w:color w:val="363636"/>
          <w:shd w:val="clear" w:color="auto" w:fill="FFFFFF"/>
        </w:rPr>
        <w:t>Handelsbilanz </w:t>
      </w:r>
      <w:r>
        <w:rPr>
          <w:rFonts w:ascii="Arial" w:hAnsi="Arial" w:cs="Arial"/>
          <w:color w:val="363636"/>
          <w:shd w:val="clear" w:color="auto" w:fill="FFFFFF"/>
        </w:rPr>
        <w:t xml:space="preserve">ist auf einen Zeitraum bezogen und gibt den Saldo der Warenausfuhren und -einfuhren eines Staates oder einer Staatengruppe an. Bei einem Handelsbilanzüberschuss bzw. -defizit erhöht sich die Gläubiger- bzw. Schuldnerposition gegenüber dem Ausland. Da die Handelsbilanz eine Teilbilanz der </w:t>
      </w:r>
      <w:r>
        <w:rPr>
          <w:rFonts w:ascii="Arial" w:hAnsi="Arial" w:cs="Arial"/>
          <w:color w:val="363636"/>
          <w:shd w:val="clear" w:color="auto" w:fill="FFFFFF"/>
        </w:rPr>
        <w:lastRenderedPageBreak/>
        <w:t>Leistungsbilanz ist, kann ein Ungleichgewicht der Handelsbilanz durch die Salden anderer Teilbilanzen ausgeglichen werden.</w:t>
      </w:r>
    </w:p>
    <w:p w14:paraId="568B5CB3" w14:textId="30B296D2" w:rsidR="009D14F1" w:rsidRDefault="009D14F1" w:rsidP="009D14F1">
      <w:pPr>
        <w:rPr>
          <w:rFonts w:ascii="Arial" w:hAnsi="Arial" w:cs="Arial"/>
          <w:color w:val="363636"/>
          <w:shd w:val="clear" w:color="auto" w:fill="FFFFFF"/>
        </w:rPr>
      </w:pPr>
    </w:p>
    <w:p w14:paraId="02A12035" w14:textId="77777777" w:rsidR="0053032D" w:rsidRDefault="0053032D" w:rsidP="0053032D">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9"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7A5D4494" w14:textId="6D165F05" w:rsidR="0053032D" w:rsidRPr="0053032D" w:rsidRDefault="0053032D" w:rsidP="0053032D">
      <w:pPr>
        <w:rPr>
          <w:rFonts w:ascii="Arial" w:hAnsi="Arial"/>
          <w:sz w:val="20"/>
          <w:szCs w:val="20"/>
        </w:rPr>
      </w:pPr>
      <w:r>
        <w:rPr>
          <w:rFonts w:ascii="Arial" w:hAnsi="Arial"/>
          <w:sz w:val="20"/>
          <w:szCs w:val="20"/>
        </w:rPr>
        <w:t>Bundeszentrale für politische Bildung 201</w:t>
      </w:r>
      <w:r w:rsidR="008955A9">
        <w:rPr>
          <w:rFonts w:ascii="Arial" w:hAnsi="Arial"/>
          <w:sz w:val="20"/>
          <w:szCs w:val="20"/>
        </w:rPr>
        <w:t>9</w:t>
      </w:r>
      <w:r>
        <w:rPr>
          <w:rFonts w:ascii="Arial" w:hAnsi="Arial"/>
          <w:sz w:val="20"/>
          <w:szCs w:val="20"/>
        </w:rPr>
        <w:t xml:space="preserve"> | </w:t>
      </w:r>
      <w:hyperlink r:id="rId10" w:history="1">
        <w:r w:rsidRPr="00DB72F5">
          <w:rPr>
            <w:rFonts w:ascii="Arial" w:hAnsi="Arial"/>
            <w:sz w:val="20"/>
            <w:szCs w:val="20"/>
          </w:rPr>
          <w:t>www.bpb.de</w:t>
        </w:r>
      </w:hyperlink>
    </w:p>
    <w:sectPr w:rsidR="0053032D" w:rsidRPr="005303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A8"/>
    <w:rsid w:val="000028AA"/>
    <w:rsid w:val="00027514"/>
    <w:rsid w:val="000362E3"/>
    <w:rsid w:val="00040746"/>
    <w:rsid w:val="000739EB"/>
    <w:rsid w:val="000975A8"/>
    <w:rsid w:val="000C2F83"/>
    <w:rsid w:val="000C34BA"/>
    <w:rsid w:val="000D68F8"/>
    <w:rsid w:val="000E2B80"/>
    <w:rsid w:val="000E2E53"/>
    <w:rsid w:val="0011675A"/>
    <w:rsid w:val="0013717C"/>
    <w:rsid w:val="00137C08"/>
    <w:rsid w:val="00147AFB"/>
    <w:rsid w:val="001552E2"/>
    <w:rsid w:val="001746E5"/>
    <w:rsid w:val="00181AE5"/>
    <w:rsid w:val="00196EC0"/>
    <w:rsid w:val="001A01B9"/>
    <w:rsid w:val="001D05B2"/>
    <w:rsid w:val="001D2412"/>
    <w:rsid w:val="0020632C"/>
    <w:rsid w:val="00212DE9"/>
    <w:rsid w:val="00220F91"/>
    <w:rsid w:val="002576DA"/>
    <w:rsid w:val="00261C5F"/>
    <w:rsid w:val="00262B51"/>
    <w:rsid w:val="0026483C"/>
    <w:rsid w:val="002850F2"/>
    <w:rsid w:val="002A025D"/>
    <w:rsid w:val="002C2E2B"/>
    <w:rsid w:val="002C73D9"/>
    <w:rsid w:val="002D1843"/>
    <w:rsid w:val="002E6817"/>
    <w:rsid w:val="0030569D"/>
    <w:rsid w:val="00323CD3"/>
    <w:rsid w:val="00340586"/>
    <w:rsid w:val="00342E50"/>
    <w:rsid w:val="0034658D"/>
    <w:rsid w:val="00346B86"/>
    <w:rsid w:val="00385511"/>
    <w:rsid w:val="003A37B5"/>
    <w:rsid w:val="003C01E3"/>
    <w:rsid w:val="003F2104"/>
    <w:rsid w:val="00431E20"/>
    <w:rsid w:val="00474315"/>
    <w:rsid w:val="00483470"/>
    <w:rsid w:val="00484C2B"/>
    <w:rsid w:val="004A0280"/>
    <w:rsid w:val="004A1800"/>
    <w:rsid w:val="004A594F"/>
    <w:rsid w:val="004B0CC9"/>
    <w:rsid w:val="004C2D10"/>
    <w:rsid w:val="004F5872"/>
    <w:rsid w:val="00500C4A"/>
    <w:rsid w:val="0053032D"/>
    <w:rsid w:val="00540CD2"/>
    <w:rsid w:val="00551178"/>
    <w:rsid w:val="005663D8"/>
    <w:rsid w:val="00573258"/>
    <w:rsid w:val="00597CE3"/>
    <w:rsid w:val="005A78DB"/>
    <w:rsid w:val="005B2D27"/>
    <w:rsid w:val="005C7C4D"/>
    <w:rsid w:val="005D0CAE"/>
    <w:rsid w:val="005F24BD"/>
    <w:rsid w:val="005F57EE"/>
    <w:rsid w:val="006170B1"/>
    <w:rsid w:val="006309D4"/>
    <w:rsid w:val="00633F83"/>
    <w:rsid w:val="00683601"/>
    <w:rsid w:val="00691CA8"/>
    <w:rsid w:val="00696B34"/>
    <w:rsid w:val="006B1BAE"/>
    <w:rsid w:val="006B74BE"/>
    <w:rsid w:val="006E5927"/>
    <w:rsid w:val="006F0762"/>
    <w:rsid w:val="006F1D63"/>
    <w:rsid w:val="006F3086"/>
    <w:rsid w:val="006F494C"/>
    <w:rsid w:val="00730CA8"/>
    <w:rsid w:val="007512A7"/>
    <w:rsid w:val="00755D6A"/>
    <w:rsid w:val="007672E1"/>
    <w:rsid w:val="00776A1E"/>
    <w:rsid w:val="00793EA3"/>
    <w:rsid w:val="007B5568"/>
    <w:rsid w:val="007D781E"/>
    <w:rsid w:val="007F1BB8"/>
    <w:rsid w:val="007F72D7"/>
    <w:rsid w:val="00821F3C"/>
    <w:rsid w:val="00827AA8"/>
    <w:rsid w:val="00834266"/>
    <w:rsid w:val="00834B50"/>
    <w:rsid w:val="00847008"/>
    <w:rsid w:val="00876E07"/>
    <w:rsid w:val="008866CC"/>
    <w:rsid w:val="008955A9"/>
    <w:rsid w:val="008B64D9"/>
    <w:rsid w:val="008B6BA4"/>
    <w:rsid w:val="008D2C71"/>
    <w:rsid w:val="008E3C74"/>
    <w:rsid w:val="00903513"/>
    <w:rsid w:val="00910C2F"/>
    <w:rsid w:val="00926B67"/>
    <w:rsid w:val="00951FC8"/>
    <w:rsid w:val="00953E05"/>
    <w:rsid w:val="00981306"/>
    <w:rsid w:val="00993BEB"/>
    <w:rsid w:val="009944A0"/>
    <w:rsid w:val="009B3DA8"/>
    <w:rsid w:val="009D14F1"/>
    <w:rsid w:val="009E409C"/>
    <w:rsid w:val="009F6868"/>
    <w:rsid w:val="00A0171F"/>
    <w:rsid w:val="00A05802"/>
    <w:rsid w:val="00A25CFD"/>
    <w:rsid w:val="00A36EAD"/>
    <w:rsid w:val="00A421AB"/>
    <w:rsid w:val="00A70249"/>
    <w:rsid w:val="00A94741"/>
    <w:rsid w:val="00AA2E95"/>
    <w:rsid w:val="00AC16D3"/>
    <w:rsid w:val="00AD29C7"/>
    <w:rsid w:val="00AE526B"/>
    <w:rsid w:val="00B1349B"/>
    <w:rsid w:val="00B37DA5"/>
    <w:rsid w:val="00B44389"/>
    <w:rsid w:val="00B56370"/>
    <w:rsid w:val="00B60FB6"/>
    <w:rsid w:val="00B72E44"/>
    <w:rsid w:val="00B73A41"/>
    <w:rsid w:val="00B80CDB"/>
    <w:rsid w:val="00B87A3C"/>
    <w:rsid w:val="00B932A6"/>
    <w:rsid w:val="00BB11AE"/>
    <w:rsid w:val="00BB1D1A"/>
    <w:rsid w:val="00BC37CE"/>
    <w:rsid w:val="00BE295C"/>
    <w:rsid w:val="00BF07A3"/>
    <w:rsid w:val="00C10095"/>
    <w:rsid w:val="00C1280A"/>
    <w:rsid w:val="00C2184D"/>
    <w:rsid w:val="00C618DE"/>
    <w:rsid w:val="00C71449"/>
    <w:rsid w:val="00C720C4"/>
    <w:rsid w:val="00C802C9"/>
    <w:rsid w:val="00C822D4"/>
    <w:rsid w:val="00C82D86"/>
    <w:rsid w:val="00C83854"/>
    <w:rsid w:val="00C84821"/>
    <w:rsid w:val="00CA7E2E"/>
    <w:rsid w:val="00CD68FC"/>
    <w:rsid w:val="00CE6FCB"/>
    <w:rsid w:val="00D239F7"/>
    <w:rsid w:val="00D9543D"/>
    <w:rsid w:val="00DA28B9"/>
    <w:rsid w:val="00DB0D40"/>
    <w:rsid w:val="00DB10F5"/>
    <w:rsid w:val="00DC0EAC"/>
    <w:rsid w:val="00DF6FE7"/>
    <w:rsid w:val="00E1058F"/>
    <w:rsid w:val="00E12904"/>
    <w:rsid w:val="00E21FBF"/>
    <w:rsid w:val="00E31227"/>
    <w:rsid w:val="00E35E54"/>
    <w:rsid w:val="00ED6741"/>
    <w:rsid w:val="00EE78A9"/>
    <w:rsid w:val="00F00812"/>
    <w:rsid w:val="00F15AA4"/>
    <w:rsid w:val="00F200D6"/>
    <w:rsid w:val="00F71411"/>
    <w:rsid w:val="00F93D46"/>
    <w:rsid w:val="00FC175D"/>
    <w:rsid w:val="00FD4313"/>
    <w:rsid w:val="00FD5D3E"/>
    <w:rsid w:val="00FE113D"/>
    <w:rsid w:val="00FF16C4"/>
    <w:rsid w:val="00FF2E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B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Fett">
    <w:name w:val="Strong"/>
    <w:basedOn w:val="Absatz-Standardschriftart"/>
    <w:uiPriority w:val="22"/>
    <w:qFormat/>
    <w:rPr>
      <w:b/>
      <w:bCs/>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730CA8"/>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4C2D10"/>
    <w:rPr>
      <w:b/>
      <w:bCs/>
      <w:szCs w:val="20"/>
    </w:rPr>
  </w:style>
  <w:style w:type="character" w:customStyle="1" w:styleId="KommentartextZchn">
    <w:name w:val="Kommentartext Zchn"/>
    <w:basedOn w:val="Absatz-Standardschriftart"/>
    <w:link w:val="Kommentartext"/>
    <w:semiHidden/>
    <w:rsid w:val="004C2D10"/>
    <w:rPr>
      <w:szCs w:val="24"/>
    </w:rPr>
  </w:style>
  <w:style w:type="character" w:customStyle="1" w:styleId="KommentarthemaZchn">
    <w:name w:val="Kommentarthema Zchn"/>
    <w:basedOn w:val="KommentartextZchn"/>
    <w:link w:val="Kommentarthema"/>
    <w:uiPriority w:val="99"/>
    <w:semiHidden/>
    <w:rsid w:val="004C2D10"/>
    <w:rPr>
      <w:b/>
      <w:bCs/>
      <w:szCs w:val="24"/>
    </w:rPr>
  </w:style>
  <w:style w:type="character" w:customStyle="1" w:styleId="berschrift2Zchn">
    <w:name w:val="Überschrift 2 Zchn"/>
    <w:basedOn w:val="Absatz-Standardschriftart"/>
    <w:link w:val="berschrift2"/>
    <w:uiPriority w:val="9"/>
    <w:rsid w:val="00827AA8"/>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Fett">
    <w:name w:val="Strong"/>
    <w:basedOn w:val="Absatz-Standardschriftart"/>
    <w:uiPriority w:val="22"/>
    <w:qFormat/>
    <w:rPr>
      <w:b/>
      <w:bCs/>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730CA8"/>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4C2D10"/>
    <w:rPr>
      <w:b/>
      <w:bCs/>
      <w:szCs w:val="20"/>
    </w:rPr>
  </w:style>
  <w:style w:type="character" w:customStyle="1" w:styleId="KommentartextZchn">
    <w:name w:val="Kommentartext Zchn"/>
    <w:basedOn w:val="Absatz-Standardschriftart"/>
    <w:link w:val="Kommentartext"/>
    <w:semiHidden/>
    <w:rsid w:val="004C2D10"/>
    <w:rPr>
      <w:szCs w:val="24"/>
    </w:rPr>
  </w:style>
  <w:style w:type="character" w:customStyle="1" w:styleId="KommentarthemaZchn">
    <w:name w:val="Kommentarthema Zchn"/>
    <w:basedOn w:val="KommentartextZchn"/>
    <w:link w:val="Kommentarthema"/>
    <w:uiPriority w:val="99"/>
    <w:semiHidden/>
    <w:rsid w:val="004C2D10"/>
    <w:rPr>
      <w:b/>
      <w:bCs/>
      <w:szCs w:val="24"/>
    </w:rPr>
  </w:style>
  <w:style w:type="character" w:customStyle="1" w:styleId="berschrift2Zchn">
    <w:name w:val="Überschrift 2 Zchn"/>
    <w:basedOn w:val="Absatz-Standardschriftart"/>
    <w:link w:val="berschrift2"/>
    <w:uiPriority w:val="9"/>
    <w:rsid w:val="00827AA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838810">
      <w:bodyDiv w:val="1"/>
      <w:marLeft w:val="0"/>
      <w:marRight w:val="0"/>
      <w:marTop w:val="0"/>
      <w:marBottom w:val="0"/>
      <w:divBdr>
        <w:top w:val="none" w:sz="0" w:space="0" w:color="auto"/>
        <w:left w:val="none" w:sz="0" w:space="0" w:color="auto"/>
        <w:bottom w:val="none" w:sz="0" w:space="0" w:color="auto"/>
        <w:right w:val="none" w:sz="0" w:space="0" w:color="auto"/>
      </w:divBdr>
    </w:div>
    <w:div w:id="15327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135830" TargetMode="External"/><Relationship Id="rId3" Type="http://schemas.openxmlformats.org/officeDocument/2006/relationships/settings" Target="settings.xml"/><Relationship Id="rId7" Type="http://schemas.openxmlformats.org/officeDocument/2006/relationships/hyperlink" Target="http://www.bpb.de/nachschlagen/zahlen-und-fakten/europa/135830/themengrafik-energieimporte-der-eu-2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253011" TargetMode="External"/><Relationship Id="rId11" Type="http://schemas.openxmlformats.org/officeDocument/2006/relationships/fontTable" Target="fontTable.xml"/><Relationship Id="rId5" Type="http://schemas.openxmlformats.org/officeDocument/2006/relationships/hyperlink" Target="http://www.bpb.de/135833" TargetMode="External"/><Relationship Id="rId10" Type="http://schemas.openxmlformats.org/officeDocument/2006/relationships/hyperlink" Target="http://www.bpb.de" TargetMode="External"/><Relationship Id="rId4" Type="http://schemas.openxmlformats.org/officeDocument/2006/relationships/webSettings" Target="webSettings.xml"/><Relationship Id="rId9" Type="http://schemas.openxmlformats.org/officeDocument/2006/relationships/hyperlink" Target="http://creativecommons.org/licenses/by-nc-nd/3.0/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5818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6</cp:revision>
  <dcterms:created xsi:type="dcterms:W3CDTF">2019-01-16T13:42:00Z</dcterms:created>
  <dcterms:modified xsi:type="dcterms:W3CDTF">2019-02-18T10:29:00Z</dcterms:modified>
</cp:coreProperties>
</file>