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4B99E" w14:textId="00E955FA" w:rsidR="00AF69B3" w:rsidRPr="00AF69B3" w:rsidRDefault="002F6EF7" w:rsidP="00C2674D">
      <w:pPr>
        <w:suppressAutoHyphens w:val="0"/>
        <w:rPr>
          <w:rFonts w:ascii="Arial" w:hAnsi="Arial"/>
          <w:b/>
          <w:color w:val="000000"/>
        </w:rPr>
      </w:pPr>
      <w:bookmarkStart w:id="0" w:name="_GoBack"/>
      <w:bookmarkEnd w:id="0"/>
      <w:r w:rsidRPr="00AF69B3">
        <w:rPr>
          <w:rFonts w:ascii="Arial" w:hAnsi="Arial"/>
          <w:b/>
          <w:color w:val="000000"/>
        </w:rPr>
        <w:t>Während sich das jährliche Defizit der öffentlichen Haushalte der EU-28 z</w:t>
      </w:r>
      <w:r w:rsidR="007170DF" w:rsidRPr="00AF69B3">
        <w:rPr>
          <w:rFonts w:ascii="Arial" w:hAnsi="Arial"/>
          <w:b/>
          <w:color w:val="000000"/>
        </w:rPr>
        <w:t>wischen 2003 und 2007</w:t>
      </w:r>
      <w:r w:rsidRPr="00AF69B3">
        <w:rPr>
          <w:rFonts w:ascii="Arial" w:hAnsi="Arial"/>
          <w:b/>
          <w:color w:val="000000"/>
        </w:rPr>
        <w:t xml:space="preserve"> noch </w:t>
      </w:r>
      <w:r w:rsidR="007170DF" w:rsidRPr="00AF69B3">
        <w:rPr>
          <w:rFonts w:ascii="Arial" w:hAnsi="Arial"/>
          <w:b/>
          <w:color w:val="000000"/>
        </w:rPr>
        <w:t xml:space="preserve">von 3,2 auf 0,9 Prozent des </w:t>
      </w:r>
      <w:r w:rsidRPr="00AF69B3">
        <w:rPr>
          <w:rFonts w:ascii="Arial" w:hAnsi="Arial"/>
          <w:b/>
          <w:color w:val="000000"/>
        </w:rPr>
        <w:t xml:space="preserve">Bruttoinlandsprodukts (BIP) verringerte, wurden – nicht zuletzt durch </w:t>
      </w:r>
      <w:r w:rsidR="007170DF" w:rsidRPr="00AF69B3">
        <w:rPr>
          <w:rFonts w:ascii="Arial" w:hAnsi="Arial"/>
          <w:b/>
          <w:color w:val="000000"/>
        </w:rPr>
        <w:t xml:space="preserve">die globale </w:t>
      </w:r>
      <w:r w:rsidR="0070619B" w:rsidRPr="00AF69B3">
        <w:rPr>
          <w:rFonts w:ascii="Arial" w:hAnsi="Arial"/>
          <w:b/>
          <w:color w:val="000000"/>
        </w:rPr>
        <w:t>Finanz- und Wirtschaftskrise</w:t>
      </w:r>
      <w:r w:rsidR="007170DF" w:rsidRPr="00AF69B3">
        <w:rPr>
          <w:rFonts w:ascii="Arial" w:hAnsi="Arial"/>
          <w:b/>
          <w:color w:val="000000"/>
        </w:rPr>
        <w:t xml:space="preserve"> </w:t>
      </w:r>
      <w:r w:rsidRPr="00AF69B3">
        <w:rPr>
          <w:rFonts w:ascii="Arial" w:hAnsi="Arial"/>
          <w:b/>
          <w:color w:val="000000"/>
        </w:rPr>
        <w:t xml:space="preserve">– in den Jahren 2009 und 2010 </w:t>
      </w:r>
      <w:r w:rsidR="00B35B7B" w:rsidRPr="00AF69B3">
        <w:rPr>
          <w:rFonts w:ascii="Arial" w:hAnsi="Arial"/>
          <w:b/>
          <w:color w:val="000000"/>
        </w:rPr>
        <w:t>mit 8</w:t>
      </w:r>
      <w:r w:rsidR="00AF69B3">
        <w:rPr>
          <w:rFonts w:ascii="Arial" w:hAnsi="Arial"/>
          <w:b/>
          <w:color w:val="000000"/>
        </w:rPr>
        <w:t>15</w:t>
      </w:r>
      <w:r w:rsidR="00B35B7B" w:rsidRPr="00AF69B3">
        <w:rPr>
          <w:rFonts w:ascii="Arial" w:hAnsi="Arial"/>
          <w:b/>
          <w:color w:val="000000"/>
        </w:rPr>
        <w:t xml:space="preserve"> bzw. 82</w:t>
      </w:r>
      <w:r w:rsidR="00AF69B3">
        <w:rPr>
          <w:rFonts w:ascii="Arial" w:hAnsi="Arial"/>
          <w:b/>
          <w:color w:val="000000"/>
        </w:rPr>
        <w:t>1</w:t>
      </w:r>
      <w:r w:rsidR="00B35B7B" w:rsidRPr="00AF69B3">
        <w:rPr>
          <w:rFonts w:ascii="Arial" w:hAnsi="Arial"/>
          <w:b/>
          <w:color w:val="000000"/>
        </w:rPr>
        <w:t xml:space="preserve"> Milliarden Euro (6,</w:t>
      </w:r>
      <w:r w:rsidR="00AF69B3">
        <w:rPr>
          <w:rFonts w:ascii="Arial" w:hAnsi="Arial"/>
          <w:b/>
          <w:color w:val="000000"/>
        </w:rPr>
        <w:t>6</w:t>
      </w:r>
      <w:r w:rsidR="00B35B7B" w:rsidRPr="00AF69B3">
        <w:rPr>
          <w:rFonts w:ascii="Arial" w:hAnsi="Arial"/>
          <w:b/>
          <w:color w:val="000000"/>
        </w:rPr>
        <w:t xml:space="preserve"> bzw. 6,4 Prozent des BIP) </w:t>
      </w:r>
      <w:r w:rsidRPr="00AF69B3">
        <w:rPr>
          <w:rFonts w:ascii="Arial" w:hAnsi="Arial"/>
          <w:b/>
          <w:color w:val="000000"/>
        </w:rPr>
        <w:t xml:space="preserve">Höchstwerte bei der </w:t>
      </w:r>
      <w:r w:rsidR="00B35B7B" w:rsidRPr="00AF69B3">
        <w:rPr>
          <w:rFonts w:ascii="Arial" w:hAnsi="Arial"/>
          <w:b/>
          <w:color w:val="000000"/>
        </w:rPr>
        <w:t xml:space="preserve">laufenden </w:t>
      </w:r>
      <w:r w:rsidRPr="00AF69B3">
        <w:rPr>
          <w:rFonts w:ascii="Arial" w:hAnsi="Arial"/>
          <w:b/>
          <w:color w:val="000000"/>
        </w:rPr>
        <w:t xml:space="preserve">Verschuldung erreicht. In den Folgejahren </w:t>
      </w:r>
      <w:r w:rsidR="00AC5CBE" w:rsidRPr="00AF69B3">
        <w:rPr>
          <w:rFonts w:ascii="Arial" w:hAnsi="Arial"/>
          <w:b/>
          <w:color w:val="000000"/>
        </w:rPr>
        <w:t>reduzierte</w:t>
      </w:r>
      <w:r w:rsidRPr="00AF69B3">
        <w:rPr>
          <w:rFonts w:ascii="Arial" w:hAnsi="Arial"/>
          <w:b/>
          <w:color w:val="000000"/>
        </w:rPr>
        <w:t xml:space="preserve"> sich das </w:t>
      </w:r>
      <w:r w:rsidR="00AC5CBE" w:rsidRPr="00AF69B3">
        <w:rPr>
          <w:rFonts w:ascii="Arial" w:hAnsi="Arial"/>
          <w:b/>
          <w:color w:val="000000"/>
        </w:rPr>
        <w:t xml:space="preserve">Defizit </w:t>
      </w:r>
      <w:r w:rsidRPr="00AF69B3">
        <w:rPr>
          <w:rFonts w:ascii="Arial" w:hAnsi="Arial"/>
          <w:b/>
          <w:color w:val="000000"/>
        </w:rPr>
        <w:t xml:space="preserve">in der EU-28 jedoch </w:t>
      </w:r>
      <w:r w:rsidR="00DB0273">
        <w:rPr>
          <w:rFonts w:ascii="Arial" w:hAnsi="Arial"/>
          <w:b/>
          <w:color w:val="000000"/>
        </w:rPr>
        <w:t>deutlich</w:t>
      </w:r>
      <w:r w:rsidR="00AC5CBE" w:rsidRPr="00AF69B3">
        <w:rPr>
          <w:rFonts w:ascii="Arial" w:hAnsi="Arial"/>
          <w:b/>
          <w:color w:val="000000"/>
        </w:rPr>
        <w:t>: Z</w:t>
      </w:r>
      <w:r w:rsidR="007170DF" w:rsidRPr="00AF69B3">
        <w:rPr>
          <w:rFonts w:ascii="Arial" w:hAnsi="Arial"/>
          <w:b/>
          <w:color w:val="000000"/>
        </w:rPr>
        <w:t>wischen 2009 und 201</w:t>
      </w:r>
      <w:r w:rsidR="00AF69B3" w:rsidRPr="00AF69B3">
        <w:rPr>
          <w:rFonts w:ascii="Arial" w:hAnsi="Arial"/>
          <w:b/>
          <w:color w:val="000000"/>
        </w:rPr>
        <w:t>7</w:t>
      </w:r>
      <w:r w:rsidRPr="00AF69B3">
        <w:rPr>
          <w:rFonts w:ascii="Arial" w:hAnsi="Arial"/>
          <w:b/>
          <w:color w:val="000000"/>
        </w:rPr>
        <w:t xml:space="preserve"> </w:t>
      </w:r>
      <w:r w:rsidR="00AF69B3" w:rsidRPr="00AF69B3">
        <w:rPr>
          <w:rFonts w:ascii="Arial" w:hAnsi="Arial"/>
          <w:b/>
          <w:color w:val="000000"/>
        </w:rPr>
        <w:t>acht</w:t>
      </w:r>
      <w:r w:rsidR="007170DF" w:rsidRPr="00AF69B3">
        <w:rPr>
          <w:rFonts w:ascii="Arial" w:hAnsi="Arial"/>
          <w:b/>
          <w:color w:val="000000"/>
        </w:rPr>
        <w:t>mal in Folge von 6,</w:t>
      </w:r>
      <w:r w:rsidR="00AF69B3" w:rsidRPr="00AF69B3">
        <w:rPr>
          <w:rFonts w:ascii="Arial" w:hAnsi="Arial"/>
          <w:b/>
          <w:color w:val="000000"/>
        </w:rPr>
        <w:t>6</w:t>
      </w:r>
      <w:r w:rsidR="007170DF" w:rsidRPr="00AF69B3">
        <w:rPr>
          <w:rFonts w:ascii="Arial" w:hAnsi="Arial"/>
          <w:b/>
          <w:color w:val="000000"/>
        </w:rPr>
        <w:t xml:space="preserve"> auf </w:t>
      </w:r>
      <w:r w:rsidR="00AF69B3" w:rsidRPr="00AF69B3">
        <w:rPr>
          <w:rFonts w:ascii="Arial" w:hAnsi="Arial"/>
          <w:b/>
          <w:color w:val="000000"/>
        </w:rPr>
        <w:t>1</w:t>
      </w:r>
      <w:r w:rsidR="007170DF" w:rsidRPr="00AF69B3">
        <w:rPr>
          <w:rFonts w:ascii="Arial" w:hAnsi="Arial"/>
          <w:b/>
          <w:color w:val="000000"/>
        </w:rPr>
        <w:t>,</w:t>
      </w:r>
      <w:r w:rsidR="00AF69B3" w:rsidRPr="00AF69B3">
        <w:rPr>
          <w:rFonts w:ascii="Arial" w:hAnsi="Arial"/>
          <w:b/>
          <w:color w:val="000000"/>
        </w:rPr>
        <w:t>0</w:t>
      </w:r>
      <w:r w:rsidR="007170DF" w:rsidRPr="00AF69B3">
        <w:rPr>
          <w:rFonts w:ascii="Arial" w:hAnsi="Arial"/>
          <w:b/>
          <w:color w:val="000000"/>
        </w:rPr>
        <w:t xml:space="preserve"> Prozent.</w:t>
      </w:r>
      <w:r w:rsidRPr="00AF69B3">
        <w:rPr>
          <w:rFonts w:ascii="Arial" w:hAnsi="Arial"/>
          <w:b/>
          <w:color w:val="000000"/>
        </w:rPr>
        <w:t xml:space="preserve"> Während </w:t>
      </w:r>
      <w:r w:rsidR="007170DF" w:rsidRPr="00AF69B3">
        <w:rPr>
          <w:rFonts w:ascii="Arial" w:hAnsi="Arial"/>
          <w:b/>
          <w:color w:val="000000"/>
        </w:rPr>
        <w:t xml:space="preserve">2009 </w:t>
      </w:r>
      <w:r w:rsidR="00AF69B3" w:rsidRPr="00AF69B3">
        <w:rPr>
          <w:rFonts w:ascii="Arial" w:hAnsi="Arial"/>
          <w:b/>
          <w:color w:val="000000"/>
        </w:rPr>
        <w:t xml:space="preserve">bei </w:t>
      </w:r>
      <w:r w:rsidR="007170DF" w:rsidRPr="00AF69B3">
        <w:rPr>
          <w:rFonts w:ascii="Arial" w:hAnsi="Arial"/>
          <w:b/>
          <w:color w:val="000000"/>
        </w:rPr>
        <w:t>lediglich fünf EU-Staaten das jährliche öffentliche Defizit bei 3 Prozent oder weniger</w:t>
      </w:r>
      <w:r w:rsidR="00B35B7B" w:rsidRPr="00AF69B3">
        <w:rPr>
          <w:rFonts w:ascii="Arial" w:hAnsi="Arial"/>
          <w:b/>
          <w:color w:val="000000"/>
        </w:rPr>
        <w:t xml:space="preserve"> lag, </w:t>
      </w:r>
      <w:r w:rsidR="00AF69B3">
        <w:rPr>
          <w:rFonts w:ascii="Arial" w:hAnsi="Arial"/>
          <w:b/>
          <w:color w:val="000000"/>
        </w:rPr>
        <w:t xml:space="preserve">konnten </w:t>
      </w:r>
      <w:r w:rsidR="00B35B7B" w:rsidRPr="00AF69B3">
        <w:rPr>
          <w:rFonts w:ascii="Arial" w:hAnsi="Arial"/>
          <w:b/>
          <w:color w:val="000000"/>
        </w:rPr>
        <w:t>201</w:t>
      </w:r>
      <w:r w:rsidR="00AF69B3" w:rsidRPr="00AF69B3">
        <w:rPr>
          <w:rFonts w:ascii="Arial" w:hAnsi="Arial"/>
          <w:b/>
          <w:color w:val="000000"/>
        </w:rPr>
        <w:t xml:space="preserve">7 27 der 28 EU-Staaten das Defizitkriterium einhalten. </w:t>
      </w:r>
      <w:r w:rsidR="00DB0273">
        <w:rPr>
          <w:rFonts w:ascii="Arial" w:hAnsi="Arial"/>
          <w:b/>
          <w:color w:val="000000"/>
        </w:rPr>
        <w:t xml:space="preserve">Dabei </w:t>
      </w:r>
      <w:r w:rsidR="00AF69B3" w:rsidRPr="00AF69B3">
        <w:rPr>
          <w:rFonts w:ascii="Arial" w:hAnsi="Arial"/>
          <w:b/>
          <w:color w:val="000000"/>
        </w:rPr>
        <w:t xml:space="preserve">hatten zwölf Staaten </w:t>
      </w:r>
      <w:r w:rsidR="00DB0273">
        <w:rPr>
          <w:rFonts w:ascii="Arial" w:hAnsi="Arial"/>
          <w:b/>
          <w:color w:val="000000"/>
        </w:rPr>
        <w:t xml:space="preserve">sogar </w:t>
      </w:r>
      <w:r w:rsidR="00AF69B3" w:rsidRPr="00AF69B3">
        <w:rPr>
          <w:rFonts w:ascii="Arial" w:hAnsi="Arial"/>
          <w:b/>
          <w:color w:val="000000"/>
        </w:rPr>
        <w:t>einen positiven Finanzierungssaldo – darunter Deutschland mit einem Plus von 1,3 Prozent.</w:t>
      </w:r>
    </w:p>
    <w:p w14:paraId="68B78992" w14:textId="77777777" w:rsidR="00B35B7B" w:rsidRPr="008A583E" w:rsidRDefault="00B35B7B" w:rsidP="00C2674D">
      <w:pPr>
        <w:suppressAutoHyphens w:val="0"/>
        <w:rPr>
          <w:rFonts w:ascii="Arial" w:hAnsi="Arial"/>
          <w:i/>
          <w:color w:val="000000"/>
        </w:rPr>
      </w:pPr>
    </w:p>
    <w:p w14:paraId="642582F3" w14:textId="77777777" w:rsidR="00C03BB8" w:rsidRPr="00C06738" w:rsidRDefault="00C03BB8" w:rsidP="00C2674D">
      <w:pPr>
        <w:suppressAutoHyphens w:val="0"/>
        <w:rPr>
          <w:rFonts w:ascii="Arial" w:hAnsi="Arial"/>
          <w:color w:val="FF0000"/>
        </w:rPr>
      </w:pPr>
      <w:r w:rsidRPr="00C06738">
        <w:rPr>
          <w:rFonts w:ascii="Arial" w:hAnsi="Arial"/>
          <w:color w:val="FF0000"/>
        </w:rPr>
        <w:t>Fakten</w:t>
      </w:r>
    </w:p>
    <w:p w14:paraId="0E1D871C" w14:textId="77777777" w:rsidR="00C03BB8" w:rsidRPr="00760E07" w:rsidRDefault="00C03BB8">
      <w:pPr>
        <w:suppressAutoHyphens w:val="0"/>
        <w:rPr>
          <w:rFonts w:ascii="Arial" w:hAnsi="Arial"/>
          <w:color w:val="000000"/>
        </w:rPr>
      </w:pPr>
    </w:p>
    <w:p w14:paraId="1DD5070E" w14:textId="37BA4BB7" w:rsidR="00C03BB8" w:rsidRPr="00760E07" w:rsidRDefault="002F6EF7" w:rsidP="00F645F5">
      <w:pPr>
        <w:suppressAutoHyphens w:val="0"/>
        <w:rPr>
          <w:rFonts w:ascii="Arial" w:hAnsi="Arial"/>
          <w:color w:val="000000"/>
        </w:rPr>
      </w:pPr>
      <w:r w:rsidRPr="00760E07">
        <w:rPr>
          <w:rFonts w:ascii="Arial" w:hAnsi="Arial"/>
          <w:color w:val="000000"/>
        </w:rPr>
        <w:t>Vor der Einführung des Euro wurden vier wirtschaftliche und finanzielle Bedingungen festgelegt – die sogenannten Konvergenzkriterien</w:t>
      </w:r>
      <w:r w:rsidR="0049165C" w:rsidRPr="00760E07">
        <w:rPr>
          <w:rFonts w:ascii="Arial" w:hAnsi="Arial"/>
          <w:color w:val="000000"/>
        </w:rPr>
        <w:t xml:space="preserve">. </w:t>
      </w:r>
      <w:r w:rsidR="006D6289" w:rsidRPr="00760E07">
        <w:rPr>
          <w:rFonts w:ascii="Arial" w:hAnsi="Arial"/>
          <w:color w:val="000000"/>
        </w:rPr>
        <w:t>Diese müssen</w:t>
      </w:r>
      <w:r w:rsidRPr="00760E07">
        <w:rPr>
          <w:rFonts w:ascii="Arial" w:hAnsi="Arial"/>
          <w:color w:val="000000"/>
        </w:rPr>
        <w:t xml:space="preserve"> die EU-Staaten</w:t>
      </w:r>
      <w:r w:rsidR="0049165C" w:rsidRPr="00760E07">
        <w:rPr>
          <w:rFonts w:ascii="Arial" w:hAnsi="Arial"/>
          <w:color w:val="000000"/>
        </w:rPr>
        <w:t xml:space="preserve"> </w:t>
      </w:r>
      <w:r w:rsidRPr="00760E07">
        <w:rPr>
          <w:rFonts w:ascii="Arial" w:hAnsi="Arial"/>
          <w:color w:val="000000"/>
        </w:rPr>
        <w:t xml:space="preserve">erfüllen, um die einheitliche Währung einführen zu dürfen. Ein Kriterium betraf dabei die öffentlichen Finanzen: Durch die Begrenzung der staatlichen Kreditaufnahme und der Staatsverschuldung sowie der Vermeidung eines übermäßigen Defizits soll sichergestellt werden, dass die öffentlichen Finanzen stabil und tragbar sind. </w:t>
      </w:r>
      <w:r w:rsidR="0055562C" w:rsidRPr="00760E07">
        <w:rPr>
          <w:rFonts w:ascii="Arial" w:hAnsi="Arial"/>
          <w:color w:val="000000"/>
        </w:rPr>
        <w:t>Die Regelungen finden sich in Artikel 126 des</w:t>
      </w:r>
      <w:r w:rsidR="00C03BB8" w:rsidRPr="00760E07">
        <w:rPr>
          <w:rFonts w:ascii="Arial" w:hAnsi="Arial"/>
          <w:color w:val="000000"/>
        </w:rPr>
        <w:t xml:space="preserve"> Vertrag</w:t>
      </w:r>
      <w:r w:rsidR="0055562C" w:rsidRPr="00760E07">
        <w:rPr>
          <w:rFonts w:ascii="Arial" w:hAnsi="Arial"/>
          <w:color w:val="000000"/>
        </w:rPr>
        <w:t>s</w:t>
      </w:r>
      <w:r w:rsidR="00C03BB8" w:rsidRPr="00760E07">
        <w:rPr>
          <w:rFonts w:ascii="Arial" w:hAnsi="Arial"/>
          <w:color w:val="000000"/>
        </w:rPr>
        <w:t xml:space="preserve"> über die Arbeitsweise der Europäischen Union (AEUV)</w:t>
      </w:r>
      <w:r w:rsidR="0055562C" w:rsidRPr="00760E07">
        <w:rPr>
          <w:rFonts w:ascii="Arial" w:hAnsi="Arial"/>
          <w:color w:val="000000"/>
        </w:rPr>
        <w:t>.</w:t>
      </w:r>
      <w:r w:rsidR="00C03BB8" w:rsidRPr="00760E07">
        <w:rPr>
          <w:rFonts w:ascii="Arial" w:hAnsi="Arial"/>
          <w:color w:val="000000"/>
        </w:rPr>
        <w:t xml:space="preserve"> </w:t>
      </w:r>
      <w:r w:rsidR="0055562C" w:rsidRPr="00760E07">
        <w:rPr>
          <w:rFonts w:ascii="Arial" w:hAnsi="Arial"/>
          <w:color w:val="000000"/>
        </w:rPr>
        <w:t xml:space="preserve">Dort ist festgelegt, </w:t>
      </w:r>
      <w:r w:rsidR="00C03BB8" w:rsidRPr="00760E07">
        <w:rPr>
          <w:rFonts w:ascii="Arial" w:hAnsi="Arial"/>
          <w:color w:val="000000"/>
        </w:rPr>
        <w:t xml:space="preserve">dass die Mitgliedstaaten der EU übermäßige öffentliche Defizite vermeiden sollen. Die Europäische Kommission überprüft dabei die Entwicklung der Haushaltslage und die Höhe des öffentlichen Schuldenstands. Im Mittelpunkt der Überprüfung stehen insbesondere zwei Kriterien: </w:t>
      </w:r>
      <w:r w:rsidR="007B2E19" w:rsidRPr="00760E07">
        <w:rPr>
          <w:rFonts w:ascii="Arial" w:hAnsi="Arial"/>
          <w:color w:val="000000"/>
        </w:rPr>
        <w:t>Erstens darf das jährliche öffentliche Defizit nicht mehr als 3 Prozent des Bruttoinlandsprodukts (BIP) entsprechen. Zweitens darf der gesamte öffentliche Schuldenstand nicht mehr als 60 Prozent des BIP betragen.</w:t>
      </w:r>
    </w:p>
    <w:p w14:paraId="00F77BA8" w14:textId="77777777" w:rsidR="00760E07" w:rsidRPr="00760E07" w:rsidRDefault="00760E07" w:rsidP="00F645F5">
      <w:pPr>
        <w:suppressAutoHyphens w:val="0"/>
        <w:rPr>
          <w:rFonts w:ascii="Arial" w:hAnsi="Arial"/>
          <w:color w:val="000000"/>
        </w:rPr>
      </w:pPr>
    </w:p>
    <w:p w14:paraId="0DC7BA85" w14:textId="77777777" w:rsidR="00C03BB8" w:rsidRPr="00760E07" w:rsidRDefault="00C03BB8" w:rsidP="00F645F5">
      <w:pPr>
        <w:suppressAutoHyphens w:val="0"/>
        <w:rPr>
          <w:rFonts w:ascii="Arial" w:hAnsi="Arial"/>
          <w:color w:val="000000"/>
        </w:rPr>
      </w:pPr>
      <w:r w:rsidRPr="00760E07">
        <w:rPr>
          <w:rFonts w:ascii="Arial" w:hAnsi="Arial"/>
          <w:color w:val="000000"/>
        </w:rPr>
        <w:t>Allerdings bestehen für beide Kriterien Ausnahmen. So darf das jährliche Finanzierungsdefizit von 3 Prozent des BIP überschritten werden, wenn das Defizit erheblich und laufend zurückgegangen ist und einen Wert in der Nähe des Referenzwerts erreicht hat oder der Referenzwert nur ausnahmsweise und vorübergehend überschritten wird und das Verhältnis in der Nähe des Referenzwerts bleibt.</w:t>
      </w:r>
    </w:p>
    <w:p w14:paraId="424B4B78" w14:textId="77777777" w:rsidR="00782D68" w:rsidRPr="00272A22" w:rsidRDefault="00782D68" w:rsidP="00F645F5">
      <w:pPr>
        <w:suppressAutoHyphens w:val="0"/>
        <w:rPr>
          <w:rFonts w:ascii="Arial" w:hAnsi="Arial"/>
          <w:color w:val="000000"/>
        </w:rPr>
      </w:pPr>
    </w:p>
    <w:p w14:paraId="5D9B1B8D" w14:textId="512FC454" w:rsidR="00E53326" w:rsidRDefault="00C03BB8" w:rsidP="00E53326">
      <w:pPr>
        <w:suppressAutoHyphens w:val="0"/>
        <w:rPr>
          <w:rFonts w:ascii="Arial" w:hAnsi="Arial"/>
          <w:color w:val="000000"/>
        </w:rPr>
      </w:pPr>
      <w:r w:rsidRPr="00272A22">
        <w:rPr>
          <w:rFonts w:ascii="Arial" w:hAnsi="Arial"/>
          <w:color w:val="000000"/>
        </w:rPr>
        <w:t xml:space="preserve">Zwischen 2003 und 2007 </w:t>
      </w:r>
      <w:r w:rsidR="008D2135" w:rsidRPr="00272A22">
        <w:rPr>
          <w:rFonts w:ascii="Arial" w:hAnsi="Arial"/>
          <w:color w:val="000000"/>
        </w:rPr>
        <w:t xml:space="preserve">verringerte </w:t>
      </w:r>
      <w:r w:rsidRPr="00272A22">
        <w:rPr>
          <w:rFonts w:ascii="Arial" w:hAnsi="Arial"/>
          <w:color w:val="000000"/>
        </w:rPr>
        <w:t xml:space="preserve">sich das </w:t>
      </w:r>
      <w:r w:rsidR="00D94F2D" w:rsidRPr="00272A22">
        <w:rPr>
          <w:rFonts w:ascii="Arial" w:hAnsi="Arial"/>
          <w:color w:val="000000"/>
        </w:rPr>
        <w:t xml:space="preserve">jährliche </w:t>
      </w:r>
      <w:r w:rsidRPr="00272A22">
        <w:rPr>
          <w:rFonts w:ascii="Arial" w:hAnsi="Arial"/>
          <w:color w:val="000000"/>
        </w:rPr>
        <w:t>öffentliche Defizit der EU-2</w:t>
      </w:r>
      <w:r w:rsidR="008D2135" w:rsidRPr="00272A22">
        <w:rPr>
          <w:rFonts w:ascii="Arial" w:hAnsi="Arial"/>
          <w:color w:val="000000"/>
        </w:rPr>
        <w:t>8 viermal in Folge von 3,2 auf 0,9</w:t>
      </w:r>
      <w:r w:rsidRPr="00272A22">
        <w:rPr>
          <w:rFonts w:ascii="Arial" w:hAnsi="Arial"/>
          <w:color w:val="000000"/>
        </w:rPr>
        <w:t xml:space="preserve"> Prozent</w:t>
      </w:r>
      <w:r w:rsidR="00E53326" w:rsidRPr="00272A22">
        <w:rPr>
          <w:rFonts w:ascii="Arial" w:hAnsi="Arial"/>
          <w:color w:val="000000"/>
        </w:rPr>
        <w:t xml:space="preserve"> des BIP</w:t>
      </w:r>
      <w:r w:rsidRPr="00272A22">
        <w:rPr>
          <w:rFonts w:ascii="Arial" w:hAnsi="Arial"/>
          <w:color w:val="000000"/>
        </w:rPr>
        <w:t>. In den Folgejahren führte vor allem die globale Wirtschafts- und Finanzkrise zu einer Erhöhung des Defizits.</w:t>
      </w:r>
      <w:r w:rsidR="00AF69B3">
        <w:rPr>
          <w:rFonts w:ascii="Arial" w:hAnsi="Arial"/>
          <w:color w:val="000000"/>
        </w:rPr>
        <w:t xml:space="preserve"> </w:t>
      </w:r>
      <w:r w:rsidRPr="00272A22">
        <w:rPr>
          <w:rFonts w:ascii="Arial" w:hAnsi="Arial"/>
          <w:color w:val="000000"/>
        </w:rPr>
        <w:t>Laut Eurostat sanken in dieser Zeit die Nettoeinnahmen aus Produktionssteuern, während parallel die Nettozahlungen für die Sozialversicherunge</w:t>
      </w:r>
      <w:r w:rsidR="00213ED5" w:rsidRPr="00272A22">
        <w:rPr>
          <w:rFonts w:ascii="Arial" w:hAnsi="Arial"/>
          <w:color w:val="000000"/>
        </w:rPr>
        <w:t>n und andere Zahlungen stiegen.</w:t>
      </w:r>
      <w:r w:rsidR="00AF69B3">
        <w:rPr>
          <w:rFonts w:ascii="Arial" w:hAnsi="Arial"/>
          <w:color w:val="000000"/>
        </w:rPr>
        <w:t xml:space="preserve"> </w:t>
      </w:r>
      <w:r w:rsidR="001E4E22" w:rsidRPr="00272A22">
        <w:rPr>
          <w:rFonts w:ascii="Arial" w:hAnsi="Arial"/>
          <w:color w:val="000000"/>
        </w:rPr>
        <w:t xml:space="preserve">Die absoluten Defizite der EU-28 in den Jahren 2009 und 2010 waren mit </w:t>
      </w:r>
      <w:r w:rsidR="000F324E" w:rsidRPr="00272A22">
        <w:rPr>
          <w:rFonts w:ascii="Arial" w:hAnsi="Arial"/>
          <w:color w:val="000000"/>
        </w:rPr>
        <w:t>8</w:t>
      </w:r>
      <w:r w:rsidR="00272A22">
        <w:rPr>
          <w:rFonts w:ascii="Arial" w:hAnsi="Arial"/>
          <w:color w:val="000000"/>
        </w:rPr>
        <w:t>15</w:t>
      </w:r>
      <w:r w:rsidR="000F324E" w:rsidRPr="00272A22">
        <w:rPr>
          <w:rFonts w:ascii="Arial" w:hAnsi="Arial"/>
          <w:color w:val="000000"/>
        </w:rPr>
        <w:t xml:space="preserve"> bzw. 82</w:t>
      </w:r>
      <w:r w:rsidR="00272A22">
        <w:rPr>
          <w:rFonts w:ascii="Arial" w:hAnsi="Arial"/>
          <w:color w:val="000000"/>
        </w:rPr>
        <w:t>1</w:t>
      </w:r>
      <w:r w:rsidR="000F324E" w:rsidRPr="00272A22">
        <w:rPr>
          <w:rFonts w:ascii="Arial" w:hAnsi="Arial"/>
          <w:color w:val="000000"/>
        </w:rPr>
        <w:t xml:space="preserve"> Milliarden Euro </w:t>
      </w:r>
      <w:r w:rsidR="001E4E22" w:rsidRPr="00272A22">
        <w:rPr>
          <w:rFonts w:ascii="Arial" w:hAnsi="Arial"/>
          <w:color w:val="000000"/>
        </w:rPr>
        <w:t>die höchsten in der Geschichte der EU.</w:t>
      </w:r>
      <w:r w:rsidR="00AF69B3">
        <w:rPr>
          <w:rFonts w:ascii="Arial" w:hAnsi="Arial"/>
          <w:color w:val="000000"/>
        </w:rPr>
        <w:t xml:space="preserve"> </w:t>
      </w:r>
      <w:r w:rsidR="001E4E22" w:rsidRPr="00265C9A">
        <w:rPr>
          <w:rFonts w:ascii="Arial" w:hAnsi="Arial"/>
          <w:color w:val="000000"/>
        </w:rPr>
        <w:t xml:space="preserve">Sie </w:t>
      </w:r>
      <w:r w:rsidR="009C0A9A" w:rsidRPr="00265C9A">
        <w:rPr>
          <w:rFonts w:ascii="Arial" w:hAnsi="Arial"/>
          <w:color w:val="000000"/>
        </w:rPr>
        <w:t>entsprach</w:t>
      </w:r>
      <w:r w:rsidR="001E4E22" w:rsidRPr="00265C9A">
        <w:rPr>
          <w:rFonts w:ascii="Arial" w:hAnsi="Arial"/>
          <w:color w:val="000000"/>
        </w:rPr>
        <w:t xml:space="preserve">en </w:t>
      </w:r>
      <w:r w:rsidR="00213ED5" w:rsidRPr="00265C9A">
        <w:rPr>
          <w:rFonts w:ascii="Arial" w:hAnsi="Arial"/>
          <w:color w:val="000000"/>
        </w:rPr>
        <w:t>6,</w:t>
      </w:r>
      <w:r w:rsidR="00265C9A" w:rsidRPr="00265C9A">
        <w:rPr>
          <w:rFonts w:ascii="Arial" w:hAnsi="Arial"/>
          <w:color w:val="000000"/>
        </w:rPr>
        <w:t>6</w:t>
      </w:r>
      <w:r w:rsidR="00213ED5" w:rsidRPr="00265C9A">
        <w:rPr>
          <w:rFonts w:ascii="Arial" w:hAnsi="Arial"/>
          <w:color w:val="000000"/>
        </w:rPr>
        <w:t xml:space="preserve"> </w:t>
      </w:r>
      <w:r w:rsidR="00731702" w:rsidRPr="00265C9A">
        <w:rPr>
          <w:rFonts w:ascii="Arial" w:hAnsi="Arial"/>
          <w:color w:val="000000"/>
        </w:rPr>
        <w:t>bzw.</w:t>
      </w:r>
      <w:r w:rsidR="00213ED5" w:rsidRPr="00265C9A">
        <w:rPr>
          <w:rFonts w:ascii="Arial" w:hAnsi="Arial"/>
          <w:color w:val="000000"/>
        </w:rPr>
        <w:t xml:space="preserve"> 6,4 Prozent </w:t>
      </w:r>
      <w:r w:rsidR="00731702" w:rsidRPr="00265C9A">
        <w:rPr>
          <w:rFonts w:ascii="Arial" w:hAnsi="Arial"/>
          <w:color w:val="000000"/>
        </w:rPr>
        <w:t xml:space="preserve">des BIP – </w:t>
      </w:r>
      <w:r w:rsidR="00213ED5" w:rsidRPr="00265C9A">
        <w:rPr>
          <w:rFonts w:ascii="Arial" w:hAnsi="Arial"/>
          <w:color w:val="000000"/>
        </w:rPr>
        <w:t xml:space="preserve">die höchsten Werte seit 1995. </w:t>
      </w:r>
      <w:r w:rsidR="001E4E22" w:rsidRPr="00265C9A">
        <w:rPr>
          <w:rFonts w:ascii="Arial" w:hAnsi="Arial"/>
          <w:color w:val="000000"/>
        </w:rPr>
        <w:t>I</w:t>
      </w:r>
      <w:r w:rsidR="00731702" w:rsidRPr="00265C9A">
        <w:rPr>
          <w:rFonts w:ascii="Arial" w:hAnsi="Arial"/>
          <w:color w:val="000000"/>
        </w:rPr>
        <w:t xml:space="preserve">m Jahr 2009 </w:t>
      </w:r>
      <w:r w:rsidR="001E4E22" w:rsidRPr="00265C9A">
        <w:rPr>
          <w:rFonts w:ascii="Arial" w:hAnsi="Arial"/>
          <w:color w:val="000000"/>
        </w:rPr>
        <w:t xml:space="preserve">hatte </w:t>
      </w:r>
      <w:r w:rsidR="00731702" w:rsidRPr="00265C9A">
        <w:rPr>
          <w:rFonts w:ascii="Arial" w:hAnsi="Arial"/>
          <w:color w:val="000000"/>
        </w:rPr>
        <w:t>kein einziges Land einen positiven Finanzierungssaldo und auch 2010 galt dies nur für Estland (plus 0,2 Prozent des BIP) und Schweden (0,0 Prozent).</w:t>
      </w:r>
    </w:p>
    <w:p w14:paraId="308BABB3" w14:textId="77777777" w:rsidR="00AF69B3" w:rsidRDefault="00AF69B3" w:rsidP="00E53326">
      <w:pPr>
        <w:suppressAutoHyphens w:val="0"/>
        <w:rPr>
          <w:rFonts w:ascii="Arial" w:hAnsi="Arial"/>
          <w:color w:val="000000"/>
        </w:rPr>
      </w:pPr>
    </w:p>
    <w:p w14:paraId="289FD6A4" w14:textId="737C615B" w:rsidR="00C03BB8" w:rsidRPr="00265C9A" w:rsidRDefault="00213ED5" w:rsidP="001E4E22">
      <w:pPr>
        <w:suppressAutoHyphens w:val="0"/>
        <w:rPr>
          <w:rFonts w:ascii="Arial" w:hAnsi="Arial"/>
          <w:color w:val="000000"/>
        </w:rPr>
      </w:pPr>
      <w:r w:rsidRPr="00265C9A">
        <w:rPr>
          <w:rFonts w:ascii="Arial" w:hAnsi="Arial"/>
          <w:color w:val="000000"/>
        </w:rPr>
        <w:t xml:space="preserve">Allerdings </w:t>
      </w:r>
      <w:r w:rsidR="001E4E22" w:rsidRPr="00265C9A">
        <w:rPr>
          <w:rFonts w:ascii="Arial" w:hAnsi="Arial"/>
          <w:color w:val="000000"/>
        </w:rPr>
        <w:t xml:space="preserve">hat sich die Situation in den </w:t>
      </w:r>
      <w:r w:rsidR="00265C9A" w:rsidRPr="00265C9A">
        <w:rPr>
          <w:rFonts w:ascii="Arial" w:hAnsi="Arial"/>
          <w:color w:val="000000"/>
        </w:rPr>
        <w:t xml:space="preserve">darauffolgenden </w:t>
      </w:r>
      <w:r w:rsidR="001E4E22" w:rsidRPr="00265C9A">
        <w:rPr>
          <w:rFonts w:ascii="Arial" w:hAnsi="Arial"/>
          <w:color w:val="000000"/>
        </w:rPr>
        <w:t xml:space="preserve">Jahren </w:t>
      </w:r>
      <w:r w:rsidR="00AF69B3">
        <w:rPr>
          <w:rFonts w:ascii="Arial" w:hAnsi="Arial"/>
          <w:color w:val="000000"/>
        </w:rPr>
        <w:t>deutlich</w:t>
      </w:r>
      <w:r w:rsidR="00420BDC" w:rsidRPr="00265C9A">
        <w:rPr>
          <w:rFonts w:ascii="Arial" w:hAnsi="Arial"/>
          <w:color w:val="000000"/>
        </w:rPr>
        <w:t xml:space="preserve"> </w:t>
      </w:r>
      <w:r w:rsidR="001E4E22" w:rsidRPr="00265C9A">
        <w:rPr>
          <w:rFonts w:ascii="Arial" w:hAnsi="Arial"/>
          <w:color w:val="000000"/>
        </w:rPr>
        <w:t>entspannt: Zwischen 2009 und 201</w:t>
      </w:r>
      <w:r w:rsidR="00265C9A" w:rsidRPr="00265C9A">
        <w:rPr>
          <w:rFonts w:ascii="Arial" w:hAnsi="Arial"/>
          <w:color w:val="000000"/>
        </w:rPr>
        <w:t>7</w:t>
      </w:r>
      <w:r w:rsidR="001E4E22" w:rsidRPr="00265C9A">
        <w:rPr>
          <w:rFonts w:ascii="Arial" w:hAnsi="Arial"/>
          <w:color w:val="000000"/>
        </w:rPr>
        <w:t xml:space="preserve"> </w:t>
      </w:r>
      <w:r w:rsidRPr="00265C9A">
        <w:rPr>
          <w:rFonts w:ascii="Arial" w:hAnsi="Arial"/>
          <w:color w:val="000000"/>
        </w:rPr>
        <w:t xml:space="preserve">sank das jährliche öffentliche Defizit der </w:t>
      </w:r>
      <w:r w:rsidR="00DB0273">
        <w:rPr>
          <w:rFonts w:ascii="Arial" w:hAnsi="Arial"/>
          <w:color w:val="000000"/>
        </w:rPr>
        <w:t xml:space="preserve">28 </w:t>
      </w:r>
      <w:r w:rsidRPr="00265C9A">
        <w:rPr>
          <w:rFonts w:ascii="Arial" w:hAnsi="Arial"/>
          <w:color w:val="000000"/>
        </w:rPr>
        <w:t>EU-</w:t>
      </w:r>
      <w:r w:rsidR="00AF69B3">
        <w:rPr>
          <w:rFonts w:ascii="Arial" w:hAnsi="Arial"/>
          <w:color w:val="000000"/>
        </w:rPr>
        <w:t>Staaten a</w:t>
      </w:r>
      <w:r w:rsidR="00265C9A" w:rsidRPr="00265C9A">
        <w:rPr>
          <w:rFonts w:ascii="Arial" w:hAnsi="Arial"/>
          <w:color w:val="000000"/>
        </w:rPr>
        <w:t>cht</w:t>
      </w:r>
      <w:r w:rsidRPr="00265C9A">
        <w:rPr>
          <w:rFonts w:ascii="Arial" w:hAnsi="Arial"/>
          <w:color w:val="000000"/>
        </w:rPr>
        <w:t>mal in Folge von 6,</w:t>
      </w:r>
      <w:r w:rsidR="00265C9A" w:rsidRPr="00265C9A">
        <w:rPr>
          <w:rFonts w:ascii="Arial" w:hAnsi="Arial"/>
          <w:color w:val="000000"/>
        </w:rPr>
        <w:t>6</w:t>
      </w:r>
      <w:r w:rsidRPr="00265C9A">
        <w:rPr>
          <w:rFonts w:ascii="Arial" w:hAnsi="Arial"/>
          <w:color w:val="000000"/>
        </w:rPr>
        <w:t xml:space="preserve"> auf </w:t>
      </w:r>
      <w:r w:rsidR="00265C9A" w:rsidRPr="00265C9A">
        <w:rPr>
          <w:rFonts w:ascii="Arial" w:hAnsi="Arial"/>
          <w:color w:val="000000"/>
        </w:rPr>
        <w:t>1</w:t>
      </w:r>
      <w:r w:rsidRPr="00265C9A">
        <w:rPr>
          <w:rFonts w:ascii="Arial" w:hAnsi="Arial"/>
          <w:color w:val="000000"/>
        </w:rPr>
        <w:t>,</w:t>
      </w:r>
      <w:r w:rsidR="00265C9A" w:rsidRPr="00265C9A">
        <w:rPr>
          <w:rFonts w:ascii="Arial" w:hAnsi="Arial"/>
          <w:color w:val="000000"/>
        </w:rPr>
        <w:t>0</w:t>
      </w:r>
      <w:r w:rsidRPr="00265C9A">
        <w:rPr>
          <w:rFonts w:ascii="Arial" w:hAnsi="Arial"/>
          <w:color w:val="000000"/>
        </w:rPr>
        <w:t xml:space="preserve"> Prozent. </w:t>
      </w:r>
      <w:r w:rsidR="001A18E0" w:rsidRPr="00265C9A">
        <w:rPr>
          <w:rFonts w:ascii="Arial" w:hAnsi="Arial"/>
          <w:color w:val="000000"/>
        </w:rPr>
        <w:t xml:space="preserve">Im Jahr 2015 lag der Finanzierungssaldo </w:t>
      </w:r>
      <w:r w:rsidR="00265C9A" w:rsidRPr="00265C9A">
        <w:rPr>
          <w:rFonts w:ascii="Arial" w:hAnsi="Arial"/>
          <w:color w:val="000000"/>
        </w:rPr>
        <w:lastRenderedPageBreak/>
        <w:t xml:space="preserve">mit minus 2,3 Prozent </w:t>
      </w:r>
      <w:r w:rsidR="001A18E0" w:rsidRPr="00265C9A">
        <w:rPr>
          <w:rFonts w:ascii="Arial" w:hAnsi="Arial"/>
          <w:color w:val="000000"/>
        </w:rPr>
        <w:t>z</w:t>
      </w:r>
      <w:r w:rsidRPr="00265C9A">
        <w:rPr>
          <w:rFonts w:ascii="Arial" w:hAnsi="Arial"/>
          <w:color w:val="000000"/>
        </w:rPr>
        <w:t xml:space="preserve">um ersten Mal seit der globalen </w:t>
      </w:r>
      <w:r w:rsidR="00F72501" w:rsidRPr="00265C9A">
        <w:rPr>
          <w:rFonts w:ascii="Arial" w:hAnsi="Arial"/>
          <w:color w:val="000000"/>
        </w:rPr>
        <w:t>Finanz- und Wirtschaftskrise</w:t>
      </w:r>
      <w:r w:rsidRPr="00265C9A">
        <w:rPr>
          <w:rFonts w:ascii="Arial" w:hAnsi="Arial"/>
          <w:color w:val="000000"/>
        </w:rPr>
        <w:t xml:space="preserve"> 2008/2009 und der sich anschließenden </w:t>
      </w:r>
      <w:r w:rsidR="00C22C95" w:rsidRPr="00265C9A">
        <w:rPr>
          <w:rFonts w:ascii="Arial" w:hAnsi="Arial"/>
          <w:color w:val="000000"/>
        </w:rPr>
        <w:t>Staatss</w:t>
      </w:r>
      <w:r w:rsidRPr="00265C9A">
        <w:rPr>
          <w:rFonts w:ascii="Arial" w:hAnsi="Arial"/>
          <w:color w:val="000000"/>
        </w:rPr>
        <w:t xml:space="preserve">chuldenkrise Europas klar über dem Referenzwert von </w:t>
      </w:r>
      <w:r w:rsidR="00265C9A" w:rsidRPr="00265C9A">
        <w:rPr>
          <w:rFonts w:ascii="Arial" w:hAnsi="Arial"/>
          <w:color w:val="000000"/>
        </w:rPr>
        <w:t xml:space="preserve">minus </w:t>
      </w:r>
      <w:r w:rsidRPr="00265C9A">
        <w:rPr>
          <w:rFonts w:ascii="Arial" w:hAnsi="Arial"/>
          <w:color w:val="000000"/>
        </w:rPr>
        <w:t>3 Prozent.</w:t>
      </w:r>
    </w:p>
    <w:p w14:paraId="2B611CD3" w14:textId="77777777" w:rsidR="00AF69B3" w:rsidRDefault="00AF69B3" w:rsidP="000F69F8">
      <w:pPr>
        <w:suppressAutoHyphens w:val="0"/>
        <w:rPr>
          <w:rFonts w:ascii="Arial" w:hAnsi="Arial"/>
          <w:color w:val="000000"/>
        </w:rPr>
      </w:pPr>
    </w:p>
    <w:p w14:paraId="14389260" w14:textId="2565AD9F" w:rsidR="00B85CF2" w:rsidRPr="000F69F8" w:rsidRDefault="000F69F8" w:rsidP="000F69F8">
      <w:pPr>
        <w:suppressAutoHyphens w:val="0"/>
        <w:rPr>
          <w:rFonts w:ascii="Arial" w:hAnsi="Arial"/>
          <w:color w:val="000000"/>
        </w:rPr>
      </w:pPr>
      <w:r>
        <w:rPr>
          <w:rFonts w:ascii="Arial" w:hAnsi="Arial"/>
          <w:color w:val="000000"/>
        </w:rPr>
        <w:t xml:space="preserve">Insgesamt hat sich die Zahl der Staaten, die das </w:t>
      </w:r>
      <w:r w:rsidRPr="000F69F8">
        <w:rPr>
          <w:rFonts w:ascii="Arial" w:hAnsi="Arial"/>
          <w:color w:val="000000"/>
        </w:rPr>
        <w:t>Defizitkriterium einhalten, zwischen 2009 und 2017 stetig erhöht: 2009 waren es</w:t>
      </w:r>
      <w:r>
        <w:rPr>
          <w:rFonts w:ascii="Arial" w:hAnsi="Arial"/>
          <w:color w:val="000000"/>
        </w:rPr>
        <w:t xml:space="preserve"> lediglich</w:t>
      </w:r>
      <w:r w:rsidRPr="000F69F8">
        <w:rPr>
          <w:rFonts w:ascii="Arial" w:hAnsi="Arial"/>
          <w:color w:val="000000"/>
        </w:rPr>
        <w:t xml:space="preserve"> fünf Staaten, 2011 zehn, 2013 siebzehn und 2015 schon 22 Staaten. </w:t>
      </w:r>
      <w:r>
        <w:rPr>
          <w:rFonts w:ascii="Arial" w:hAnsi="Arial"/>
          <w:color w:val="000000"/>
        </w:rPr>
        <w:t xml:space="preserve">Im Jahr </w:t>
      </w:r>
      <w:r w:rsidRPr="000F69F8">
        <w:rPr>
          <w:rFonts w:ascii="Arial" w:hAnsi="Arial"/>
          <w:color w:val="000000"/>
        </w:rPr>
        <w:t xml:space="preserve">2017 konnten 27 der 28 EU-Staaten das </w:t>
      </w:r>
      <w:r w:rsidR="00B85CF2" w:rsidRPr="000F69F8">
        <w:rPr>
          <w:rFonts w:ascii="Arial" w:hAnsi="Arial"/>
          <w:color w:val="000000"/>
        </w:rPr>
        <w:t>Defizitkriterium einhalten</w:t>
      </w:r>
      <w:r w:rsidRPr="000F69F8">
        <w:rPr>
          <w:rFonts w:ascii="Arial" w:hAnsi="Arial"/>
          <w:color w:val="000000"/>
        </w:rPr>
        <w:t xml:space="preserve">. Und auch in Spanien lag das Defizit mit 3,1 Prozent nur minimal unter dem Referenzwert. </w:t>
      </w:r>
      <w:r>
        <w:rPr>
          <w:rFonts w:ascii="Arial" w:hAnsi="Arial"/>
          <w:color w:val="000000"/>
        </w:rPr>
        <w:t xml:space="preserve">Zudem </w:t>
      </w:r>
      <w:r w:rsidRPr="000F69F8">
        <w:rPr>
          <w:rFonts w:ascii="Arial" w:hAnsi="Arial"/>
          <w:color w:val="000000"/>
        </w:rPr>
        <w:t xml:space="preserve">hatten </w:t>
      </w:r>
      <w:r>
        <w:rPr>
          <w:rFonts w:ascii="Arial" w:hAnsi="Arial"/>
          <w:color w:val="000000"/>
        </w:rPr>
        <w:t xml:space="preserve">2017 </w:t>
      </w:r>
      <w:r w:rsidRPr="000F69F8">
        <w:rPr>
          <w:rFonts w:ascii="Arial" w:hAnsi="Arial"/>
          <w:color w:val="000000"/>
        </w:rPr>
        <w:t xml:space="preserve">zwölf Staaten </w:t>
      </w:r>
      <w:r w:rsidR="00B85CF2" w:rsidRPr="000F69F8">
        <w:rPr>
          <w:rFonts w:ascii="Arial" w:hAnsi="Arial"/>
          <w:color w:val="000000"/>
        </w:rPr>
        <w:t xml:space="preserve">einen positiven </w:t>
      </w:r>
      <w:r w:rsidRPr="000F69F8">
        <w:rPr>
          <w:rFonts w:ascii="Arial" w:hAnsi="Arial"/>
          <w:color w:val="000000"/>
        </w:rPr>
        <w:t>Finanzierungssaldo</w:t>
      </w:r>
      <w:r w:rsidR="007C234F" w:rsidRPr="000F69F8">
        <w:rPr>
          <w:rFonts w:ascii="Arial" w:hAnsi="Arial"/>
          <w:color w:val="000000"/>
        </w:rPr>
        <w:t>.</w:t>
      </w:r>
      <w:r>
        <w:rPr>
          <w:rFonts w:ascii="Arial" w:hAnsi="Arial"/>
          <w:color w:val="000000"/>
        </w:rPr>
        <w:t xml:space="preserve"> In Deutschland ist der </w:t>
      </w:r>
      <w:r w:rsidRPr="000F69F8">
        <w:rPr>
          <w:rFonts w:ascii="Arial" w:hAnsi="Arial"/>
          <w:color w:val="000000"/>
        </w:rPr>
        <w:t>Finanzierungssaldo</w:t>
      </w:r>
      <w:r>
        <w:rPr>
          <w:rFonts w:ascii="Arial" w:hAnsi="Arial"/>
          <w:color w:val="000000"/>
        </w:rPr>
        <w:t xml:space="preserve"> seit 2014 positiv (2017: plus 1,3 Prozent).</w:t>
      </w:r>
    </w:p>
    <w:p w14:paraId="595437E1" w14:textId="77777777" w:rsidR="00782D68" w:rsidRPr="000F69F8" w:rsidRDefault="00782D68" w:rsidP="000F69F8">
      <w:pPr>
        <w:suppressAutoHyphens w:val="0"/>
        <w:rPr>
          <w:rFonts w:ascii="Arial" w:hAnsi="Arial"/>
          <w:color w:val="000000"/>
        </w:rPr>
      </w:pPr>
    </w:p>
    <w:p w14:paraId="0EF085C3" w14:textId="77777777" w:rsidR="00C03BB8" w:rsidRPr="00C06738" w:rsidRDefault="00C03BB8">
      <w:pPr>
        <w:rPr>
          <w:rFonts w:ascii="Arial" w:hAnsi="Arial"/>
          <w:color w:val="FF0000"/>
        </w:rPr>
      </w:pPr>
      <w:r w:rsidRPr="00C06738">
        <w:rPr>
          <w:rFonts w:ascii="Arial" w:hAnsi="Arial"/>
          <w:color w:val="FF0000"/>
        </w:rPr>
        <w:t>Datenquelle</w:t>
      </w:r>
    </w:p>
    <w:p w14:paraId="3C484735" w14:textId="77777777" w:rsidR="00C03BB8" w:rsidRPr="00093603" w:rsidRDefault="00C03BB8">
      <w:pPr>
        <w:rPr>
          <w:rFonts w:ascii="Arial" w:hAnsi="Arial"/>
          <w:color w:val="FF0000"/>
        </w:rPr>
      </w:pPr>
    </w:p>
    <w:p w14:paraId="3BE08D07" w14:textId="71BF2C10" w:rsidR="00782D68" w:rsidRPr="008A583E" w:rsidRDefault="00C06738">
      <w:pPr>
        <w:rPr>
          <w:rFonts w:ascii="Arial" w:hAnsi="Arial"/>
          <w:i/>
          <w:color w:val="000000"/>
        </w:rPr>
      </w:pPr>
      <w:r w:rsidRPr="00093603">
        <w:rPr>
          <w:rFonts w:ascii="Arial" w:hAnsi="Arial"/>
          <w:color w:val="000000"/>
        </w:rPr>
        <w:t>Eurostat: Online-Datenbank: Defizit/Überschuss, Schuldenstand des Staates und damit zusammenhängende Daten (Stand: 04/201</w:t>
      </w:r>
      <w:r w:rsidR="00093603" w:rsidRPr="00093603">
        <w:rPr>
          <w:rFonts w:ascii="Arial" w:hAnsi="Arial"/>
          <w:color w:val="000000"/>
        </w:rPr>
        <w:t>8</w:t>
      </w:r>
      <w:r w:rsidRPr="00093603">
        <w:rPr>
          <w:rFonts w:ascii="Arial" w:hAnsi="Arial"/>
          <w:color w:val="000000"/>
        </w:rPr>
        <w:t>)</w:t>
      </w:r>
      <w:r w:rsidR="004E745D" w:rsidRPr="00093603">
        <w:rPr>
          <w:rFonts w:ascii="Arial" w:hAnsi="Arial"/>
          <w:color w:val="000000"/>
        </w:rPr>
        <w:t>,</w:t>
      </w:r>
      <w:r w:rsidR="004E745D" w:rsidRPr="00272A22">
        <w:rPr>
          <w:rFonts w:ascii="Arial" w:hAnsi="Arial"/>
          <w:color w:val="000000"/>
        </w:rPr>
        <w:t xml:space="preserve"> Europa in Zahlen – Eurostat Jahrbuch 2010</w:t>
      </w:r>
      <w:r w:rsidRPr="00272A22">
        <w:rPr>
          <w:rFonts w:ascii="Arial" w:hAnsi="Arial"/>
          <w:color w:val="000000"/>
        </w:rPr>
        <w:t>; Amtsblatt der Europäischen Union: Konsolidierte Fassung des Vertrags über die Arbeitsweise der Europäischen Union (26. Oktober 2012)</w:t>
      </w:r>
    </w:p>
    <w:p w14:paraId="308F180A" w14:textId="77777777" w:rsidR="00782D68" w:rsidRPr="008A583E" w:rsidRDefault="00782D68">
      <w:pPr>
        <w:rPr>
          <w:rFonts w:ascii="Arial" w:hAnsi="Arial"/>
          <w:i/>
          <w:color w:val="000000"/>
        </w:rPr>
      </w:pPr>
    </w:p>
    <w:p w14:paraId="7C9A10F2" w14:textId="77777777" w:rsidR="00C03BB8" w:rsidRPr="00C06738" w:rsidRDefault="00C03BB8">
      <w:pPr>
        <w:rPr>
          <w:rFonts w:ascii="Arial" w:hAnsi="Arial"/>
          <w:color w:val="FF0000"/>
        </w:rPr>
      </w:pPr>
      <w:r w:rsidRPr="00C06738">
        <w:rPr>
          <w:rFonts w:ascii="Arial" w:hAnsi="Arial"/>
          <w:color w:val="FF0000"/>
        </w:rPr>
        <w:t>Begriffe, methodische Anmerkungen oder Lesehilfen</w:t>
      </w:r>
    </w:p>
    <w:p w14:paraId="3D890189" w14:textId="77777777" w:rsidR="00C03BB8" w:rsidRPr="00C4065E" w:rsidRDefault="00C03BB8">
      <w:pPr>
        <w:rPr>
          <w:rFonts w:ascii="Arial" w:hAnsi="Arial"/>
          <w:color w:val="FF0000"/>
        </w:rPr>
      </w:pPr>
    </w:p>
    <w:p w14:paraId="4C0CB4B8" w14:textId="29CBA695" w:rsidR="00782D68" w:rsidRDefault="00786105" w:rsidP="00782D68">
      <w:pPr>
        <w:rPr>
          <w:rFonts w:ascii="Arial" w:hAnsi="Arial"/>
        </w:rPr>
      </w:pPr>
      <w:r>
        <w:rPr>
          <w:rFonts w:ascii="Arial" w:hAnsi="Arial"/>
        </w:rPr>
        <w:t xml:space="preserve">Informationen zum </w:t>
      </w:r>
      <w:r>
        <w:rPr>
          <w:rFonts w:ascii="Arial" w:hAnsi="Arial"/>
          <w:b/>
        </w:rPr>
        <w:t>ö</w:t>
      </w:r>
      <w:r w:rsidR="00782D68">
        <w:rPr>
          <w:rFonts w:ascii="Arial" w:hAnsi="Arial"/>
          <w:b/>
        </w:rPr>
        <w:t>ffentlichen Schuldenstand</w:t>
      </w:r>
      <w:r w:rsidR="00782D68">
        <w:rPr>
          <w:rFonts w:ascii="Arial" w:hAnsi="Arial"/>
        </w:rPr>
        <w:t xml:space="preserve"> erhalten Sie hier</w:t>
      </w:r>
      <w:r w:rsidR="008E78C1">
        <w:rPr>
          <w:rFonts w:ascii="Arial" w:hAnsi="Arial"/>
        </w:rPr>
        <w:t>:</w:t>
      </w:r>
    </w:p>
    <w:p w14:paraId="1E7DC96B" w14:textId="77777777" w:rsidR="00782D68" w:rsidRDefault="00F37A5B" w:rsidP="00782D68">
      <w:pPr>
        <w:rPr>
          <w:rStyle w:val="Hyperlink"/>
          <w:rFonts w:ascii="Arial" w:hAnsi="Arial"/>
        </w:rPr>
      </w:pPr>
      <w:hyperlink r:id="rId6" w:history="1">
        <w:r w:rsidR="00782D68" w:rsidRPr="001E5F3A">
          <w:rPr>
            <w:rStyle w:val="Hyperlink"/>
            <w:rFonts w:ascii="Arial" w:hAnsi="Arial"/>
          </w:rPr>
          <w:t>http://www.bpb.de/70570</w:t>
        </w:r>
      </w:hyperlink>
    </w:p>
    <w:p w14:paraId="5AA4C7CA" w14:textId="77777777" w:rsidR="002E148B" w:rsidRDefault="002E148B" w:rsidP="00782D68">
      <w:pPr>
        <w:rPr>
          <w:rStyle w:val="Hyperlink"/>
          <w:rFonts w:ascii="Arial" w:hAnsi="Arial"/>
        </w:rPr>
      </w:pPr>
    </w:p>
    <w:p w14:paraId="7E9179E1" w14:textId="31298CA6" w:rsidR="002E148B" w:rsidRDefault="002E148B" w:rsidP="002E148B">
      <w:pPr>
        <w:rPr>
          <w:rFonts w:ascii="Arial" w:hAnsi="Arial"/>
        </w:rPr>
      </w:pPr>
      <w:r>
        <w:rPr>
          <w:rFonts w:ascii="Arial" w:hAnsi="Arial"/>
        </w:rPr>
        <w:t xml:space="preserve">Weitere Informationen zu den </w:t>
      </w:r>
      <w:r w:rsidRPr="002E148B">
        <w:rPr>
          <w:rFonts w:ascii="Arial" w:hAnsi="Arial"/>
          <w:b/>
        </w:rPr>
        <w:t>Bedingungen für die Einführung des Euro (Konvergenzkriterien)</w:t>
      </w:r>
      <w:r>
        <w:rPr>
          <w:rFonts w:ascii="Arial" w:hAnsi="Arial"/>
        </w:rPr>
        <w:t xml:space="preserve"> erhalten Sie hier</w:t>
      </w:r>
      <w:r w:rsidR="008E78C1">
        <w:rPr>
          <w:rFonts w:ascii="Arial" w:hAnsi="Arial"/>
        </w:rPr>
        <w:t>:</w:t>
      </w:r>
    </w:p>
    <w:p w14:paraId="2DFDA35A" w14:textId="77777777" w:rsidR="002E148B" w:rsidRPr="002E148B" w:rsidRDefault="00F37A5B" w:rsidP="002E148B">
      <w:pPr>
        <w:rPr>
          <w:rStyle w:val="Hyperlink"/>
          <w:rFonts w:ascii="Arial" w:hAnsi="Arial"/>
        </w:rPr>
      </w:pPr>
      <w:hyperlink r:id="rId7" w:history="1">
        <w:r w:rsidR="002E148B" w:rsidRPr="002E148B">
          <w:rPr>
            <w:rStyle w:val="Hyperlink"/>
            <w:rFonts w:ascii="Arial" w:hAnsi="Arial"/>
          </w:rPr>
          <w:t>http://eur-lex.europa.eu/legal-content/DE/TXT/?uri=URISERV%3Aec0013</w:t>
        </w:r>
      </w:hyperlink>
    </w:p>
    <w:p w14:paraId="76707BD9" w14:textId="77777777" w:rsidR="00782D68" w:rsidRDefault="00782D68">
      <w:pPr>
        <w:rPr>
          <w:rFonts w:ascii="Arial" w:hAnsi="Arial"/>
        </w:rPr>
      </w:pPr>
    </w:p>
    <w:p w14:paraId="544C30F6" w14:textId="08967045" w:rsidR="00C03BB8" w:rsidRPr="00C4065E" w:rsidRDefault="00C03BB8">
      <w:pPr>
        <w:rPr>
          <w:rFonts w:ascii="Arial" w:hAnsi="Arial"/>
        </w:rPr>
      </w:pPr>
      <w:r w:rsidRPr="00C4065E">
        <w:rPr>
          <w:rFonts w:ascii="Arial" w:hAnsi="Arial"/>
        </w:rPr>
        <w:t xml:space="preserve">Wenn ein Mitgliedstaat die Defizitgrenze überschreitet, wird das </w:t>
      </w:r>
      <w:r w:rsidRPr="00C4065E">
        <w:rPr>
          <w:rFonts w:ascii="Arial" w:hAnsi="Arial"/>
          <w:b/>
        </w:rPr>
        <w:t>Verfahren bei übermäßigem Defizit (</w:t>
      </w:r>
      <w:proofErr w:type="spellStart"/>
      <w:r w:rsidRPr="00C4065E">
        <w:rPr>
          <w:rFonts w:ascii="Arial" w:hAnsi="Arial"/>
          <w:b/>
        </w:rPr>
        <w:t>Excessive</w:t>
      </w:r>
      <w:proofErr w:type="spellEnd"/>
      <w:r w:rsidRPr="00C4065E">
        <w:rPr>
          <w:rFonts w:ascii="Arial" w:hAnsi="Arial"/>
          <w:b/>
        </w:rPr>
        <w:t xml:space="preserve"> </w:t>
      </w:r>
      <w:proofErr w:type="spellStart"/>
      <w:r w:rsidRPr="00C4065E">
        <w:rPr>
          <w:rFonts w:ascii="Arial" w:hAnsi="Arial"/>
          <w:b/>
        </w:rPr>
        <w:t>Deficit</w:t>
      </w:r>
      <w:proofErr w:type="spellEnd"/>
      <w:r w:rsidRPr="00C4065E">
        <w:rPr>
          <w:rFonts w:ascii="Arial" w:hAnsi="Arial"/>
          <w:b/>
        </w:rPr>
        <w:t xml:space="preserve"> </w:t>
      </w:r>
      <w:proofErr w:type="spellStart"/>
      <w:r w:rsidRPr="00C4065E">
        <w:rPr>
          <w:rFonts w:ascii="Arial" w:hAnsi="Arial"/>
          <w:b/>
        </w:rPr>
        <w:t>Procedure</w:t>
      </w:r>
      <w:proofErr w:type="spellEnd"/>
      <w:r w:rsidRPr="00C4065E">
        <w:rPr>
          <w:rFonts w:ascii="Arial" w:hAnsi="Arial"/>
          <w:b/>
        </w:rPr>
        <w:t xml:space="preserve"> – EDP)</w:t>
      </w:r>
      <w:r w:rsidRPr="00C4065E">
        <w:rPr>
          <w:rFonts w:ascii="Arial" w:hAnsi="Arial"/>
        </w:rPr>
        <w:t xml:space="preserve"> auf EU-Ebene eingeleitet. Dieses Verfahren umfasst mehrere Schritte, </w:t>
      </w:r>
      <w:r w:rsidR="00C4065E">
        <w:rPr>
          <w:rFonts w:ascii="Arial" w:hAnsi="Arial"/>
        </w:rPr>
        <w:t xml:space="preserve">die bewirken sollen, dass der </w:t>
      </w:r>
      <w:r w:rsidRPr="00C4065E">
        <w:rPr>
          <w:rFonts w:ascii="Arial" w:hAnsi="Arial"/>
        </w:rPr>
        <w:t xml:space="preserve">betreffende Mitgliedstaat </w:t>
      </w:r>
      <w:r w:rsidR="00C4065E" w:rsidRPr="00C4065E">
        <w:rPr>
          <w:rFonts w:ascii="Arial" w:hAnsi="Arial"/>
        </w:rPr>
        <w:t>Korrektur</w:t>
      </w:r>
      <w:r w:rsidR="00C4065E">
        <w:rPr>
          <w:rFonts w:ascii="Arial" w:hAnsi="Arial"/>
        </w:rPr>
        <w:t>m</w:t>
      </w:r>
      <w:r w:rsidRPr="00C4065E">
        <w:rPr>
          <w:rFonts w:ascii="Arial" w:hAnsi="Arial"/>
        </w:rPr>
        <w:t xml:space="preserve">aßnahmen </w:t>
      </w:r>
      <w:r w:rsidR="00841346">
        <w:rPr>
          <w:rFonts w:ascii="Arial" w:hAnsi="Arial"/>
        </w:rPr>
        <w:t>einleitet</w:t>
      </w:r>
      <w:r w:rsidRPr="00C4065E">
        <w:rPr>
          <w:rFonts w:ascii="Arial" w:hAnsi="Arial"/>
        </w:rPr>
        <w:t>. Die Europäische Kommission ist dabei für die Bereitstellung der zugrunde</w:t>
      </w:r>
      <w:r w:rsidR="00C4065E">
        <w:rPr>
          <w:rFonts w:ascii="Arial" w:hAnsi="Arial"/>
        </w:rPr>
        <w:t xml:space="preserve"> </w:t>
      </w:r>
      <w:r w:rsidRPr="00C4065E">
        <w:rPr>
          <w:rFonts w:ascii="Arial" w:hAnsi="Arial"/>
        </w:rPr>
        <w:t>gelegten Daten zuständig. Innerhalb der Kommission übernimmt Eurostat diese Aufgabe auf Grundlage der von den Mitgliedstaaten übermittelten Daten zur Statistik der öffentlichen Finanzen.</w:t>
      </w:r>
      <w:r w:rsidR="00C4065E" w:rsidRPr="00C4065E">
        <w:rPr>
          <w:rFonts w:ascii="Arial" w:hAnsi="Arial"/>
        </w:rPr>
        <w:t xml:space="preserve"> Weiter Informationen </w:t>
      </w:r>
      <w:r w:rsidR="00B07C09">
        <w:rPr>
          <w:rFonts w:ascii="Arial" w:hAnsi="Arial"/>
        </w:rPr>
        <w:t>erhalten</w:t>
      </w:r>
      <w:r w:rsidR="00C4065E" w:rsidRPr="00C4065E">
        <w:rPr>
          <w:rFonts w:ascii="Arial" w:hAnsi="Arial"/>
        </w:rPr>
        <w:t xml:space="preserve"> Sie hier</w:t>
      </w:r>
      <w:r w:rsidR="008E78C1">
        <w:rPr>
          <w:rFonts w:ascii="Arial" w:hAnsi="Arial"/>
        </w:rPr>
        <w:t>:</w:t>
      </w:r>
    </w:p>
    <w:p w14:paraId="09FF3466" w14:textId="77777777" w:rsidR="00C4065E" w:rsidRPr="00604DC6" w:rsidRDefault="00F37A5B">
      <w:pPr>
        <w:rPr>
          <w:rFonts w:ascii="Arial" w:hAnsi="Arial"/>
        </w:rPr>
      </w:pPr>
      <w:hyperlink r:id="rId8" w:history="1">
        <w:r w:rsidR="00C4065E" w:rsidRPr="00604DC6">
          <w:rPr>
            <w:rStyle w:val="Hyperlink"/>
            <w:rFonts w:ascii="Arial" w:hAnsi="Arial"/>
          </w:rPr>
          <w:t>http://eur-lex.europa.eu/legal-content/DE/TXT/?uri=URISERV%3Al25020</w:t>
        </w:r>
      </w:hyperlink>
    </w:p>
    <w:p w14:paraId="1E89D72B" w14:textId="77777777" w:rsidR="00C4065E" w:rsidRPr="00C4065E" w:rsidRDefault="00C4065E">
      <w:pPr>
        <w:rPr>
          <w:rFonts w:ascii="Arial" w:hAnsi="Arial"/>
        </w:rPr>
      </w:pPr>
    </w:p>
    <w:p w14:paraId="2910433F" w14:textId="77777777" w:rsidR="00C03BB8" w:rsidRDefault="00C03BB8">
      <w:pPr>
        <w:rPr>
          <w:rFonts w:ascii="Arial" w:hAnsi="Arial"/>
        </w:rPr>
      </w:pPr>
      <w:r>
        <w:rPr>
          <w:rFonts w:ascii="Arial" w:hAnsi="Arial"/>
        </w:rPr>
        <w:t xml:space="preserve">Das </w:t>
      </w:r>
      <w:r>
        <w:rPr>
          <w:rFonts w:ascii="Arial" w:hAnsi="Arial"/>
          <w:b/>
        </w:rPr>
        <w:t>Bruttoinlandsprodukt (BIP)</w:t>
      </w:r>
      <w:r>
        <w:rPr>
          <w:rFonts w:ascii="Arial" w:hAnsi="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6FF08B52" w14:textId="77777777" w:rsidR="00C03BB8" w:rsidRDefault="00C03BB8">
      <w:pPr>
        <w:rPr>
          <w:rFonts w:ascii="Arial" w:hAnsi="Arial"/>
          <w:color w:val="000000"/>
        </w:rPr>
      </w:pPr>
    </w:p>
    <w:p w14:paraId="7A1DB4E8" w14:textId="6F28E96B" w:rsidR="00F2184C" w:rsidRPr="00F03B8E" w:rsidRDefault="00F2184C" w:rsidP="00F2184C">
      <w:pPr>
        <w:autoSpaceDE w:val="0"/>
        <w:rPr>
          <w:rFonts w:ascii="Arial" w:hAnsi="Arial" w:cs="Arial"/>
        </w:rPr>
      </w:pPr>
      <w:r w:rsidRPr="00F03B8E">
        <w:rPr>
          <w:rFonts w:ascii="Arial" w:hAnsi="Arial" w:cs="Arial"/>
        </w:rPr>
        <w:t>Als</w:t>
      </w:r>
      <w:r w:rsidRPr="00F03B8E">
        <w:rPr>
          <w:rFonts w:ascii="Arial" w:hAnsi="Arial" w:cs="Arial"/>
          <w:b/>
        </w:rPr>
        <w:t xml:space="preserve"> EU-27 </w:t>
      </w:r>
      <w:r w:rsidRPr="00F03B8E">
        <w:rPr>
          <w:rFonts w:ascii="Arial" w:hAnsi="Arial" w:cs="Arial"/>
        </w:rPr>
        <w:t>werden die Staaten bezeichnet, die vom 1. Januar 2007 bis zum 1. Juli 2013 die EU bildeten</w:t>
      </w:r>
      <w:r w:rsidRPr="00F03B8E">
        <w:rPr>
          <w:rFonts w:ascii="Arial" w:hAnsi="Arial" w:cs="Arial"/>
          <w:b/>
        </w:rPr>
        <w:t>:</w:t>
      </w:r>
      <w:r w:rsidRPr="00F03B8E">
        <w:rPr>
          <w:rFonts w:ascii="Arial" w:hAnsi="Arial" w:cs="Arial"/>
        </w:rPr>
        <w:t xml:space="preserve"> Belgien, Bulgarien, Dänemark, Deutschland, Estland, Finnland, Frankreich, Griechenland, Irland, Italien, Lettland, Litauen, Luxemburg, Malta, Niederlande, Österreich, Polen, Portugal, Rumänien, Schweden, Slowakei, Slowenien, Spanien, Tschechie</w:t>
      </w:r>
      <w:r w:rsidR="00C14E34">
        <w:rPr>
          <w:rFonts w:ascii="Arial" w:hAnsi="Arial" w:cs="Arial"/>
        </w:rPr>
        <w:t>n</w:t>
      </w:r>
      <w:r w:rsidRPr="00F03B8E">
        <w:rPr>
          <w:rFonts w:ascii="Arial" w:hAnsi="Arial" w:cs="Arial"/>
        </w:rPr>
        <w:t>, Ungarn, Vereinigtes Königreich und Zypern. Diese Bezeichnung wir</w:t>
      </w:r>
      <w:r w:rsidR="00B2311A">
        <w:rPr>
          <w:rFonts w:ascii="Arial" w:hAnsi="Arial" w:cs="Arial"/>
        </w:rPr>
        <w:t>d</w:t>
      </w:r>
      <w:r w:rsidRPr="00F03B8E">
        <w:rPr>
          <w:rFonts w:ascii="Arial" w:hAnsi="Arial" w:cs="Arial"/>
        </w:rPr>
        <w:t xml:space="preserve"> auch verwendet, wenn Daten </w:t>
      </w:r>
      <w:r w:rsidR="00841346">
        <w:rPr>
          <w:rFonts w:ascii="Arial" w:hAnsi="Arial" w:cs="Arial"/>
        </w:rPr>
        <w:t xml:space="preserve">zu </w:t>
      </w:r>
      <w:r w:rsidRPr="00F03B8E">
        <w:rPr>
          <w:rFonts w:ascii="Arial" w:hAnsi="Arial" w:cs="Arial"/>
        </w:rPr>
        <w:t>dieser Staatengruppe vor oder nach dieser Zeit betrachtet werden.</w:t>
      </w:r>
    </w:p>
    <w:p w14:paraId="60B22CAE" w14:textId="77777777" w:rsidR="00F2184C" w:rsidRPr="00F03B8E" w:rsidRDefault="00F2184C" w:rsidP="00F2184C">
      <w:pPr>
        <w:autoSpaceDE w:val="0"/>
        <w:rPr>
          <w:rFonts w:ascii="Arial" w:hAnsi="Arial" w:cs="Arial"/>
        </w:rPr>
      </w:pPr>
      <w:r w:rsidRPr="00F03B8E">
        <w:rPr>
          <w:rFonts w:ascii="Arial" w:hAnsi="Arial" w:cs="Arial"/>
          <w:b/>
        </w:rPr>
        <w:t>EU-28:</w:t>
      </w:r>
      <w:r w:rsidRPr="00F03B8E">
        <w:rPr>
          <w:rFonts w:ascii="Arial" w:hAnsi="Arial" w:cs="Arial"/>
        </w:rPr>
        <w:t xml:space="preserve"> EU-27 plus Kroatien (Beitritt am 01.07.2013)</w:t>
      </w:r>
    </w:p>
    <w:p w14:paraId="2E68E78E" w14:textId="77777777" w:rsidR="00F2184C" w:rsidRPr="00F03B8E" w:rsidRDefault="00F2184C" w:rsidP="00F2184C">
      <w:pPr>
        <w:autoSpaceDE w:val="0"/>
        <w:rPr>
          <w:rFonts w:ascii="Arial" w:hAnsi="Arial" w:cs="Arial"/>
        </w:rPr>
      </w:pPr>
    </w:p>
    <w:p w14:paraId="0987EBFC" w14:textId="77777777" w:rsidR="00F2184C" w:rsidRPr="00F03B8E" w:rsidRDefault="00F2184C" w:rsidP="00F2184C">
      <w:pPr>
        <w:autoSpaceDE w:val="0"/>
        <w:rPr>
          <w:rFonts w:ascii="Arial" w:hAnsi="Arial" w:cs="Arial"/>
        </w:rPr>
      </w:pPr>
      <w:r w:rsidRPr="00F03B8E">
        <w:rPr>
          <w:rFonts w:ascii="Arial" w:hAnsi="Arial" w:cs="Arial"/>
          <w:b/>
        </w:rPr>
        <w:t xml:space="preserve">Euroraum (19 Länder): </w:t>
      </w:r>
      <w:r w:rsidRPr="00F03B8E">
        <w:rPr>
          <w:rFonts w:ascii="Arial" w:hAnsi="Arial" w:cs="Arial"/>
        </w:rPr>
        <w:t>Belgien, Deutschland, Estland, Finnland, Frankreich, Griechenland, Irland, Italien, Lettland, Litauen, Luxemburg, Malta, Niederlande, Österreich, Portugal, Slowakei, Slowenien, Spanien und Zypern</w:t>
      </w:r>
      <w:r w:rsidR="00841346">
        <w:rPr>
          <w:rFonts w:ascii="Arial" w:hAnsi="Arial" w:cs="Arial"/>
        </w:rPr>
        <w:t>.</w:t>
      </w:r>
    </w:p>
    <w:p w14:paraId="3E74DB45" w14:textId="77777777" w:rsidR="00F2184C" w:rsidRPr="00F03B8E" w:rsidRDefault="00F2184C" w:rsidP="00F2184C">
      <w:pPr>
        <w:autoSpaceDE w:val="0"/>
        <w:rPr>
          <w:rFonts w:ascii="Arial" w:hAnsi="Arial" w:cs="Arial"/>
        </w:rPr>
      </w:pPr>
    </w:p>
    <w:p w14:paraId="240CACCD" w14:textId="77777777" w:rsidR="00891FA3" w:rsidRDefault="00891FA3" w:rsidP="00891FA3">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9"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154DF9EF" w14:textId="5D5BF1AD" w:rsidR="00C03BB8" w:rsidRDefault="00891FA3">
      <w:r>
        <w:rPr>
          <w:rFonts w:ascii="Arial" w:hAnsi="Arial"/>
          <w:sz w:val="20"/>
          <w:szCs w:val="20"/>
        </w:rPr>
        <w:t>Bundeszent</w:t>
      </w:r>
      <w:r w:rsidR="008A583E">
        <w:rPr>
          <w:rFonts w:ascii="Arial" w:hAnsi="Arial"/>
          <w:sz w:val="20"/>
          <w:szCs w:val="20"/>
        </w:rPr>
        <w:t>rale für politische Bildung 2018</w:t>
      </w:r>
      <w:r>
        <w:rPr>
          <w:rFonts w:ascii="Arial" w:hAnsi="Arial"/>
          <w:sz w:val="20"/>
          <w:szCs w:val="20"/>
        </w:rPr>
        <w:t xml:space="preserve"> | </w:t>
      </w:r>
      <w:hyperlink r:id="rId10" w:history="1">
        <w:r w:rsidRPr="00DB72F5">
          <w:rPr>
            <w:rFonts w:ascii="Arial" w:hAnsi="Arial"/>
            <w:sz w:val="20"/>
            <w:szCs w:val="20"/>
          </w:rPr>
          <w:t>www.bpb.de</w:t>
        </w:r>
      </w:hyperlink>
    </w:p>
    <w:sectPr w:rsidR="00C03BB8">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3872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EB"/>
    <w:rsid w:val="00093603"/>
    <w:rsid w:val="000F324E"/>
    <w:rsid w:val="000F69F8"/>
    <w:rsid w:val="001A18E0"/>
    <w:rsid w:val="001B0B14"/>
    <w:rsid w:val="001E4E22"/>
    <w:rsid w:val="00213ED5"/>
    <w:rsid w:val="00265C9A"/>
    <w:rsid w:val="00272A22"/>
    <w:rsid w:val="00294122"/>
    <w:rsid w:val="002E148B"/>
    <w:rsid w:val="002F6EF7"/>
    <w:rsid w:val="0032717F"/>
    <w:rsid w:val="00330729"/>
    <w:rsid w:val="00420BDC"/>
    <w:rsid w:val="004574E9"/>
    <w:rsid w:val="00473D32"/>
    <w:rsid w:val="0049165C"/>
    <w:rsid w:val="004D406C"/>
    <w:rsid w:val="004E745D"/>
    <w:rsid w:val="004F6E1A"/>
    <w:rsid w:val="0055562C"/>
    <w:rsid w:val="00604DC6"/>
    <w:rsid w:val="006B3AEB"/>
    <w:rsid w:val="006C6707"/>
    <w:rsid w:val="006D6289"/>
    <w:rsid w:val="0070619B"/>
    <w:rsid w:val="007170DF"/>
    <w:rsid w:val="00731702"/>
    <w:rsid w:val="007519AE"/>
    <w:rsid w:val="00760E07"/>
    <w:rsid w:val="00782D68"/>
    <w:rsid w:val="00786105"/>
    <w:rsid w:val="007B2E19"/>
    <w:rsid w:val="007B509F"/>
    <w:rsid w:val="007C234F"/>
    <w:rsid w:val="00800EC9"/>
    <w:rsid w:val="00841346"/>
    <w:rsid w:val="00866821"/>
    <w:rsid w:val="00875ECB"/>
    <w:rsid w:val="00884EB8"/>
    <w:rsid w:val="00891FA3"/>
    <w:rsid w:val="008A583E"/>
    <w:rsid w:val="008D2135"/>
    <w:rsid w:val="008E78C1"/>
    <w:rsid w:val="009202A9"/>
    <w:rsid w:val="00933027"/>
    <w:rsid w:val="009C0A9A"/>
    <w:rsid w:val="009E4ED8"/>
    <w:rsid w:val="00AC5CBE"/>
    <w:rsid w:val="00AF4602"/>
    <w:rsid w:val="00AF69B3"/>
    <w:rsid w:val="00B07C09"/>
    <w:rsid w:val="00B2311A"/>
    <w:rsid w:val="00B35B7B"/>
    <w:rsid w:val="00B85CF2"/>
    <w:rsid w:val="00BA1F2C"/>
    <w:rsid w:val="00C03BB8"/>
    <w:rsid w:val="00C06738"/>
    <w:rsid w:val="00C14E34"/>
    <w:rsid w:val="00C22C95"/>
    <w:rsid w:val="00C2674D"/>
    <w:rsid w:val="00C4065E"/>
    <w:rsid w:val="00CE6AFB"/>
    <w:rsid w:val="00D50F72"/>
    <w:rsid w:val="00D94F2D"/>
    <w:rsid w:val="00DB0273"/>
    <w:rsid w:val="00E47031"/>
    <w:rsid w:val="00E53326"/>
    <w:rsid w:val="00E77301"/>
    <w:rsid w:val="00F2184C"/>
    <w:rsid w:val="00F37A5B"/>
    <w:rsid w:val="00F645F5"/>
    <w:rsid w:val="00F72501"/>
    <w:rsid w:val="00F91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semiHidden/>
    <w:rPr>
      <w:color w:val="0000FF"/>
      <w:u w:val="single"/>
    </w:rPr>
  </w:style>
  <w:style w:type="character" w:customStyle="1" w:styleId="at4">
    <w:name w:val="a__t4"/>
    <w:basedOn w:val="WW-Absatz-Standardschriftart"/>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280" w:after="280"/>
    </w:pPr>
  </w:style>
  <w:style w:type="paragraph" w:styleId="Sprechblasentext">
    <w:name w:val="Balloon Text"/>
    <w:basedOn w:val="Standard"/>
    <w:semiHidden/>
    <w:rPr>
      <w:rFonts w:ascii="Tahoma" w:hAnsi="Tahoma" w:cs="Tahoma"/>
      <w:sz w:val="16"/>
      <w:szCs w:val="16"/>
    </w:rPr>
  </w:style>
  <w:style w:type="character" w:customStyle="1" w:styleId="bold">
    <w:name w:val="bold"/>
    <w:basedOn w:val="Absatz-Standardschriftart"/>
    <w:rsid w:val="00C2674D"/>
  </w:style>
  <w:style w:type="character" w:styleId="Kommentarzeichen">
    <w:name w:val="annotation reference"/>
    <w:basedOn w:val="Absatz-Standardschriftart"/>
    <w:uiPriority w:val="99"/>
    <w:semiHidden/>
    <w:unhideWhenUsed/>
    <w:rsid w:val="006D6289"/>
    <w:rPr>
      <w:sz w:val="16"/>
      <w:szCs w:val="16"/>
    </w:rPr>
  </w:style>
  <w:style w:type="paragraph" w:styleId="Kommentartext">
    <w:name w:val="annotation text"/>
    <w:basedOn w:val="Standard"/>
    <w:link w:val="KommentartextZchn"/>
    <w:uiPriority w:val="99"/>
    <w:semiHidden/>
    <w:unhideWhenUsed/>
    <w:rsid w:val="006D6289"/>
    <w:rPr>
      <w:sz w:val="20"/>
      <w:szCs w:val="20"/>
    </w:rPr>
  </w:style>
  <w:style w:type="character" w:customStyle="1" w:styleId="KommentartextZchn">
    <w:name w:val="Kommentartext Zchn"/>
    <w:basedOn w:val="Absatz-Standardschriftart"/>
    <w:link w:val="Kommentartext"/>
    <w:uiPriority w:val="99"/>
    <w:semiHidden/>
    <w:rsid w:val="006D6289"/>
    <w:rPr>
      <w:lang w:eastAsia="ar-SA"/>
    </w:rPr>
  </w:style>
  <w:style w:type="paragraph" w:styleId="Kommentarthema">
    <w:name w:val="annotation subject"/>
    <w:basedOn w:val="Kommentartext"/>
    <w:next w:val="Kommentartext"/>
    <w:link w:val="KommentarthemaZchn"/>
    <w:uiPriority w:val="99"/>
    <w:semiHidden/>
    <w:unhideWhenUsed/>
    <w:rsid w:val="006D6289"/>
    <w:rPr>
      <w:b/>
      <w:bCs/>
    </w:rPr>
  </w:style>
  <w:style w:type="character" w:customStyle="1" w:styleId="KommentarthemaZchn">
    <w:name w:val="Kommentarthema Zchn"/>
    <w:basedOn w:val="KommentartextZchn"/>
    <w:link w:val="Kommentarthema"/>
    <w:uiPriority w:val="99"/>
    <w:semiHidden/>
    <w:rsid w:val="006D6289"/>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semiHidden/>
    <w:rPr>
      <w:color w:val="0000FF"/>
      <w:u w:val="single"/>
    </w:rPr>
  </w:style>
  <w:style w:type="character" w:customStyle="1" w:styleId="at4">
    <w:name w:val="a__t4"/>
    <w:basedOn w:val="WW-Absatz-Standardschriftart"/>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280" w:after="280"/>
    </w:pPr>
  </w:style>
  <w:style w:type="paragraph" w:styleId="Sprechblasentext">
    <w:name w:val="Balloon Text"/>
    <w:basedOn w:val="Standard"/>
    <w:semiHidden/>
    <w:rPr>
      <w:rFonts w:ascii="Tahoma" w:hAnsi="Tahoma" w:cs="Tahoma"/>
      <w:sz w:val="16"/>
      <w:szCs w:val="16"/>
    </w:rPr>
  </w:style>
  <w:style w:type="character" w:customStyle="1" w:styleId="bold">
    <w:name w:val="bold"/>
    <w:basedOn w:val="Absatz-Standardschriftart"/>
    <w:rsid w:val="00C2674D"/>
  </w:style>
  <w:style w:type="character" w:styleId="Kommentarzeichen">
    <w:name w:val="annotation reference"/>
    <w:basedOn w:val="Absatz-Standardschriftart"/>
    <w:uiPriority w:val="99"/>
    <w:semiHidden/>
    <w:unhideWhenUsed/>
    <w:rsid w:val="006D6289"/>
    <w:rPr>
      <w:sz w:val="16"/>
      <w:szCs w:val="16"/>
    </w:rPr>
  </w:style>
  <w:style w:type="paragraph" w:styleId="Kommentartext">
    <w:name w:val="annotation text"/>
    <w:basedOn w:val="Standard"/>
    <w:link w:val="KommentartextZchn"/>
    <w:uiPriority w:val="99"/>
    <w:semiHidden/>
    <w:unhideWhenUsed/>
    <w:rsid w:val="006D6289"/>
    <w:rPr>
      <w:sz w:val="20"/>
      <w:szCs w:val="20"/>
    </w:rPr>
  </w:style>
  <w:style w:type="character" w:customStyle="1" w:styleId="KommentartextZchn">
    <w:name w:val="Kommentartext Zchn"/>
    <w:basedOn w:val="Absatz-Standardschriftart"/>
    <w:link w:val="Kommentartext"/>
    <w:uiPriority w:val="99"/>
    <w:semiHidden/>
    <w:rsid w:val="006D6289"/>
    <w:rPr>
      <w:lang w:eastAsia="ar-SA"/>
    </w:rPr>
  </w:style>
  <w:style w:type="paragraph" w:styleId="Kommentarthema">
    <w:name w:val="annotation subject"/>
    <w:basedOn w:val="Kommentartext"/>
    <w:next w:val="Kommentartext"/>
    <w:link w:val="KommentarthemaZchn"/>
    <w:uiPriority w:val="99"/>
    <w:semiHidden/>
    <w:unhideWhenUsed/>
    <w:rsid w:val="006D6289"/>
    <w:rPr>
      <w:b/>
      <w:bCs/>
    </w:rPr>
  </w:style>
  <w:style w:type="character" w:customStyle="1" w:styleId="KommentarthemaZchn">
    <w:name w:val="Kommentarthema Zchn"/>
    <w:basedOn w:val="KommentartextZchn"/>
    <w:link w:val="Kommentarthema"/>
    <w:uiPriority w:val="99"/>
    <w:semiHidden/>
    <w:rsid w:val="006D6289"/>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366688">
      <w:bodyDiv w:val="1"/>
      <w:marLeft w:val="0"/>
      <w:marRight w:val="0"/>
      <w:marTop w:val="0"/>
      <w:marBottom w:val="0"/>
      <w:divBdr>
        <w:top w:val="none" w:sz="0" w:space="0" w:color="auto"/>
        <w:left w:val="none" w:sz="0" w:space="0" w:color="auto"/>
        <w:bottom w:val="none" w:sz="0" w:space="0" w:color="auto"/>
        <w:right w:val="none" w:sz="0" w:space="0" w:color="auto"/>
      </w:divBdr>
      <w:divsChild>
        <w:div w:id="109366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uri=URISERV%3Al25020"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eur-lex.europa.eu/legal-content/DE/TXT/?uri=URISERV%3Aec0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7057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creativecommons.org/licenses/by-nc-nd/3.0/de/" TargetMode="Externa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5988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6</cp:revision>
  <cp:lastPrinted>1900-12-31T23:00:00Z</cp:lastPrinted>
  <dcterms:created xsi:type="dcterms:W3CDTF">2018-11-28T12:01:00Z</dcterms:created>
  <dcterms:modified xsi:type="dcterms:W3CDTF">2018-11-28T12:01:00Z</dcterms:modified>
</cp:coreProperties>
</file>