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69CBB" w14:textId="7B0D5D1C" w:rsidR="005B11AC" w:rsidRPr="00DE3D1E" w:rsidRDefault="00B31CFA">
      <w:pPr>
        <w:rPr>
          <w:rFonts w:ascii="Arial" w:hAnsi="Arial" w:cs="Arial"/>
          <w:b/>
          <w:color w:val="363636"/>
          <w:shd w:val="clear" w:color="auto" w:fill="FFFFFF"/>
        </w:rPr>
      </w:pPr>
      <w:bookmarkStart w:id="0" w:name="_GoBack"/>
      <w:bookmarkEnd w:id="0"/>
      <w:r w:rsidRPr="00B31CFA">
        <w:rPr>
          <w:rFonts w:ascii="Arial" w:hAnsi="Arial" w:cs="Arial"/>
          <w:b/>
          <w:color w:val="363636"/>
          <w:shd w:val="clear" w:color="auto" w:fill="FFFFFF"/>
        </w:rPr>
        <w:t>Im Jahr 2017 waren in der Europäischen Union 18,8 Millionen Personen arbeitslos. Davon waren 3,8 Millionen unter 25 Jahre alt.</w:t>
      </w:r>
      <w:r w:rsidR="0042471A">
        <w:rPr>
          <w:rFonts w:ascii="Arial" w:hAnsi="Arial" w:cs="Arial"/>
          <w:b/>
          <w:color w:val="363636"/>
          <w:shd w:val="clear" w:color="auto" w:fill="FFFFFF"/>
        </w:rPr>
        <w:t xml:space="preserve"> 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>Die altersbezogenen Arbeitslosenquoten, die Eurostat bereit</w:t>
      </w:r>
      <w:r w:rsidR="00037CA5">
        <w:rPr>
          <w:rFonts w:ascii="Arial" w:hAnsi="Arial" w:cs="Arial"/>
          <w:b/>
          <w:color w:val="363636"/>
          <w:shd w:val="clear" w:color="auto" w:fill="FFFFFF"/>
        </w:rPr>
        <w:t>stellt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>, reichen bis zum Jahr 2000 zurück und s</w:t>
      </w:r>
      <w:r w:rsidR="002F1B8D" w:rsidRPr="00B31CFA">
        <w:rPr>
          <w:rFonts w:ascii="Arial" w:hAnsi="Arial" w:cs="Arial"/>
          <w:b/>
          <w:color w:val="363636"/>
          <w:shd w:val="clear" w:color="auto" w:fill="FFFFFF"/>
        </w:rPr>
        <w:t xml:space="preserve">eit fast zwei Jahrzehnten ist die 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>Arbeitslosenquote der unter 25-Jährigen etwa zweieinhalbmal so hoch wie die der 25- bis unter 75-Jährigen</w:t>
      </w:r>
      <w:r w:rsidR="0042471A" w:rsidRPr="00B31CFA">
        <w:rPr>
          <w:rFonts w:ascii="Arial" w:hAnsi="Arial" w:cs="Arial"/>
          <w:b/>
          <w:color w:val="363636"/>
          <w:shd w:val="clear" w:color="auto" w:fill="FFFFFF"/>
        </w:rPr>
        <w:t xml:space="preserve"> 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 xml:space="preserve">(2017: 16,8 gegenüber 6,7 Prozent). Dass die jüngere Altersgruppe stärker von Arbeitslosigkeit betroffen ist als die ältere, galt 2017 in allen </w:t>
      </w:r>
      <w:r w:rsidR="00037CA5">
        <w:rPr>
          <w:rFonts w:ascii="Arial" w:hAnsi="Arial" w:cs="Arial"/>
          <w:b/>
          <w:color w:val="363636"/>
          <w:shd w:val="clear" w:color="auto" w:fill="FFFFFF"/>
        </w:rPr>
        <w:t>EU-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>Mitgliedstaaten</w:t>
      </w:r>
      <w:r w:rsidR="00037CA5">
        <w:rPr>
          <w:rFonts w:ascii="Arial" w:hAnsi="Arial" w:cs="Arial"/>
          <w:b/>
          <w:color w:val="363636"/>
          <w:shd w:val="clear" w:color="auto" w:fill="FFFFFF"/>
        </w:rPr>
        <w:t xml:space="preserve"> 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 xml:space="preserve">sowie </w:t>
      </w:r>
      <w:r w:rsidR="00DE3D1E">
        <w:rPr>
          <w:rFonts w:ascii="Arial" w:hAnsi="Arial" w:cs="Arial"/>
          <w:b/>
          <w:color w:val="363636"/>
          <w:shd w:val="clear" w:color="auto" w:fill="FFFFFF"/>
        </w:rPr>
        <w:t>weiteren Staaten Europas</w:t>
      </w:r>
      <w:r w:rsidRPr="00B31CFA">
        <w:rPr>
          <w:rFonts w:ascii="Arial" w:hAnsi="Arial" w:cs="Arial"/>
          <w:b/>
          <w:color w:val="363636"/>
          <w:shd w:val="clear" w:color="auto" w:fill="FFFFFF"/>
        </w:rPr>
        <w:t>.</w:t>
      </w:r>
      <w:r w:rsidR="00F4222F">
        <w:rPr>
          <w:rFonts w:ascii="Arial" w:hAnsi="Arial" w:cs="Arial"/>
          <w:b/>
          <w:color w:val="363636"/>
          <w:shd w:val="clear" w:color="auto" w:fill="FFFFFF"/>
        </w:rPr>
        <w:t xml:space="preserve"> </w:t>
      </w:r>
      <w:r w:rsidR="00037CA5">
        <w:rPr>
          <w:rFonts w:ascii="Arial" w:hAnsi="Arial" w:cs="Arial"/>
          <w:b/>
          <w:color w:val="363636"/>
          <w:shd w:val="clear" w:color="auto" w:fill="FFFFFF"/>
        </w:rPr>
        <w:t>Relativ a</w:t>
      </w:r>
      <w:r w:rsidR="00F4222F">
        <w:rPr>
          <w:rFonts w:ascii="Arial" w:hAnsi="Arial" w:cs="Arial"/>
          <w:b/>
          <w:color w:val="363636"/>
          <w:shd w:val="clear" w:color="auto" w:fill="FFFFFF"/>
        </w:rPr>
        <w:t xml:space="preserve">m stärksten ist der Unterschied zwischen den Altersgruppen in </w:t>
      </w:r>
      <w:r w:rsidR="00F4222F" w:rsidRPr="00DE3D1E">
        <w:rPr>
          <w:rFonts w:ascii="Arial" w:hAnsi="Arial" w:cs="Arial"/>
          <w:b/>
          <w:color w:val="363636"/>
          <w:shd w:val="clear" w:color="auto" w:fill="FFFFFF"/>
        </w:rPr>
        <w:t>Rumänien, Island und dem Vereinigten Königreich, am schwächsten in Slowenien, Deutschland, Österreich und Litauen.</w:t>
      </w:r>
    </w:p>
    <w:p w14:paraId="09D2D4D5" w14:textId="77777777" w:rsidR="00F4222F" w:rsidRPr="0042471A" w:rsidRDefault="00F4222F">
      <w:pPr>
        <w:rPr>
          <w:rFonts w:cs="Arial"/>
          <w:color w:val="363636"/>
          <w:shd w:val="clear" w:color="auto" w:fill="FFFFFF"/>
        </w:rPr>
      </w:pPr>
    </w:p>
    <w:p w14:paraId="2E19F284" w14:textId="34798340" w:rsidR="00192110" w:rsidRPr="00192110" w:rsidRDefault="005E1DB7">
      <w:r w:rsidRPr="00345F0E">
        <w:rPr>
          <w:rStyle w:val="Absatz-Standardschriftart1"/>
          <w:rFonts w:ascii="Arial" w:hAnsi="Arial"/>
          <w:color w:val="FF0000"/>
        </w:rPr>
        <w:t>Fakten</w:t>
      </w:r>
    </w:p>
    <w:p w14:paraId="34AD0B29" w14:textId="77777777" w:rsidR="00192110" w:rsidRDefault="00192110" w:rsidP="000276F6">
      <w:pPr>
        <w:rPr>
          <w:rFonts w:ascii="Arial" w:hAnsi="Arial" w:cs="Arial"/>
          <w:color w:val="363636"/>
          <w:shd w:val="clear" w:color="auto" w:fill="FFFFFF"/>
        </w:rPr>
      </w:pPr>
    </w:p>
    <w:p w14:paraId="24F236C1" w14:textId="77777777" w:rsidR="00511499" w:rsidRDefault="005B6BB4" w:rsidP="000276F6">
      <w:pPr>
        <w:rPr>
          <w:rFonts w:ascii="Arial" w:hAnsi="Arial" w:cs="Arial"/>
          <w:color w:val="363636"/>
          <w:shd w:val="clear" w:color="auto" w:fill="FFFFFF"/>
        </w:rPr>
      </w:pPr>
      <w:r w:rsidRPr="005B6BB4">
        <w:rPr>
          <w:rFonts w:ascii="Arial" w:hAnsi="Arial" w:cs="Arial"/>
          <w:color w:val="363636"/>
          <w:shd w:val="clear" w:color="auto" w:fill="FFFFFF"/>
        </w:rPr>
        <w:t>D</w:t>
      </w:r>
      <w:r w:rsidR="001B20BC" w:rsidRPr="005B6BB4">
        <w:rPr>
          <w:rFonts w:ascii="Arial" w:hAnsi="Arial" w:cs="Arial"/>
          <w:color w:val="363636"/>
          <w:shd w:val="clear" w:color="auto" w:fill="FFFFFF"/>
        </w:rPr>
        <w:t>as Alter hat erheblichen Einfluss auf die Höhe des Risikos, von Arbeitslosigkeit betroffen zu sein. Während die Arbeitslosenquote der 25- bis unter 75-Jährigen im Jahr 201</w:t>
      </w:r>
      <w:r w:rsidRPr="005B6BB4">
        <w:rPr>
          <w:rFonts w:ascii="Arial" w:hAnsi="Arial" w:cs="Arial"/>
          <w:color w:val="363636"/>
          <w:shd w:val="clear" w:color="auto" w:fill="FFFFFF"/>
        </w:rPr>
        <w:t>7</w:t>
      </w:r>
      <w:r w:rsidR="001B20BC" w:rsidRPr="005B6BB4">
        <w:rPr>
          <w:rFonts w:ascii="Arial" w:hAnsi="Arial" w:cs="Arial"/>
          <w:color w:val="363636"/>
          <w:shd w:val="clear" w:color="auto" w:fill="FFFFFF"/>
        </w:rPr>
        <w:t xml:space="preserve"> EU-weit bei </w:t>
      </w:r>
      <w:r w:rsidRPr="005B6BB4">
        <w:rPr>
          <w:rFonts w:ascii="Arial" w:hAnsi="Arial" w:cs="Arial"/>
          <w:color w:val="363636"/>
          <w:shd w:val="clear" w:color="auto" w:fill="FFFFFF"/>
        </w:rPr>
        <w:t>6</w:t>
      </w:r>
      <w:r w:rsidR="001B20BC" w:rsidRPr="005B6BB4">
        <w:rPr>
          <w:rFonts w:ascii="Arial" w:hAnsi="Arial" w:cs="Arial"/>
          <w:color w:val="363636"/>
          <w:shd w:val="clear" w:color="auto" w:fill="FFFFFF"/>
        </w:rPr>
        <w:t>,</w:t>
      </w:r>
      <w:r w:rsidRPr="005B6BB4">
        <w:rPr>
          <w:rFonts w:ascii="Arial" w:hAnsi="Arial" w:cs="Arial"/>
          <w:color w:val="363636"/>
          <w:shd w:val="clear" w:color="auto" w:fill="FFFFFF"/>
        </w:rPr>
        <w:t>7</w:t>
      </w:r>
      <w:r w:rsidR="001B20BC" w:rsidRPr="005B6BB4">
        <w:rPr>
          <w:rFonts w:ascii="Arial" w:hAnsi="Arial" w:cs="Arial"/>
          <w:color w:val="363636"/>
          <w:shd w:val="clear" w:color="auto" w:fill="FFFFFF"/>
        </w:rPr>
        <w:t xml:space="preserve"> Prozent lag, war die Quote der unter 25-Jährigen mit </w:t>
      </w:r>
      <w:r w:rsidRPr="005B6BB4">
        <w:rPr>
          <w:rFonts w:ascii="Arial" w:hAnsi="Arial" w:cs="Arial"/>
          <w:color w:val="363636"/>
          <w:shd w:val="clear" w:color="auto" w:fill="FFFFFF"/>
        </w:rPr>
        <w:t>16</w:t>
      </w:r>
      <w:r w:rsidR="001B20BC" w:rsidRPr="005B6BB4">
        <w:rPr>
          <w:rFonts w:ascii="Arial" w:hAnsi="Arial" w:cs="Arial"/>
          <w:color w:val="363636"/>
          <w:shd w:val="clear" w:color="auto" w:fill="FFFFFF"/>
        </w:rPr>
        <w:t>,</w:t>
      </w:r>
      <w:r w:rsidRPr="005B6BB4">
        <w:rPr>
          <w:rFonts w:ascii="Arial" w:hAnsi="Arial" w:cs="Arial"/>
          <w:color w:val="363636"/>
          <w:shd w:val="clear" w:color="auto" w:fill="FFFFFF"/>
        </w:rPr>
        <w:t>8</w:t>
      </w:r>
      <w:r w:rsidR="001B20BC" w:rsidRPr="005B6BB4">
        <w:rPr>
          <w:rFonts w:ascii="Arial" w:hAnsi="Arial" w:cs="Arial"/>
          <w:color w:val="363636"/>
          <w:shd w:val="clear" w:color="auto" w:fill="FFFFFF"/>
        </w:rPr>
        <w:t xml:space="preserve"> Prozent zweieinhalbmal höher. </w:t>
      </w:r>
      <w:r>
        <w:rPr>
          <w:rFonts w:ascii="Arial" w:hAnsi="Arial" w:cs="Arial"/>
          <w:color w:val="363636"/>
          <w:shd w:val="clear" w:color="auto" w:fill="FFFFFF"/>
        </w:rPr>
        <w:t xml:space="preserve">Dass die </w:t>
      </w:r>
      <w:r w:rsidRPr="00E2356C">
        <w:rPr>
          <w:rFonts w:ascii="Arial" w:hAnsi="Arial" w:cs="Arial"/>
          <w:color w:val="363636"/>
          <w:shd w:val="clear" w:color="auto" w:fill="FFFFFF"/>
        </w:rPr>
        <w:t>jüngere Altersgruppe stärker von Arbeitslosigkeit betroffen ist als die ältere, galt 2017 in allen Mitgliedstaaten der Europäischen Union sowie in Island, Norwegen und der Türkei.</w:t>
      </w:r>
      <w:r w:rsidR="00E2356C" w:rsidRPr="00E2356C">
        <w:rPr>
          <w:rFonts w:ascii="Arial" w:hAnsi="Arial" w:cs="Arial"/>
          <w:color w:val="363636"/>
          <w:shd w:val="clear" w:color="auto" w:fill="FFFFFF"/>
        </w:rPr>
        <w:t xml:space="preserve"> 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Dabei war der Unterschied zwischen den Arbeitslosenquoten der beiden Altersgruppen im Jahr 201</w:t>
      </w:r>
      <w:r w:rsidRPr="00E2356C">
        <w:rPr>
          <w:rFonts w:ascii="Arial" w:hAnsi="Arial" w:cs="Arial"/>
          <w:color w:val="363636"/>
          <w:shd w:val="clear" w:color="auto" w:fill="FFFFFF"/>
        </w:rPr>
        <w:t>7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in </w:t>
      </w:r>
      <w:r w:rsidRPr="00E2356C">
        <w:rPr>
          <w:rFonts w:ascii="Arial" w:hAnsi="Arial" w:cs="Arial"/>
          <w:color w:val="363636"/>
          <w:shd w:val="clear" w:color="auto" w:fill="FFFFFF"/>
        </w:rPr>
        <w:t>Rumänien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(Faktor 4,</w:t>
      </w:r>
      <w:r w:rsidRPr="00E2356C">
        <w:rPr>
          <w:rFonts w:ascii="Arial" w:hAnsi="Arial" w:cs="Arial"/>
          <w:color w:val="363636"/>
          <w:shd w:val="clear" w:color="auto" w:fill="FFFFFF"/>
        </w:rPr>
        <w:t>7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), </w:t>
      </w:r>
      <w:r w:rsidRPr="00E2356C">
        <w:rPr>
          <w:rFonts w:ascii="Arial" w:hAnsi="Arial" w:cs="Arial"/>
          <w:color w:val="363636"/>
          <w:shd w:val="clear" w:color="auto" w:fill="FFFFFF"/>
        </w:rPr>
        <w:t>Island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(4,</w:t>
      </w:r>
      <w:r w:rsidRPr="00E2356C">
        <w:rPr>
          <w:rFonts w:ascii="Arial" w:hAnsi="Arial" w:cs="Arial"/>
          <w:color w:val="363636"/>
          <w:shd w:val="clear" w:color="auto" w:fill="FFFFFF"/>
        </w:rPr>
        <w:t>6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) und </w:t>
      </w:r>
      <w:r w:rsidRPr="00E2356C">
        <w:rPr>
          <w:rFonts w:ascii="Arial" w:hAnsi="Arial" w:cs="Arial"/>
          <w:color w:val="363636"/>
          <w:shd w:val="clear" w:color="auto" w:fill="FFFFFF"/>
        </w:rPr>
        <w:t xml:space="preserve">dem Vereinigten Königreich 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(</w:t>
      </w:r>
      <w:r w:rsidRPr="00E2356C">
        <w:rPr>
          <w:rFonts w:ascii="Arial" w:hAnsi="Arial" w:cs="Arial"/>
          <w:color w:val="363636"/>
          <w:shd w:val="clear" w:color="auto" w:fill="FFFFFF"/>
        </w:rPr>
        <w:t>3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,</w:t>
      </w:r>
      <w:r w:rsidRPr="00E2356C">
        <w:rPr>
          <w:rFonts w:ascii="Arial" w:hAnsi="Arial" w:cs="Arial"/>
          <w:color w:val="363636"/>
          <w:shd w:val="clear" w:color="auto" w:fill="FFFFFF"/>
        </w:rPr>
        <w:t>8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) </w:t>
      </w:r>
      <w:r w:rsidR="00511499">
        <w:rPr>
          <w:rFonts w:ascii="Arial" w:hAnsi="Arial" w:cs="Arial"/>
          <w:color w:val="363636"/>
          <w:shd w:val="clear" w:color="auto" w:fill="FFFFFF"/>
        </w:rPr>
        <w:t xml:space="preserve">relativ </w:t>
      </w:r>
      <w:r w:rsidRPr="00E2356C">
        <w:rPr>
          <w:rFonts w:ascii="Arial" w:hAnsi="Arial" w:cs="Arial"/>
          <w:color w:val="363636"/>
          <w:shd w:val="clear" w:color="auto" w:fill="FFFFFF"/>
        </w:rPr>
        <w:t>am s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t</w:t>
      </w:r>
      <w:r w:rsidRPr="00E2356C">
        <w:rPr>
          <w:rFonts w:ascii="Arial" w:hAnsi="Arial" w:cs="Arial"/>
          <w:color w:val="363636"/>
          <w:shd w:val="clear" w:color="auto" w:fill="FFFFFF"/>
        </w:rPr>
        <w:t>ä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rk</w:t>
      </w:r>
      <w:r w:rsidRPr="00E2356C">
        <w:rPr>
          <w:rFonts w:ascii="Arial" w:hAnsi="Arial" w:cs="Arial"/>
          <w:color w:val="363636"/>
          <w:shd w:val="clear" w:color="auto" w:fill="FFFFFF"/>
        </w:rPr>
        <w:t>sten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ausgeprägt. In </w:t>
      </w:r>
      <w:r w:rsidRPr="00E2356C">
        <w:rPr>
          <w:rFonts w:ascii="Arial" w:hAnsi="Arial" w:cs="Arial"/>
          <w:color w:val="363636"/>
          <w:shd w:val="clear" w:color="auto" w:fill="FFFFFF"/>
        </w:rPr>
        <w:t xml:space="preserve">Slowenien 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war der Einfluss des Alters auf die Höhe der Arbeitslosenquote am niedrigsten: Die Arbeitslosenquote der unter 25-Jährigen war 201</w:t>
      </w:r>
      <w:r w:rsidRPr="00E2356C">
        <w:rPr>
          <w:rFonts w:ascii="Arial" w:hAnsi="Arial" w:cs="Arial"/>
          <w:color w:val="363636"/>
          <w:shd w:val="clear" w:color="auto" w:fill="FFFFFF"/>
        </w:rPr>
        <w:t>7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lediglich 1,</w:t>
      </w:r>
      <w:r w:rsidRPr="00E2356C">
        <w:rPr>
          <w:rFonts w:ascii="Arial" w:hAnsi="Arial" w:cs="Arial"/>
          <w:color w:val="363636"/>
          <w:shd w:val="clear" w:color="auto" w:fill="FFFFFF"/>
        </w:rPr>
        <w:t>8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-mal höher als die der 25- bis unter 75-Jährigen (</w:t>
      </w:r>
      <w:r w:rsidR="00E2356C" w:rsidRPr="00E2356C">
        <w:rPr>
          <w:rFonts w:ascii="Arial" w:hAnsi="Arial" w:cs="Arial"/>
          <w:color w:val="363636"/>
          <w:shd w:val="clear" w:color="auto" w:fill="FFFFFF"/>
        </w:rPr>
        <w:t>11,2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gegenüber 6,</w:t>
      </w:r>
      <w:r w:rsidR="00E2356C" w:rsidRPr="00E2356C">
        <w:rPr>
          <w:rFonts w:ascii="Arial" w:hAnsi="Arial" w:cs="Arial"/>
          <w:color w:val="363636"/>
          <w:shd w:val="clear" w:color="auto" w:fill="FFFFFF"/>
        </w:rPr>
        <w:t>2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 xml:space="preserve"> Prozent). Darauf folgten </w:t>
      </w:r>
      <w:r w:rsidR="00E2356C" w:rsidRPr="00E2356C">
        <w:rPr>
          <w:rFonts w:ascii="Arial" w:hAnsi="Arial" w:cs="Arial"/>
          <w:color w:val="363636"/>
          <w:shd w:val="clear" w:color="auto" w:fill="FFFFFF"/>
        </w:rPr>
        <w:t xml:space="preserve">Deutschland, Österreich und 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Litauen</w:t>
      </w:r>
      <w:r w:rsidR="00511499">
        <w:rPr>
          <w:rFonts w:ascii="Arial" w:hAnsi="Arial" w:cs="Arial"/>
          <w:color w:val="363636"/>
          <w:shd w:val="clear" w:color="auto" w:fill="FFFFFF"/>
        </w:rPr>
        <w:t>, wo die Quote der Jüngeren jeweils doppelt so hoch war wie die der Älteren</w:t>
      </w:r>
      <w:r w:rsidR="001B20BC" w:rsidRPr="00E2356C">
        <w:rPr>
          <w:rFonts w:ascii="Arial" w:hAnsi="Arial" w:cs="Arial"/>
          <w:color w:val="363636"/>
          <w:shd w:val="clear" w:color="auto" w:fill="FFFFFF"/>
        </w:rPr>
        <w:t>.</w:t>
      </w:r>
    </w:p>
    <w:p w14:paraId="4679096C" w14:textId="77777777" w:rsidR="00511499" w:rsidRDefault="00511499" w:rsidP="000276F6">
      <w:pPr>
        <w:rPr>
          <w:rFonts w:ascii="Arial" w:hAnsi="Arial" w:cs="Arial"/>
          <w:color w:val="363636"/>
          <w:shd w:val="clear" w:color="auto" w:fill="FFFFFF"/>
        </w:rPr>
      </w:pPr>
    </w:p>
    <w:p w14:paraId="77C6151A" w14:textId="77777777" w:rsidR="00511499" w:rsidRDefault="001B20BC" w:rsidP="000276F6">
      <w:pPr>
        <w:rPr>
          <w:rFonts w:ascii="Arial" w:hAnsi="Arial" w:cs="Arial"/>
          <w:color w:val="363636"/>
          <w:shd w:val="clear" w:color="auto" w:fill="FFFFFF"/>
        </w:rPr>
      </w:pPr>
      <w:r w:rsidRPr="003F444A">
        <w:rPr>
          <w:rFonts w:ascii="Arial" w:hAnsi="Arial" w:cs="Arial"/>
          <w:color w:val="363636"/>
          <w:shd w:val="clear" w:color="auto" w:fill="FFFFFF"/>
        </w:rPr>
        <w:t xml:space="preserve">Die Staaten, in denen der Unterschied zwischen den altersbezogenen Arbeitslosenquoten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 xml:space="preserve">vergleichsweise niedrig </w:t>
      </w:r>
      <w:r w:rsidRPr="003F444A">
        <w:rPr>
          <w:rFonts w:ascii="Arial" w:hAnsi="Arial" w:cs="Arial"/>
          <w:color w:val="363636"/>
          <w:shd w:val="clear" w:color="auto" w:fill="FFFFFF"/>
        </w:rPr>
        <w:t xml:space="preserve">ist, sind dabei nicht zwangsläufig Staaten mit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 xml:space="preserve">niedriger </w:t>
      </w:r>
      <w:r w:rsidRPr="003F444A">
        <w:rPr>
          <w:rFonts w:ascii="Arial" w:hAnsi="Arial" w:cs="Arial"/>
          <w:color w:val="363636"/>
          <w:shd w:val="clear" w:color="auto" w:fill="FFFFFF"/>
        </w:rPr>
        <w:t xml:space="preserve">Jugendarbeitslosigkeit. So war beispielsweise in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 xml:space="preserve">Griechenland </w:t>
      </w:r>
      <w:r w:rsidRPr="003F444A">
        <w:rPr>
          <w:rFonts w:ascii="Arial" w:hAnsi="Arial" w:cs="Arial"/>
          <w:color w:val="363636"/>
          <w:shd w:val="clear" w:color="auto" w:fill="FFFFFF"/>
        </w:rPr>
        <w:t xml:space="preserve">die Arbeitslosenquote der unter 25-Jährigen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>lediglich 2,2</w:t>
      </w:r>
      <w:r w:rsidRPr="003F444A">
        <w:rPr>
          <w:rFonts w:ascii="Arial" w:hAnsi="Arial" w:cs="Arial"/>
          <w:color w:val="363636"/>
          <w:shd w:val="clear" w:color="auto" w:fill="FFFFFF"/>
        </w:rPr>
        <w:t>-mal so hoch wie die Quote der 25- bis unter 75-Jährigen. Da aber die Arbeitslosenquote im Jahr 201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>7</w:t>
      </w:r>
      <w:r w:rsidRPr="003F444A">
        <w:rPr>
          <w:rFonts w:ascii="Arial" w:hAnsi="Arial" w:cs="Arial"/>
          <w:color w:val="363636"/>
          <w:shd w:val="clear" w:color="auto" w:fill="FFFFFF"/>
        </w:rPr>
        <w:t xml:space="preserve"> in beiden Altersgruppen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 xml:space="preserve">überdurchschnittlich hoch </w:t>
      </w:r>
      <w:r w:rsidRPr="003F444A">
        <w:rPr>
          <w:rFonts w:ascii="Arial" w:hAnsi="Arial" w:cs="Arial"/>
          <w:color w:val="363636"/>
          <w:shd w:val="clear" w:color="auto" w:fill="FFFFFF"/>
        </w:rPr>
        <w:t>war (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>43</w:t>
      </w:r>
      <w:r w:rsidRPr="003F444A">
        <w:rPr>
          <w:rFonts w:ascii="Arial" w:hAnsi="Arial" w:cs="Arial"/>
          <w:color w:val="363636"/>
          <w:shd w:val="clear" w:color="auto" w:fill="FFFFFF"/>
        </w:rPr>
        <w:t xml:space="preserve">,6 bzw.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>20</w:t>
      </w:r>
      <w:r w:rsidRPr="003F444A">
        <w:rPr>
          <w:rFonts w:ascii="Arial" w:hAnsi="Arial" w:cs="Arial"/>
          <w:color w:val="363636"/>
          <w:shd w:val="clear" w:color="auto" w:fill="FFFFFF"/>
        </w:rPr>
        <w:t>,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>2</w:t>
      </w:r>
      <w:r w:rsidRPr="003F444A">
        <w:rPr>
          <w:rFonts w:ascii="Arial" w:hAnsi="Arial" w:cs="Arial"/>
          <w:color w:val="363636"/>
          <w:shd w:val="clear" w:color="auto" w:fill="FFFFFF"/>
        </w:rPr>
        <w:t xml:space="preserve"> Prozent), </w:t>
      </w:r>
      <w:r w:rsidR="003F444A" w:rsidRPr="003F444A">
        <w:rPr>
          <w:rFonts w:ascii="Arial" w:hAnsi="Arial" w:cs="Arial"/>
          <w:color w:val="363636"/>
          <w:shd w:val="clear" w:color="auto" w:fill="FFFFFF"/>
        </w:rPr>
        <w:t>hatte Griechenland sogar die höchste Jugendarbeitslosigkeit der 31 hier betrachteten Staaten</w:t>
      </w:r>
      <w:r w:rsidRPr="003F444A">
        <w:rPr>
          <w:rFonts w:ascii="Arial" w:hAnsi="Arial" w:cs="Arial"/>
          <w:color w:val="363636"/>
          <w:shd w:val="clear" w:color="auto" w:fill="FFFFFF"/>
        </w:rPr>
        <w:t>.</w:t>
      </w:r>
    </w:p>
    <w:p w14:paraId="645CEAEA" w14:textId="77777777" w:rsidR="00511499" w:rsidRDefault="00511499" w:rsidP="000276F6">
      <w:pPr>
        <w:rPr>
          <w:rFonts w:ascii="Arial" w:hAnsi="Arial" w:cs="Arial"/>
          <w:color w:val="363636"/>
          <w:shd w:val="clear" w:color="auto" w:fill="FFFFFF"/>
        </w:rPr>
      </w:pPr>
    </w:p>
    <w:p w14:paraId="7BA04463" w14:textId="77777777" w:rsidR="00511499" w:rsidRDefault="00D32A69" w:rsidP="006E76FB">
      <w:pPr>
        <w:rPr>
          <w:rFonts w:ascii="Arial" w:hAnsi="Arial" w:cs="Arial"/>
          <w:color w:val="363636"/>
          <w:shd w:val="clear" w:color="auto" w:fill="FFFFFF"/>
        </w:rPr>
      </w:pPr>
      <w:r w:rsidRPr="009F6666">
        <w:rPr>
          <w:rFonts w:ascii="Arial" w:hAnsi="Arial" w:cs="Arial"/>
          <w:color w:val="363636"/>
          <w:shd w:val="clear" w:color="auto" w:fill="FFFFFF"/>
        </w:rPr>
        <w:t>Überdurchschnittlich hoch war d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>ie Jugendarbeitslosenquote</w:t>
      </w:r>
      <w:r w:rsidRPr="009F6666">
        <w:rPr>
          <w:rFonts w:ascii="Arial" w:hAnsi="Arial" w:cs="Arial"/>
          <w:color w:val="363636"/>
          <w:shd w:val="clear" w:color="auto" w:fill="FFFFFF"/>
        </w:rPr>
        <w:t xml:space="preserve"> – also der 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 xml:space="preserve">Anteil der Arbeitslosen an der Erwerbsbevölkerung bei den 15- bis unter 25-Jährigen – </w:t>
      </w:r>
      <w:r w:rsidRPr="009F6666">
        <w:rPr>
          <w:rFonts w:ascii="Arial" w:hAnsi="Arial" w:cs="Arial"/>
          <w:color w:val="363636"/>
          <w:shd w:val="clear" w:color="auto" w:fill="FFFFFF"/>
        </w:rPr>
        <w:t xml:space="preserve">auch in 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>Spanien (38,6 Prozent)</w:t>
      </w:r>
      <w:r w:rsidRPr="009F6666">
        <w:rPr>
          <w:rFonts w:ascii="Arial" w:hAnsi="Arial" w:cs="Arial"/>
          <w:color w:val="363636"/>
          <w:shd w:val="clear" w:color="auto" w:fill="FFFFFF"/>
        </w:rPr>
        <w:t xml:space="preserve">, 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>Italien (34,7 Prozent)</w:t>
      </w:r>
      <w:r w:rsidRPr="009F6666">
        <w:rPr>
          <w:rFonts w:ascii="Arial" w:hAnsi="Arial" w:cs="Arial"/>
          <w:color w:val="363636"/>
          <w:shd w:val="clear" w:color="auto" w:fill="FFFFFF"/>
        </w:rPr>
        <w:t xml:space="preserve"> und 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>Kroatien (27,</w:t>
      </w:r>
      <w:r w:rsidRPr="009F6666">
        <w:rPr>
          <w:rFonts w:ascii="Arial" w:hAnsi="Arial" w:cs="Arial"/>
          <w:color w:val="363636"/>
          <w:shd w:val="clear" w:color="auto" w:fill="FFFFFF"/>
        </w:rPr>
        <w:t>1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 xml:space="preserve"> Prozent). Darauf folgten Zypern (24,7 Prozent), Portugal (23,8 Prozent) und Frankreich (22,3 Prozent). Auf der anderen Seite hatte Deutschland mit 6,8 Prozent die niedrigste Jugendarbeitslosenquote, gefolgt von Tschechien (7,9 Prozent), </w:t>
      </w:r>
      <w:r w:rsidRPr="009F6666">
        <w:rPr>
          <w:rFonts w:ascii="Arial" w:hAnsi="Arial" w:cs="Arial"/>
          <w:color w:val="363636"/>
          <w:shd w:val="clear" w:color="auto" w:fill="FFFFFF"/>
        </w:rPr>
        <w:t xml:space="preserve">Island (8,2 Prozent), 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>den Niederlanden (8,9 Prozent)</w:t>
      </w:r>
      <w:r w:rsidRPr="009F6666">
        <w:rPr>
          <w:rFonts w:ascii="Arial" w:hAnsi="Arial" w:cs="Arial"/>
          <w:color w:val="363636"/>
          <w:shd w:val="clear" w:color="auto" w:fill="FFFFFF"/>
        </w:rPr>
        <w:t xml:space="preserve"> und </w:t>
      </w:r>
      <w:r w:rsidR="006E76FB" w:rsidRPr="009F6666">
        <w:rPr>
          <w:rFonts w:ascii="Arial" w:hAnsi="Arial" w:cs="Arial"/>
          <w:color w:val="363636"/>
          <w:shd w:val="clear" w:color="auto" w:fill="FFFFFF"/>
        </w:rPr>
        <w:t>Österreich (9,8 Prozent).</w:t>
      </w:r>
    </w:p>
    <w:p w14:paraId="31E9C8CE" w14:textId="77777777" w:rsidR="00511499" w:rsidRDefault="00511499" w:rsidP="006E76FB">
      <w:pPr>
        <w:rPr>
          <w:rFonts w:ascii="Arial" w:hAnsi="Arial" w:cs="Arial"/>
          <w:color w:val="363636"/>
          <w:shd w:val="clear" w:color="auto" w:fill="FFFFFF"/>
        </w:rPr>
      </w:pPr>
    </w:p>
    <w:p w14:paraId="194D34BE" w14:textId="67884A38" w:rsidR="006E10F1" w:rsidRDefault="006E10F1" w:rsidP="006E10F1">
      <w:pPr>
        <w:rPr>
          <w:rFonts w:ascii="Arial" w:hAnsi="Arial" w:cs="Arial"/>
          <w:color w:val="363636"/>
          <w:shd w:val="clear" w:color="auto" w:fill="FFFFFF"/>
        </w:rPr>
      </w:pPr>
      <w:r w:rsidRPr="006E10F1">
        <w:rPr>
          <w:rFonts w:ascii="Arial" w:hAnsi="Arial" w:cs="Arial"/>
          <w:color w:val="363636"/>
          <w:shd w:val="clear" w:color="auto" w:fill="FFFFFF"/>
        </w:rPr>
        <w:t xml:space="preserve">Da sich viele unter 25-Jährige noch in der Ausbildung befinden, sollte zur umfassenden Beurteilung des Themas </w:t>
      </w:r>
      <w:r w:rsidRPr="009F6666">
        <w:rPr>
          <w:rFonts w:ascii="Arial" w:hAnsi="Arial" w:cs="Arial"/>
          <w:color w:val="363636"/>
          <w:shd w:val="clear" w:color="auto" w:fill="FFFFFF"/>
        </w:rPr>
        <w:t>Jugendarbeitslos</w:t>
      </w:r>
      <w:r w:rsidR="00624842">
        <w:rPr>
          <w:rFonts w:ascii="Arial" w:hAnsi="Arial" w:cs="Arial"/>
          <w:color w:val="363636"/>
          <w:shd w:val="clear" w:color="auto" w:fill="FFFFFF"/>
        </w:rPr>
        <w:t xml:space="preserve">igkeit </w:t>
      </w:r>
      <w:r>
        <w:rPr>
          <w:rFonts w:ascii="Arial" w:hAnsi="Arial" w:cs="Arial"/>
          <w:color w:val="363636"/>
          <w:shd w:val="clear" w:color="auto" w:fill="FFFFFF"/>
        </w:rPr>
        <w:t xml:space="preserve">die Zahl der Arbeitslosen auch auf die Gesamtbevölkerung </w:t>
      </w:r>
      <w:r w:rsidR="00624842">
        <w:rPr>
          <w:rFonts w:ascii="Arial" w:hAnsi="Arial" w:cs="Arial"/>
          <w:color w:val="363636"/>
          <w:shd w:val="clear" w:color="auto" w:fill="FFFFFF"/>
        </w:rPr>
        <w:t xml:space="preserve">der jeweiligen Altersgruppe </w:t>
      </w:r>
      <w:r>
        <w:rPr>
          <w:rFonts w:ascii="Arial" w:hAnsi="Arial" w:cs="Arial"/>
          <w:color w:val="363636"/>
          <w:shd w:val="clear" w:color="auto" w:fill="FFFFFF"/>
        </w:rPr>
        <w:t xml:space="preserve">bezogen werden. Im Jahr 2017 waren EU-weit 7,0 Prozent der unter 25-jährigen Bevölkerung arbeitslos. </w:t>
      </w:r>
      <w:r w:rsidRPr="006E10F1">
        <w:rPr>
          <w:rFonts w:ascii="Arial" w:hAnsi="Arial" w:cs="Arial"/>
          <w:color w:val="363636"/>
          <w:shd w:val="clear" w:color="auto" w:fill="FFFFFF"/>
        </w:rPr>
        <w:t>Bezogen auf die einzelnen Staaten war der Anteil der unter 25-jährigen Arbeitslosen an allen unter 25-Jährigen in Spanien am höchsten (12,9</w:t>
      </w:r>
      <w:r w:rsidR="00511499">
        <w:rPr>
          <w:rFonts w:ascii="Arial" w:hAnsi="Arial" w:cs="Arial"/>
          <w:color w:val="363636"/>
          <w:shd w:val="clear" w:color="auto" w:fill="FFFFFF"/>
        </w:rPr>
        <w:t xml:space="preserve"> </w:t>
      </w:r>
      <w:proofErr w:type="gramStart"/>
      <w:r w:rsidRPr="006E10F1">
        <w:rPr>
          <w:rFonts w:ascii="Arial" w:hAnsi="Arial" w:cs="Arial"/>
          <w:color w:val="363636"/>
          <w:shd w:val="clear" w:color="auto" w:fill="FFFFFF"/>
        </w:rPr>
        <w:t>Prozent</w:t>
      </w:r>
      <w:proofErr w:type="gramEnd"/>
      <w:r w:rsidRPr="006E10F1">
        <w:rPr>
          <w:rFonts w:ascii="Arial" w:hAnsi="Arial" w:cs="Arial"/>
          <w:color w:val="363636"/>
          <w:shd w:val="clear" w:color="auto" w:fill="FFFFFF"/>
        </w:rPr>
        <w:t>).</w:t>
      </w:r>
      <w:r w:rsidR="00511499">
        <w:rPr>
          <w:rFonts w:ascii="Arial" w:hAnsi="Arial" w:cs="Arial"/>
          <w:color w:val="363636"/>
          <w:shd w:val="clear" w:color="auto" w:fill="FFFFFF"/>
        </w:rPr>
        <w:t xml:space="preserve"> </w:t>
      </w:r>
      <w:r w:rsidR="00511499">
        <w:rPr>
          <w:rFonts w:ascii="Arial" w:hAnsi="Arial" w:cs="Arial"/>
          <w:color w:val="363636"/>
          <w:shd w:val="clear" w:color="auto" w:fill="FFFFFF"/>
        </w:rPr>
        <w:lastRenderedPageBreak/>
        <w:t>D</w:t>
      </w:r>
      <w:r w:rsidRPr="006E10F1">
        <w:rPr>
          <w:rFonts w:ascii="Arial" w:hAnsi="Arial" w:cs="Arial"/>
          <w:color w:val="363636"/>
          <w:shd w:val="clear" w:color="auto" w:fill="FFFFFF"/>
        </w:rPr>
        <w:t>arauf folgten Griechenland (10,9 Prozent), Finnland (10,7 Prozent), Kroatien und Schweden (9,8 Prozent). Am niedrigsten war</w:t>
      </w:r>
      <w:r w:rsidR="00624842" w:rsidRPr="00624842">
        <w:rPr>
          <w:rFonts w:ascii="Arial" w:hAnsi="Arial" w:cs="Arial"/>
          <w:color w:val="363636"/>
          <w:shd w:val="clear" w:color="auto" w:fill="FFFFFF"/>
        </w:rPr>
        <w:t xml:space="preserve"> </w:t>
      </w:r>
      <w:r w:rsidR="00624842" w:rsidRPr="006E10F1">
        <w:rPr>
          <w:rFonts w:ascii="Arial" w:hAnsi="Arial" w:cs="Arial"/>
          <w:color w:val="363636"/>
          <w:shd w:val="clear" w:color="auto" w:fill="FFFFFF"/>
        </w:rPr>
        <w:t xml:space="preserve">der Anteil der unter 25-jährigen Arbeitslosen an </w:t>
      </w:r>
      <w:r w:rsidR="00511499">
        <w:rPr>
          <w:rFonts w:ascii="Arial" w:hAnsi="Arial" w:cs="Arial"/>
          <w:color w:val="363636"/>
          <w:shd w:val="clear" w:color="auto" w:fill="FFFFFF"/>
        </w:rPr>
        <w:t>der gleichaltrig</w:t>
      </w:r>
      <w:r w:rsidR="00624842" w:rsidRPr="006E10F1">
        <w:rPr>
          <w:rFonts w:ascii="Arial" w:hAnsi="Arial" w:cs="Arial"/>
          <w:color w:val="363636"/>
          <w:shd w:val="clear" w:color="auto" w:fill="FFFFFF"/>
        </w:rPr>
        <w:t xml:space="preserve">en </w:t>
      </w:r>
      <w:r w:rsidR="00624842">
        <w:rPr>
          <w:rFonts w:ascii="Arial" w:hAnsi="Arial" w:cs="Arial"/>
          <w:color w:val="363636"/>
          <w:shd w:val="clear" w:color="auto" w:fill="FFFFFF"/>
        </w:rPr>
        <w:t xml:space="preserve">Bevölkerung </w:t>
      </w:r>
      <w:r w:rsidRPr="006E10F1">
        <w:rPr>
          <w:rFonts w:ascii="Arial" w:hAnsi="Arial" w:cs="Arial"/>
          <w:color w:val="363636"/>
          <w:shd w:val="clear" w:color="auto" w:fill="FFFFFF"/>
        </w:rPr>
        <w:t>in Tschechien (2,5 Prozent), Bulgarien und Deutschland (3,4 Prozent), Ungarn (3,5 Prozent) und Slowenien (4,4 Prozent).</w:t>
      </w:r>
    </w:p>
    <w:p w14:paraId="72944379" w14:textId="77777777" w:rsidR="00511499" w:rsidRDefault="00511499" w:rsidP="006E10F1">
      <w:pPr>
        <w:rPr>
          <w:rFonts w:ascii="Arial" w:hAnsi="Arial" w:cs="Arial"/>
          <w:color w:val="363636"/>
          <w:shd w:val="clear" w:color="auto" w:fill="FFFFFF"/>
        </w:rPr>
      </w:pPr>
    </w:p>
    <w:p w14:paraId="3DDBB3A3" w14:textId="77777777" w:rsidR="00DA4DE2" w:rsidRPr="00A95317" w:rsidRDefault="00DA4DE2">
      <w:pPr>
        <w:rPr>
          <w:rFonts w:ascii="Arial" w:hAnsi="Arial"/>
          <w:lang w:val="en-US"/>
        </w:rPr>
      </w:pPr>
      <w:proofErr w:type="spellStart"/>
      <w:r w:rsidRPr="00A95317">
        <w:rPr>
          <w:rStyle w:val="Absatz-Standardschriftart1"/>
          <w:rFonts w:ascii="Arial" w:hAnsi="Arial"/>
          <w:color w:val="FF0000"/>
          <w:lang w:val="en-US"/>
        </w:rPr>
        <w:t>Datenquelle</w:t>
      </w:r>
      <w:proofErr w:type="spellEnd"/>
    </w:p>
    <w:p w14:paraId="30873A0D" w14:textId="77777777" w:rsidR="00DA4DE2" w:rsidRPr="00581150" w:rsidRDefault="00DA4DE2">
      <w:pPr>
        <w:rPr>
          <w:rFonts w:ascii="Arial" w:hAnsi="Arial" w:cs="Arial"/>
          <w:color w:val="363636"/>
          <w:shd w:val="clear" w:color="auto" w:fill="FFFFFF"/>
          <w:lang w:val="en-US"/>
        </w:rPr>
      </w:pPr>
    </w:p>
    <w:p w14:paraId="53B2BB0F" w14:textId="02895E0C" w:rsidR="00DA4DE2" w:rsidRPr="00581150" w:rsidRDefault="00992CA9">
      <w:pPr>
        <w:rPr>
          <w:rFonts w:ascii="Arial" w:hAnsi="Arial" w:cs="Arial"/>
          <w:color w:val="363636"/>
          <w:shd w:val="clear" w:color="auto" w:fill="FFFFFF"/>
          <w:lang w:val="en-US"/>
        </w:rPr>
      </w:pPr>
      <w:r w:rsidRPr="00581150">
        <w:rPr>
          <w:rFonts w:ascii="Arial" w:hAnsi="Arial" w:cs="Arial"/>
          <w:color w:val="363636"/>
          <w:shd w:val="clear" w:color="auto" w:fill="FFFFFF"/>
          <w:lang w:val="en-US"/>
        </w:rPr>
        <w:t>Eurostat: Online-</w:t>
      </w:r>
      <w:proofErr w:type="spellStart"/>
      <w:r w:rsidRPr="00581150">
        <w:rPr>
          <w:rFonts w:ascii="Arial" w:hAnsi="Arial" w:cs="Arial"/>
          <w:color w:val="363636"/>
          <w:shd w:val="clear" w:color="auto" w:fill="FFFFFF"/>
          <w:lang w:val="en-US"/>
        </w:rPr>
        <w:t>Datenbank</w:t>
      </w:r>
      <w:proofErr w:type="spellEnd"/>
      <w:r w:rsidRPr="00581150">
        <w:rPr>
          <w:rFonts w:ascii="Arial" w:hAnsi="Arial" w:cs="Arial"/>
          <w:color w:val="363636"/>
          <w:shd w:val="clear" w:color="auto" w:fill="FFFFFF"/>
          <w:lang w:val="en-US"/>
        </w:rPr>
        <w:t xml:space="preserve">: </w:t>
      </w:r>
      <w:r w:rsidR="00716FC1" w:rsidRPr="00581150">
        <w:rPr>
          <w:rFonts w:ascii="Arial" w:hAnsi="Arial" w:cs="Arial"/>
          <w:color w:val="363636"/>
          <w:shd w:val="clear" w:color="auto" w:fill="FFFFFF"/>
          <w:lang w:val="en-US"/>
        </w:rPr>
        <w:t xml:space="preserve">Unemployment by sex and age </w:t>
      </w:r>
      <w:r w:rsidRPr="00581150">
        <w:rPr>
          <w:rFonts w:ascii="Arial" w:hAnsi="Arial" w:cs="Arial"/>
          <w:color w:val="363636"/>
          <w:shd w:val="clear" w:color="auto" w:fill="FFFFFF"/>
          <w:lang w:val="en-US"/>
        </w:rPr>
        <w:t>(Stand: 0</w:t>
      </w:r>
      <w:r w:rsidR="006323DA" w:rsidRPr="00581150">
        <w:rPr>
          <w:rFonts w:ascii="Arial" w:hAnsi="Arial" w:cs="Arial"/>
          <w:color w:val="363636"/>
          <w:shd w:val="clear" w:color="auto" w:fill="FFFFFF"/>
          <w:lang w:val="en-US"/>
        </w:rPr>
        <w:t>7</w:t>
      </w:r>
      <w:r w:rsidRPr="00581150">
        <w:rPr>
          <w:rFonts w:ascii="Arial" w:hAnsi="Arial" w:cs="Arial"/>
          <w:color w:val="363636"/>
          <w:shd w:val="clear" w:color="auto" w:fill="FFFFFF"/>
          <w:lang w:val="en-US"/>
        </w:rPr>
        <w:t>/201</w:t>
      </w:r>
      <w:r w:rsidR="006323DA" w:rsidRPr="00581150">
        <w:rPr>
          <w:rFonts w:ascii="Arial" w:hAnsi="Arial" w:cs="Arial"/>
          <w:color w:val="363636"/>
          <w:shd w:val="clear" w:color="auto" w:fill="FFFFFF"/>
          <w:lang w:val="en-US"/>
        </w:rPr>
        <w:t>8</w:t>
      </w:r>
      <w:r w:rsidRPr="00581150">
        <w:rPr>
          <w:rFonts w:ascii="Arial" w:hAnsi="Arial" w:cs="Arial"/>
          <w:color w:val="363636"/>
          <w:shd w:val="clear" w:color="auto" w:fill="FFFFFF"/>
          <w:lang w:val="en-US"/>
        </w:rPr>
        <w:t>)</w:t>
      </w:r>
    </w:p>
    <w:p w14:paraId="1D8D118C" w14:textId="77777777" w:rsidR="00992CA9" w:rsidRPr="00581150" w:rsidRDefault="00992CA9">
      <w:pPr>
        <w:rPr>
          <w:rFonts w:ascii="Arial" w:hAnsi="Arial" w:cs="Arial"/>
          <w:color w:val="363636"/>
          <w:shd w:val="clear" w:color="auto" w:fill="FFFFFF"/>
          <w:lang w:val="en-US"/>
        </w:rPr>
      </w:pPr>
    </w:p>
    <w:p w14:paraId="4749C079" w14:textId="77777777" w:rsidR="005F08BC" w:rsidRDefault="005F08BC" w:rsidP="005F08BC">
      <w:pPr>
        <w:rPr>
          <w:rStyle w:val="Absatz-Standardschriftart1"/>
          <w:rFonts w:ascii="Arial" w:hAnsi="Arial"/>
          <w:color w:val="FF0000"/>
        </w:rPr>
      </w:pPr>
      <w:r>
        <w:rPr>
          <w:rStyle w:val="Absatz-Standardschriftart1"/>
          <w:rFonts w:ascii="Arial" w:hAnsi="Arial"/>
          <w:color w:val="FF0000"/>
        </w:rPr>
        <w:t>Begriffe, methodische Anmerkungen oder Lesehilfen</w:t>
      </w:r>
    </w:p>
    <w:p w14:paraId="7369CFA7" w14:textId="77777777" w:rsidR="005F08BC" w:rsidRPr="00C47797" w:rsidRDefault="005F08BC" w:rsidP="005F08BC">
      <w:pPr>
        <w:rPr>
          <w:rFonts w:ascii="Arial" w:hAnsi="Arial" w:cs="Arial"/>
          <w:color w:val="363636"/>
          <w:shd w:val="clear" w:color="auto" w:fill="FFFFFF"/>
        </w:rPr>
      </w:pPr>
    </w:p>
    <w:p w14:paraId="3D502783" w14:textId="77777777" w:rsidR="005F08BC" w:rsidRDefault="005F08BC" w:rsidP="005F08BC">
      <w:pPr>
        <w:rPr>
          <w:rFonts w:ascii="Arial" w:hAnsi="Arial" w:cs="Arial"/>
          <w:color w:val="363636"/>
          <w:shd w:val="clear" w:color="auto" w:fill="FFFFFF"/>
        </w:rPr>
      </w:pPr>
      <w:r w:rsidRPr="00C47797">
        <w:rPr>
          <w:rFonts w:ascii="Arial" w:hAnsi="Arial" w:cs="Arial"/>
          <w:color w:val="363636"/>
          <w:shd w:val="clear" w:color="auto" w:fill="FFFFFF"/>
        </w:rPr>
        <w:t xml:space="preserve">Die </w:t>
      </w:r>
      <w:r w:rsidRPr="007F0063">
        <w:rPr>
          <w:rFonts w:ascii="Arial" w:hAnsi="Arial" w:cs="Arial"/>
          <w:b/>
          <w:color w:val="363636"/>
          <w:shd w:val="clear" w:color="auto" w:fill="FFFFFF"/>
        </w:rPr>
        <w:t>Arbeitslosenquote</w:t>
      </w:r>
      <w:r w:rsidRPr="00C47797">
        <w:rPr>
          <w:rFonts w:ascii="Arial" w:hAnsi="Arial" w:cs="Arial"/>
          <w:color w:val="363636"/>
          <w:shd w:val="clear" w:color="auto" w:fill="FFFFFF"/>
        </w:rPr>
        <w:t xml:space="preserve"> entspricht dem prozentualen Anteil der Arbeitslosen an der Erwerbsbevölkerung. Die </w:t>
      </w:r>
      <w:r w:rsidRPr="007F0063">
        <w:rPr>
          <w:rFonts w:ascii="Arial" w:hAnsi="Arial" w:cs="Arial"/>
          <w:b/>
          <w:color w:val="363636"/>
          <w:shd w:val="clear" w:color="auto" w:fill="FFFFFF"/>
        </w:rPr>
        <w:t>Erwerbsbevölkerung</w:t>
      </w:r>
      <w:r w:rsidRPr="00C47797">
        <w:rPr>
          <w:rFonts w:ascii="Arial" w:hAnsi="Arial" w:cs="Arial"/>
          <w:color w:val="363636"/>
          <w:shd w:val="clear" w:color="auto" w:fill="FFFFFF"/>
        </w:rPr>
        <w:t xml:space="preserve"> setzt sich aus den Erwerbstätigen und den Arbeitslosen zusammen. Zu den Arbeitslosen zählen hier alle Personen von 15 bis </w:t>
      </w:r>
      <w:r>
        <w:rPr>
          <w:rFonts w:ascii="Arial" w:hAnsi="Arial" w:cs="Arial"/>
          <w:color w:val="363636"/>
          <w:shd w:val="clear" w:color="auto" w:fill="FFFFFF"/>
        </w:rPr>
        <w:t>unter 75</w:t>
      </w:r>
      <w:r w:rsidRPr="00C47797">
        <w:rPr>
          <w:rFonts w:ascii="Arial" w:hAnsi="Arial" w:cs="Arial"/>
          <w:color w:val="363636"/>
          <w:shd w:val="clear" w:color="auto" w:fill="FFFFFF"/>
        </w:rPr>
        <w:t xml:space="preserve"> Jahren,</w:t>
      </w:r>
    </w:p>
    <w:p w14:paraId="4708B185" w14:textId="77777777" w:rsidR="005F08BC" w:rsidRPr="00C47797" w:rsidRDefault="005F08BC" w:rsidP="005F08BC">
      <w:pPr>
        <w:rPr>
          <w:rFonts w:ascii="Arial" w:hAnsi="Arial" w:cs="Arial"/>
          <w:color w:val="363636"/>
          <w:shd w:val="clear" w:color="auto" w:fill="FFFFFF"/>
        </w:rPr>
      </w:pPr>
    </w:p>
    <w:p w14:paraId="338F087E" w14:textId="77777777" w:rsidR="005F08BC" w:rsidRDefault="005F08BC" w:rsidP="005F08BC">
      <w:pPr>
        <w:pStyle w:val="Listenabsatz"/>
        <w:numPr>
          <w:ilvl w:val="0"/>
          <w:numId w:val="1"/>
        </w:numPr>
        <w:rPr>
          <w:rFonts w:ascii="Arial" w:hAnsi="Arial"/>
          <w:color w:val="000000"/>
        </w:rPr>
      </w:pPr>
      <w:r w:rsidRPr="00846E13">
        <w:rPr>
          <w:rFonts w:ascii="Arial" w:hAnsi="Arial"/>
          <w:color w:val="000000"/>
        </w:rPr>
        <w:t xml:space="preserve">die während der </w:t>
      </w:r>
      <w:r w:rsidRPr="007A0F5D">
        <w:rPr>
          <w:rFonts w:ascii="Arial" w:hAnsi="Arial"/>
          <w:color w:val="000000"/>
        </w:rPr>
        <w:t xml:space="preserve">Bezugswoche </w:t>
      </w:r>
      <w:r w:rsidRPr="00846E13">
        <w:rPr>
          <w:rFonts w:ascii="Arial" w:hAnsi="Arial"/>
          <w:color w:val="000000"/>
        </w:rPr>
        <w:t>ohne Arbeit waren,</w:t>
      </w:r>
    </w:p>
    <w:p w14:paraId="1145A710" w14:textId="77777777" w:rsidR="005F08BC" w:rsidRDefault="005F08BC" w:rsidP="005F08BC">
      <w:pPr>
        <w:pStyle w:val="Listenabsatz"/>
        <w:numPr>
          <w:ilvl w:val="0"/>
          <w:numId w:val="1"/>
        </w:numPr>
        <w:rPr>
          <w:rFonts w:ascii="Arial" w:hAnsi="Arial"/>
          <w:color w:val="000000"/>
        </w:rPr>
      </w:pPr>
      <w:r w:rsidRPr="00846E13">
        <w:rPr>
          <w:rFonts w:ascii="Arial" w:hAnsi="Arial"/>
          <w:color w:val="000000"/>
        </w:rPr>
        <w:t xml:space="preserve">die innerhalb der letzten vier Wochen </w:t>
      </w:r>
      <w:r>
        <w:rPr>
          <w:rFonts w:ascii="Arial" w:hAnsi="Arial"/>
          <w:color w:val="000000"/>
        </w:rPr>
        <w:t xml:space="preserve">aktiv </w:t>
      </w:r>
      <w:r w:rsidRPr="00846E13">
        <w:rPr>
          <w:rFonts w:ascii="Arial" w:hAnsi="Arial"/>
          <w:color w:val="000000"/>
        </w:rPr>
        <w:t xml:space="preserve">eine Beschäftigung </w:t>
      </w:r>
      <w:r>
        <w:rPr>
          <w:rFonts w:ascii="Arial" w:hAnsi="Arial"/>
          <w:color w:val="000000"/>
        </w:rPr>
        <w:t xml:space="preserve">gesucht haben und </w:t>
      </w:r>
    </w:p>
    <w:p w14:paraId="3826C9C2" w14:textId="77777777" w:rsidR="005F08BC" w:rsidRPr="00A82A5A" w:rsidRDefault="005F08BC" w:rsidP="005F08BC">
      <w:pPr>
        <w:pStyle w:val="Listenabsatz"/>
        <w:numPr>
          <w:ilvl w:val="0"/>
          <w:numId w:val="1"/>
        </w:numPr>
        <w:rPr>
          <w:rFonts w:ascii="Arial" w:hAnsi="Arial"/>
          <w:color w:val="000000"/>
        </w:rPr>
      </w:pPr>
      <w:r w:rsidRPr="00846E13">
        <w:rPr>
          <w:rFonts w:ascii="Arial" w:hAnsi="Arial"/>
          <w:color w:val="000000"/>
        </w:rPr>
        <w:t xml:space="preserve">die </w:t>
      </w:r>
      <w:r>
        <w:rPr>
          <w:rFonts w:ascii="Arial" w:hAnsi="Arial"/>
          <w:color w:val="000000"/>
        </w:rPr>
        <w:t xml:space="preserve">sofort bzw. innerhalb von </w:t>
      </w:r>
      <w:r w:rsidRPr="00846E13">
        <w:rPr>
          <w:rFonts w:ascii="Arial" w:hAnsi="Arial"/>
          <w:color w:val="000000"/>
        </w:rPr>
        <w:t xml:space="preserve">zwei Wochen eine Beschäftigung </w:t>
      </w:r>
      <w:r>
        <w:rPr>
          <w:rFonts w:ascii="Arial" w:hAnsi="Arial"/>
          <w:color w:val="000000"/>
        </w:rPr>
        <w:t>aufnehmen könnten.</w:t>
      </w:r>
    </w:p>
    <w:p w14:paraId="4316F31D" w14:textId="77777777" w:rsidR="005F08BC" w:rsidRDefault="005F08BC" w:rsidP="005F08BC">
      <w:pPr>
        <w:rPr>
          <w:rFonts w:ascii="Arial" w:hAnsi="Arial" w:cs="Arial"/>
          <w:color w:val="363636"/>
          <w:shd w:val="clear" w:color="auto" w:fill="FFFFFF"/>
        </w:rPr>
      </w:pPr>
    </w:p>
    <w:p w14:paraId="5493CB5D" w14:textId="44ED7FA2" w:rsidR="006E76FB" w:rsidRPr="006E76FB" w:rsidRDefault="006E76FB" w:rsidP="005F08BC">
      <w:pPr>
        <w:rPr>
          <w:rFonts w:ascii="Arial" w:hAnsi="Arial" w:cs="Arial"/>
          <w:color w:val="363636"/>
          <w:shd w:val="clear" w:color="auto" w:fill="FFFFFF"/>
        </w:rPr>
      </w:pPr>
      <w:r w:rsidRPr="006E76FB">
        <w:rPr>
          <w:rFonts w:ascii="Arial" w:hAnsi="Arial" w:cs="Arial"/>
          <w:b/>
          <w:color w:val="363636"/>
          <w:shd w:val="clear" w:color="auto" w:fill="FFFFFF"/>
        </w:rPr>
        <w:t>Jugendarbeitslosenquote</w:t>
      </w:r>
      <w:r w:rsidRPr="006E76FB">
        <w:rPr>
          <w:rFonts w:ascii="Arial" w:hAnsi="Arial" w:cs="Arial"/>
          <w:color w:val="363636"/>
          <w:shd w:val="clear" w:color="auto" w:fill="FFFFFF"/>
        </w:rPr>
        <w:t>: Anteil der Arbeitslosen an der Erwerbsbevölkerung bei den 15- bis unter 25-Jährigen</w:t>
      </w:r>
    </w:p>
    <w:p w14:paraId="66464350" w14:textId="77777777" w:rsidR="006E76FB" w:rsidRDefault="006E76FB" w:rsidP="005F08BC">
      <w:pPr>
        <w:rPr>
          <w:rFonts w:ascii="Arial" w:hAnsi="Arial" w:cs="Arial"/>
          <w:color w:val="363636"/>
          <w:shd w:val="clear" w:color="auto" w:fill="FFFFFF"/>
        </w:rPr>
      </w:pPr>
    </w:p>
    <w:p w14:paraId="62797EFE" w14:textId="77777777" w:rsidR="005F08BC" w:rsidRDefault="005F08BC" w:rsidP="005F08BC">
      <w:pPr>
        <w:rPr>
          <w:rFonts w:ascii="Arial" w:hAnsi="Arial" w:cs="Arial"/>
          <w:color w:val="363636"/>
          <w:shd w:val="clear" w:color="auto" w:fill="FFFFFF"/>
        </w:rPr>
      </w:pPr>
      <w:r w:rsidRPr="007F0063">
        <w:rPr>
          <w:rFonts w:ascii="Arial" w:hAnsi="Arial" w:cs="Arial"/>
          <w:b/>
          <w:color w:val="363636"/>
          <w:shd w:val="clear" w:color="auto" w:fill="FFFFFF"/>
        </w:rPr>
        <w:t>Erwerbstätige</w:t>
      </w:r>
      <w:r w:rsidRPr="00C47797">
        <w:rPr>
          <w:rFonts w:ascii="Arial" w:hAnsi="Arial" w:cs="Arial"/>
          <w:color w:val="363636"/>
          <w:shd w:val="clear" w:color="auto" w:fill="FFFFFF"/>
        </w:rPr>
        <w:t xml:space="preserve"> sind alle Personen im Alter von mindestens 15 Jahren, die in der Bezugswoche (der EU-Arbeitskräfteerhebung) gegen Entgelt oder zur Gewinnerzielung mindestens eine Stunde gearbeitet haben sowie alle Personen, die nur vorübergehend von ihrer Arbeit abwe</w:t>
      </w:r>
      <w:r>
        <w:rPr>
          <w:rFonts w:ascii="Arial" w:hAnsi="Arial" w:cs="Arial"/>
          <w:color w:val="363636"/>
          <w:shd w:val="clear" w:color="auto" w:fill="FFFFFF"/>
        </w:rPr>
        <w:t>send sind (z.B.</w:t>
      </w:r>
      <w:r w:rsidRPr="00C47797">
        <w:rPr>
          <w:rFonts w:ascii="Arial" w:hAnsi="Arial" w:cs="Arial"/>
          <w:color w:val="363636"/>
          <w:shd w:val="clear" w:color="auto" w:fill="FFFFFF"/>
        </w:rPr>
        <w:t xml:space="preserve"> aufgru</w:t>
      </w:r>
      <w:r>
        <w:rPr>
          <w:rFonts w:ascii="Arial" w:hAnsi="Arial" w:cs="Arial"/>
          <w:color w:val="363636"/>
          <w:shd w:val="clear" w:color="auto" w:fill="FFFFFF"/>
        </w:rPr>
        <w:t>nd von Krankheit oder Urlaub</w:t>
      </w:r>
      <w:r w:rsidRPr="00C47797">
        <w:rPr>
          <w:rFonts w:ascii="Arial" w:hAnsi="Arial" w:cs="Arial"/>
          <w:color w:val="363636"/>
          <w:shd w:val="clear" w:color="auto" w:fill="FFFFFF"/>
        </w:rPr>
        <w:t>).</w:t>
      </w:r>
    </w:p>
    <w:p w14:paraId="6A09BFD8" w14:textId="77777777" w:rsidR="005F08BC" w:rsidRDefault="005F08BC" w:rsidP="005F08BC">
      <w:pPr>
        <w:rPr>
          <w:rFonts w:ascii="Arial" w:hAnsi="Arial" w:cs="Arial"/>
          <w:color w:val="363636"/>
          <w:shd w:val="clear" w:color="auto" w:fill="FFFFFF"/>
        </w:rPr>
      </w:pPr>
    </w:p>
    <w:p w14:paraId="1311BF0D" w14:textId="77777777" w:rsidR="005F08BC" w:rsidRDefault="005F08BC" w:rsidP="005F08B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Dieser Text ist unter der Creative </w:t>
      </w:r>
      <w:proofErr w:type="spellStart"/>
      <w:r>
        <w:rPr>
          <w:rFonts w:ascii="Arial" w:hAnsi="Arial"/>
          <w:sz w:val="20"/>
          <w:szCs w:val="20"/>
        </w:rPr>
        <w:t>Commons</w:t>
      </w:r>
      <w:proofErr w:type="spellEnd"/>
      <w:r>
        <w:rPr>
          <w:rFonts w:ascii="Arial" w:hAnsi="Arial"/>
          <w:sz w:val="20"/>
          <w:szCs w:val="20"/>
        </w:rPr>
        <w:t xml:space="preserve"> Lizenz </w:t>
      </w:r>
      <w:hyperlink r:id="rId7" w:tgtFrame="extern" w:history="1">
        <w:proofErr w:type="spellStart"/>
        <w:r w:rsidRPr="00595F8B">
          <w:rPr>
            <w:rFonts w:ascii="Arial" w:hAnsi="Arial"/>
            <w:sz w:val="20"/>
            <w:szCs w:val="20"/>
          </w:rPr>
          <w:t>by-nc-nd</w:t>
        </w:r>
        <w:proofErr w:type="spellEnd"/>
        <w:r w:rsidRPr="00595F8B">
          <w:rPr>
            <w:rFonts w:ascii="Arial" w:hAnsi="Arial"/>
            <w:sz w:val="20"/>
            <w:szCs w:val="20"/>
          </w:rPr>
          <w:t>/3.0/de/</w:t>
        </w:r>
      </w:hyperlink>
      <w:r>
        <w:rPr>
          <w:rFonts w:ascii="Arial" w:hAnsi="Arial"/>
          <w:sz w:val="20"/>
          <w:szCs w:val="20"/>
        </w:rPr>
        <w:t xml:space="preserve"> veröffentlicht. </w:t>
      </w:r>
    </w:p>
    <w:p w14:paraId="104B203A" w14:textId="3F5B1013" w:rsidR="00F56C6E" w:rsidRDefault="005F08BC" w:rsidP="005F08B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Bundeszentrale für politische Bildung 201</w:t>
      </w:r>
      <w:r w:rsidR="00581150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 | </w:t>
      </w:r>
      <w:hyperlink r:id="rId8" w:history="1">
        <w:r w:rsidRPr="00595F8B">
          <w:rPr>
            <w:rFonts w:ascii="Arial" w:hAnsi="Arial"/>
            <w:sz w:val="20"/>
            <w:szCs w:val="20"/>
          </w:rPr>
          <w:t>www.bpb.de</w:t>
        </w:r>
      </w:hyperlink>
    </w:p>
    <w:sectPr w:rsidR="00F56C6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F6079"/>
    <w:multiLevelType w:val="multilevel"/>
    <w:tmpl w:val="76C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F4D8B"/>
    <w:multiLevelType w:val="hybridMultilevel"/>
    <w:tmpl w:val="85AA6CC8"/>
    <w:lvl w:ilvl="0" w:tplc="27262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13"/>
    <w:rsid w:val="000114C7"/>
    <w:rsid w:val="0002482A"/>
    <w:rsid w:val="000276F6"/>
    <w:rsid w:val="0003364A"/>
    <w:rsid w:val="00037CA5"/>
    <w:rsid w:val="00044964"/>
    <w:rsid w:val="00056826"/>
    <w:rsid w:val="00056EDA"/>
    <w:rsid w:val="000614EF"/>
    <w:rsid w:val="00062A38"/>
    <w:rsid w:val="000633E9"/>
    <w:rsid w:val="00070A93"/>
    <w:rsid w:val="00071070"/>
    <w:rsid w:val="000728FC"/>
    <w:rsid w:val="00075182"/>
    <w:rsid w:val="000771FC"/>
    <w:rsid w:val="00094195"/>
    <w:rsid w:val="000A1861"/>
    <w:rsid w:val="000A3CFA"/>
    <w:rsid w:val="000A5B99"/>
    <w:rsid w:val="000A5FC7"/>
    <w:rsid w:val="000B14E0"/>
    <w:rsid w:val="000B6FD4"/>
    <w:rsid w:val="000E3D65"/>
    <w:rsid w:val="000E4B99"/>
    <w:rsid w:val="001018BD"/>
    <w:rsid w:val="00103015"/>
    <w:rsid w:val="001069B4"/>
    <w:rsid w:val="00120C90"/>
    <w:rsid w:val="00130273"/>
    <w:rsid w:val="00131BAE"/>
    <w:rsid w:val="001332BD"/>
    <w:rsid w:val="00154664"/>
    <w:rsid w:val="001626DA"/>
    <w:rsid w:val="001647B2"/>
    <w:rsid w:val="00165C1C"/>
    <w:rsid w:val="00166C3F"/>
    <w:rsid w:val="00172EA2"/>
    <w:rsid w:val="00182BDC"/>
    <w:rsid w:val="00185E3E"/>
    <w:rsid w:val="00192110"/>
    <w:rsid w:val="001A113B"/>
    <w:rsid w:val="001A6020"/>
    <w:rsid w:val="001B20BC"/>
    <w:rsid w:val="001C4E65"/>
    <w:rsid w:val="001D41D8"/>
    <w:rsid w:val="001E064E"/>
    <w:rsid w:val="001F0331"/>
    <w:rsid w:val="001F117A"/>
    <w:rsid w:val="001F57E0"/>
    <w:rsid w:val="001F7E45"/>
    <w:rsid w:val="00231C75"/>
    <w:rsid w:val="00233842"/>
    <w:rsid w:val="00234140"/>
    <w:rsid w:val="00244B4E"/>
    <w:rsid w:val="002548C0"/>
    <w:rsid w:val="0026000F"/>
    <w:rsid w:val="00261EB3"/>
    <w:rsid w:val="002637A4"/>
    <w:rsid w:val="002724A4"/>
    <w:rsid w:val="00274006"/>
    <w:rsid w:val="00282BAF"/>
    <w:rsid w:val="002850DE"/>
    <w:rsid w:val="00292358"/>
    <w:rsid w:val="002A0178"/>
    <w:rsid w:val="002D2A96"/>
    <w:rsid w:val="002D64F4"/>
    <w:rsid w:val="002D7B06"/>
    <w:rsid w:val="002E019E"/>
    <w:rsid w:val="002E2E39"/>
    <w:rsid w:val="002F089A"/>
    <w:rsid w:val="002F1B8D"/>
    <w:rsid w:val="002F3EE8"/>
    <w:rsid w:val="00307CBE"/>
    <w:rsid w:val="003119B8"/>
    <w:rsid w:val="00313D9A"/>
    <w:rsid w:val="00324B3D"/>
    <w:rsid w:val="003313AA"/>
    <w:rsid w:val="003408F5"/>
    <w:rsid w:val="00345F0E"/>
    <w:rsid w:val="00380040"/>
    <w:rsid w:val="00380BB3"/>
    <w:rsid w:val="00382E13"/>
    <w:rsid w:val="0039046A"/>
    <w:rsid w:val="00392237"/>
    <w:rsid w:val="003957BD"/>
    <w:rsid w:val="003A6A52"/>
    <w:rsid w:val="003D7D6F"/>
    <w:rsid w:val="003E6CBC"/>
    <w:rsid w:val="003E7AFC"/>
    <w:rsid w:val="003F444A"/>
    <w:rsid w:val="003F4572"/>
    <w:rsid w:val="00402CFF"/>
    <w:rsid w:val="004030EB"/>
    <w:rsid w:val="0040687B"/>
    <w:rsid w:val="0042471A"/>
    <w:rsid w:val="0044060D"/>
    <w:rsid w:val="00450D21"/>
    <w:rsid w:val="00455F52"/>
    <w:rsid w:val="00471DA5"/>
    <w:rsid w:val="00472226"/>
    <w:rsid w:val="00476543"/>
    <w:rsid w:val="00486A15"/>
    <w:rsid w:val="004903E1"/>
    <w:rsid w:val="004C124B"/>
    <w:rsid w:val="004D1E26"/>
    <w:rsid w:val="004D2EFE"/>
    <w:rsid w:val="004E3A93"/>
    <w:rsid w:val="004E4C93"/>
    <w:rsid w:val="004F4BF5"/>
    <w:rsid w:val="00511499"/>
    <w:rsid w:val="00520C79"/>
    <w:rsid w:val="00524EF9"/>
    <w:rsid w:val="005334DC"/>
    <w:rsid w:val="005345B6"/>
    <w:rsid w:val="005417FA"/>
    <w:rsid w:val="0056591A"/>
    <w:rsid w:val="00571D2A"/>
    <w:rsid w:val="005726D3"/>
    <w:rsid w:val="00577A3F"/>
    <w:rsid w:val="00581150"/>
    <w:rsid w:val="00584938"/>
    <w:rsid w:val="00585D1D"/>
    <w:rsid w:val="0059302E"/>
    <w:rsid w:val="005A3391"/>
    <w:rsid w:val="005A5739"/>
    <w:rsid w:val="005B11AC"/>
    <w:rsid w:val="005B6BB4"/>
    <w:rsid w:val="005B7E92"/>
    <w:rsid w:val="005D07AC"/>
    <w:rsid w:val="005E1DB7"/>
    <w:rsid w:val="005F08BC"/>
    <w:rsid w:val="005F32F5"/>
    <w:rsid w:val="0060015E"/>
    <w:rsid w:val="00602231"/>
    <w:rsid w:val="006109EF"/>
    <w:rsid w:val="00624842"/>
    <w:rsid w:val="006323DA"/>
    <w:rsid w:val="0063248C"/>
    <w:rsid w:val="00642ABD"/>
    <w:rsid w:val="006602B4"/>
    <w:rsid w:val="00664B0D"/>
    <w:rsid w:val="00664C93"/>
    <w:rsid w:val="006701F4"/>
    <w:rsid w:val="00684772"/>
    <w:rsid w:val="0069060F"/>
    <w:rsid w:val="006B3C96"/>
    <w:rsid w:val="006B4A78"/>
    <w:rsid w:val="006B5BE8"/>
    <w:rsid w:val="006C0CFD"/>
    <w:rsid w:val="006D3D9F"/>
    <w:rsid w:val="006E10F1"/>
    <w:rsid w:val="006E76FB"/>
    <w:rsid w:val="006F5E22"/>
    <w:rsid w:val="00716FC1"/>
    <w:rsid w:val="00725CC5"/>
    <w:rsid w:val="0072693B"/>
    <w:rsid w:val="007452F8"/>
    <w:rsid w:val="007454FA"/>
    <w:rsid w:val="00745D2D"/>
    <w:rsid w:val="00754295"/>
    <w:rsid w:val="007577D3"/>
    <w:rsid w:val="00775BE9"/>
    <w:rsid w:val="0077656D"/>
    <w:rsid w:val="00790559"/>
    <w:rsid w:val="007911A5"/>
    <w:rsid w:val="00793642"/>
    <w:rsid w:val="00796326"/>
    <w:rsid w:val="007C3E04"/>
    <w:rsid w:val="007C6AE7"/>
    <w:rsid w:val="007D23B3"/>
    <w:rsid w:val="007D4949"/>
    <w:rsid w:val="007E3A6D"/>
    <w:rsid w:val="00801B1A"/>
    <w:rsid w:val="0080363F"/>
    <w:rsid w:val="00805D15"/>
    <w:rsid w:val="0081742B"/>
    <w:rsid w:val="008215E2"/>
    <w:rsid w:val="008227EE"/>
    <w:rsid w:val="008241C6"/>
    <w:rsid w:val="008261D9"/>
    <w:rsid w:val="0083066B"/>
    <w:rsid w:val="0084713E"/>
    <w:rsid w:val="00854D3A"/>
    <w:rsid w:val="00857767"/>
    <w:rsid w:val="00860554"/>
    <w:rsid w:val="0087634E"/>
    <w:rsid w:val="0087639E"/>
    <w:rsid w:val="00880907"/>
    <w:rsid w:val="008A0BC8"/>
    <w:rsid w:val="008B3920"/>
    <w:rsid w:val="008C3A0D"/>
    <w:rsid w:val="008C5587"/>
    <w:rsid w:val="008E09E2"/>
    <w:rsid w:val="00900B96"/>
    <w:rsid w:val="00913EEF"/>
    <w:rsid w:val="0091448C"/>
    <w:rsid w:val="00936424"/>
    <w:rsid w:val="00936B67"/>
    <w:rsid w:val="0094069F"/>
    <w:rsid w:val="00942C62"/>
    <w:rsid w:val="00943563"/>
    <w:rsid w:val="00945FBA"/>
    <w:rsid w:val="0095124B"/>
    <w:rsid w:val="00957272"/>
    <w:rsid w:val="009853B7"/>
    <w:rsid w:val="00992CA9"/>
    <w:rsid w:val="009A148A"/>
    <w:rsid w:val="009A150A"/>
    <w:rsid w:val="009C2DA4"/>
    <w:rsid w:val="009C3B9C"/>
    <w:rsid w:val="009E19D8"/>
    <w:rsid w:val="009E7EFF"/>
    <w:rsid w:val="009F01E0"/>
    <w:rsid w:val="009F1B71"/>
    <w:rsid w:val="009F6666"/>
    <w:rsid w:val="00A12FAD"/>
    <w:rsid w:val="00A141DD"/>
    <w:rsid w:val="00A21184"/>
    <w:rsid w:val="00A328FA"/>
    <w:rsid w:val="00A354D5"/>
    <w:rsid w:val="00A42406"/>
    <w:rsid w:val="00A42C87"/>
    <w:rsid w:val="00A43C4E"/>
    <w:rsid w:val="00A5070B"/>
    <w:rsid w:val="00A62140"/>
    <w:rsid w:val="00A62313"/>
    <w:rsid w:val="00A714B0"/>
    <w:rsid w:val="00A71784"/>
    <w:rsid w:val="00A8044F"/>
    <w:rsid w:val="00A806CA"/>
    <w:rsid w:val="00A8154B"/>
    <w:rsid w:val="00A95317"/>
    <w:rsid w:val="00A976C1"/>
    <w:rsid w:val="00AA0193"/>
    <w:rsid w:val="00AA0AFC"/>
    <w:rsid w:val="00AB0872"/>
    <w:rsid w:val="00AC2C3E"/>
    <w:rsid w:val="00AD166C"/>
    <w:rsid w:val="00AD655F"/>
    <w:rsid w:val="00AF1717"/>
    <w:rsid w:val="00AF2C78"/>
    <w:rsid w:val="00AF7486"/>
    <w:rsid w:val="00B0637F"/>
    <w:rsid w:val="00B072B2"/>
    <w:rsid w:val="00B1272A"/>
    <w:rsid w:val="00B12E8D"/>
    <w:rsid w:val="00B1401B"/>
    <w:rsid w:val="00B277D3"/>
    <w:rsid w:val="00B31A0E"/>
    <w:rsid w:val="00B31CFA"/>
    <w:rsid w:val="00B469CC"/>
    <w:rsid w:val="00B54805"/>
    <w:rsid w:val="00B54CE7"/>
    <w:rsid w:val="00B64C3A"/>
    <w:rsid w:val="00B6608C"/>
    <w:rsid w:val="00B7080B"/>
    <w:rsid w:val="00B77218"/>
    <w:rsid w:val="00B80F18"/>
    <w:rsid w:val="00B979DD"/>
    <w:rsid w:val="00BA15AC"/>
    <w:rsid w:val="00BB1263"/>
    <w:rsid w:val="00BB26AA"/>
    <w:rsid w:val="00BD04A0"/>
    <w:rsid w:val="00BE37AA"/>
    <w:rsid w:val="00C10280"/>
    <w:rsid w:val="00C10832"/>
    <w:rsid w:val="00C31020"/>
    <w:rsid w:val="00C31E1F"/>
    <w:rsid w:val="00C354AC"/>
    <w:rsid w:val="00C422E3"/>
    <w:rsid w:val="00C53B8A"/>
    <w:rsid w:val="00C6236B"/>
    <w:rsid w:val="00C66EA6"/>
    <w:rsid w:val="00C7500E"/>
    <w:rsid w:val="00C80BC0"/>
    <w:rsid w:val="00C81708"/>
    <w:rsid w:val="00C91250"/>
    <w:rsid w:val="00CA3446"/>
    <w:rsid w:val="00CA344B"/>
    <w:rsid w:val="00CB6DE3"/>
    <w:rsid w:val="00CB7535"/>
    <w:rsid w:val="00CD3113"/>
    <w:rsid w:val="00CE41FE"/>
    <w:rsid w:val="00CF26D2"/>
    <w:rsid w:val="00CF45D4"/>
    <w:rsid w:val="00CF4EE0"/>
    <w:rsid w:val="00D016FE"/>
    <w:rsid w:val="00D13775"/>
    <w:rsid w:val="00D2082D"/>
    <w:rsid w:val="00D210F6"/>
    <w:rsid w:val="00D279A1"/>
    <w:rsid w:val="00D32A69"/>
    <w:rsid w:val="00D3750A"/>
    <w:rsid w:val="00D42D77"/>
    <w:rsid w:val="00D513E7"/>
    <w:rsid w:val="00D552DC"/>
    <w:rsid w:val="00D76851"/>
    <w:rsid w:val="00D82041"/>
    <w:rsid w:val="00D93546"/>
    <w:rsid w:val="00D937C5"/>
    <w:rsid w:val="00DA4DE2"/>
    <w:rsid w:val="00DA6BF5"/>
    <w:rsid w:val="00DB0F4F"/>
    <w:rsid w:val="00DC356D"/>
    <w:rsid w:val="00DD07BE"/>
    <w:rsid w:val="00DD704E"/>
    <w:rsid w:val="00DE3D1E"/>
    <w:rsid w:val="00E06DD4"/>
    <w:rsid w:val="00E2054B"/>
    <w:rsid w:val="00E219E9"/>
    <w:rsid w:val="00E2356C"/>
    <w:rsid w:val="00E33E79"/>
    <w:rsid w:val="00E40406"/>
    <w:rsid w:val="00E412CA"/>
    <w:rsid w:val="00E453A9"/>
    <w:rsid w:val="00E51C68"/>
    <w:rsid w:val="00E53FDF"/>
    <w:rsid w:val="00E73B38"/>
    <w:rsid w:val="00E761FB"/>
    <w:rsid w:val="00E96224"/>
    <w:rsid w:val="00EA163E"/>
    <w:rsid w:val="00EB6B7E"/>
    <w:rsid w:val="00EB76F9"/>
    <w:rsid w:val="00EC6873"/>
    <w:rsid w:val="00ED04A8"/>
    <w:rsid w:val="00ED224D"/>
    <w:rsid w:val="00F1767E"/>
    <w:rsid w:val="00F2373F"/>
    <w:rsid w:val="00F4222F"/>
    <w:rsid w:val="00F425F6"/>
    <w:rsid w:val="00F447CB"/>
    <w:rsid w:val="00F44DC4"/>
    <w:rsid w:val="00F55B36"/>
    <w:rsid w:val="00F56391"/>
    <w:rsid w:val="00F56C6E"/>
    <w:rsid w:val="00F7210A"/>
    <w:rsid w:val="00F72974"/>
    <w:rsid w:val="00F7597D"/>
    <w:rsid w:val="00F81EEF"/>
    <w:rsid w:val="00F9239D"/>
    <w:rsid w:val="00F93CC0"/>
    <w:rsid w:val="00F955B6"/>
    <w:rsid w:val="00FA2623"/>
    <w:rsid w:val="00FA2A7D"/>
    <w:rsid w:val="00FA6586"/>
    <w:rsid w:val="00FA7B31"/>
    <w:rsid w:val="00FC4D73"/>
    <w:rsid w:val="00FC69DF"/>
    <w:rsid w:val="00FC7DEE"/>
    <w:rsid w:val="00FD033D"/>
    <w:rsid w:val="00FE2EE9"/>
    <w:rsid w:val="00FE7A86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881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berschrift1">
    <w:name w:val="heading 1"/>
    <w:basedOn w:val="Standard"/>
    <w:link w:val="berschrift1Zchn"/>
    <w:uiPriority w:val="9"/>
    <w:qFormat/>
    <w:rsid w:val="00D210F6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Hyperlink1">
    <w:name w:val="Hyperlink1"/>
    <w:rPr>
      <w:color w:val="0000FF"/>
      <w:u w:val="single"/>
    </w:rPr>
  </w:style>
  <w:style w:type="character" w:customStyle="1" w:styleId="Kommentarzeichen1">
    <w:name w:val="Kommentarzeichen1"/>
    <w:rPr>
      <w:sz w:val="16"/>
    </w:rPr>
  </w:style>
  <w:style w:type="character" w:customStyle="1" w:styleId="Fett1">
    <w:name w:val="Fett1"/>
    <w:rPr>
      <w:b/>
      <w:bCs/>
    </w:rPr>
  </w:style>
  <w:style w:type="character" w:styleId="HTMLAkronym">
    <w:name w:val="HTML Acronym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ndale Sans UI" w:hAnsi="Arial" w:cs="Andale Sans UI"/>
      <w:sz w:val="26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Andale Sans UI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Andale Sans UI"/>
      <w:i/>
      <w:iCs/>
      <w:sz w:val="22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Andale Sans UI"/>
    </w:rPr>
  </w:style>
  <w:style w:type="paragraph" w:customStyle="1" w:styleId="Default">
    <w:name w:val="Default"/>
    <w:pPr>
      <w:suppressAutoHyphens/>
      <w:autoSpaceDE w:val="0"/>
      <w:spacing w:line="100" w:lineRule="atLeast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Kommentartext1">
    <w:name w:val="Kommentartext1"/>
    <w:basedOn w:val="Standard"/>
    <w:rPr>
      <w:sz w:val="20"/>
    </w:rPr>
  </w:style>
  <w:style w:type="paragraph" w:styleId="Sprechblasentext">
    <w:name w:val="Balloon Text"/>
    <w:basedOn w:val="Standard"/>
    <w:rPr>
      <w:rFonts w:ascii="Tahoma" w:hAnsi="Tahoma" w:cs="Andale Sans UI"/>
      <w:sz w:val="16"/>
      <w:szCs w:val="16"/>
    </w:rPr>
  </w:style>
  <w:style w:type="paragraph" w:styleId="StandardWeb">
    <w:name w:val="Normal (Web)"/>
    <w:basedOn w:val="Standard"/>
    <w:uiPriority w:val="99"/>
    <w:pPr>
      <w:spacing w:before="100" w:after="100"/>
    </w:pPr>
  </w:style>
  <w:style w:type="character" w:styleId="Kommentarzeichen">
    <w:name w:val="annotation reference"/>
    <w:uiPriority w:val="99"/>
    <w:semiHidden/>
    <w:unhideWhenUsed/>
    <w:rsid w:val="00CA34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44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A344B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44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A344B"/>
    <w:rPr>
      <w:b/>
      <w:bCs/>
      <w:lang w:eastAsia="ar-SA"/>
    </w:rPr>
  </w:style>
  <w:style w:type="character" w:customStyle="1" w:styleId="leftside">
    <w:name w:val="left_side"/>
    <w:basedOn w:val="Absatz-Standardschriftart"/>
    <w:rsid w:val="00233842"/>
  </w:style>
  <w:style w:type="paragraph" w:styleId="Listenabsatz">
    <w:name w:val="List Paragraph"/>
    <w:basedOn w:val="Standard"/>
    <w:uiPriority w:val="34"/>
    <w:qFormat/>
    <w:rsid w:val="00A328F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210F6"/>
    <w:rPr>
      <w:b/>
      <w:bCs/>
      <w:kern w:val="36"/>
      <w:sz w:val="48"/>
      <w:szCs w:val="48"/>
    </w:rPr>
  </w:style>
  <w:style w:type="character" w:styleId="Fett">
    <w:name w:val="Strong"/>
    <w:basedOn w:val="Absatz-Standardschriftart"/>
    <w:uiPriority w:val="22"/>
    <w:qFormat/>
    <w:rsid w:val="00992C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berschrift1">
    <w:name w:val="heading 1"/>
    <w:basedOn w:val="Standard"/>
    <w:link w:val="berschrift1Zchn"/>
    <w:uiPriority w:val="9"/>
    <w:qFormat/>
    <w:rsid w:val="00D210F6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Hyperlink1">
    <w:name w:val="Hyperlink1"/>
    <w:rPr>
      <w:color w:val="0000FF"/>
      <w:u w:val="single"/>
    </w:rPr>
  </w:style>
  <w:style w:type="character" w:customStyle="1" w:styleId="Kommentarzeichen1">
    <w:name w:val="Kommentarzeichen1"/>
    <w:rPr>
      <w:sz w:val="16"/>
    </w:rPr>
  </w:style>
  <w:style w:type="character" w:customStyle="1" w:styleId="Fett1">
    <w:name w:val="Fett1"/>
    <w:rPr>
      <w:b/>
      <w:bCs/>
    </w:rPr>
  </w:style>
  <w:style w:type="character" w:styleId="HTMLAkronym">
    <w:name w:val="HTML Acronym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ndale Sans UI" w:hAnsi="Arial" w:cs="Andale Sans UI"/>
      <w:sz w:val="26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Andale Sans UI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Andale Sans UI"/>
      <w:i/>
      <w:iCs/>
      <w:sz w:val="22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Andale Sans UI"/>
    </w:rPr>
  </w:style>
  <w:style w:type="paragraph" w:customStyle="1" w:styleId="Default">
    <w:name w:val="Default"/>
    <w:pPr>
      <w:suppressAutoHyphens/>
      <w:autoSpaceDE w:val="0"/>
      <w:spacing w:line="100" w:lineRule="atLeast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Kommentartext1">
    <w:name w:val="Kommentartext1"/>
    <w:basedOn w:val="Standard"/>
    <w:rPr>
      <w:sz w:val="20"/>
    </w:rPr>
  </w:style>
  <w:style w:type="paragraph" w:styleId="Sprechblasentext">
    <w:name w:val="Balloon Text"/>
    <w:basedOn w:val="Standard"/>
    <w:rPr>
      <w:rFonts w:ascii="Tahoma" w:hAnsi="Tahoma" w:cs="Andale Sans UI"/>
      <w:sz w:val="16"/>
      <w:szCs w:val="16"/>
    </w:rPr>
  </w:style>
  <w:style w:type="paragraph" w:styleId="StandardWeb">
    <w:name w:val="Normal (Web)"/>
    <w:basedOn w:val="Standard"/>
    <w:uiPriority w:val="99"/>
    <w:pPr>
      <w:spacing w:before="100" w:after="100"/>
    </w:pPr>
  </w:style>
  <w:style w:type="character" w:styleId="Kommentarzeichen">
    <w:name w:val="annotation reference"/>
    <w:uiPriority w:val="99"/>
    <w:semiHidden/>
    <w:unhideWhenUsed/>
    <w:rsid w:val="00CA34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44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A344B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44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A344B"/>
    <w:rPr>
      <w:b/>
      <w:bCs/>
      <w:lang w:eastAsia="ar-SA"/>
    </w:rPr>
  </w:style>
  <w:style w:type="character" w:customStyle="1" w:styleId="leftside">
    <w:name w:val="left_side"/>
    <w:basedOn w:val="Absatz-Standardschriftart"/>
    <w:rsid w:val="00233842"/>
  </w:style>
  <w:style w:type="paragraph" w:styleId="Listenabsatz">
    <w:name w:val="List Paragraph"/>
    <w:basedOn w:val="Standard"/>
    <w:uiPriority w:val="34"/>
    <w:qFormat/>
    <w:rsid w:val="00A328F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210F6"/>
    <w:rPr>
      <w:b/>
      <w:bCs/>
      <w:kern w:val="36"/>
      <w:sz w:val="48"/>
      <w:szCs w:val="48"/>
    </w:rPr>
  </w:style>
  <w:style w:type="character" w:styleId="Fett">
    <w:name w:val="Strong"/>
    <w:basedOn w:val="Absatz-Standardschriftart"/>
    <w:uiPriority w:val="22"/>
    <w:qFormat/>
    <w:rsid w:val="00992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b.de" TargetMode="External"/><Relationship Id="rId3" Type="http://schemas.openxmlformats.org/officeDocument/2006/relationships/styles" Target="styles.xml"/><Relationship Id="rId7" Type="http://schemas.openxmlformats.org/officeDocument/2006/relationships/hyperlink" Target="http://creativecommons.org/licenses/by-nc-nd/3.0/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7967-D205-4BE2-B833-8C42A25B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Fakten</vt:lpstr>
    </vt:vector>
  </TitlesOfParts>
  <Company>BPB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Fakten</dc:title>
  <dc:creator>Fossi</dc:creator>
  <cp:lastModifiedBy>Christian Hartmann</cp:lastModifiedBy>
  <cp:revision>3</cp:revision>
  <cp:lastPrinted>2112-12-31T22:00:00Z</cp:lastPrinted>
  <dcterms:created xsi:type="dcterms:W3CDTF">2019-01-28T09:36:00Z</dcterms:created>
  <dcterms:modified xsi:type="dcterms:W3CDTF">2019-02-04T17:30:00Z</dcterms:modified>
</cp:coreProperties>
</file>