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B4377" w14:textId="5C39827D" w:rsidR="00A4036A" w:rsidRPr="00A4036A" w:rsidRDefault="00A4036A" w:rsidP="00A4036A">
      <w:pPr>
        <w:rPr>
          <w:rFonts w:ascii="Arial" w:hAnsi="Arial" w:cs="Arial"/>
          <w:b/>
          <w:color w:val="000000"/>
        </w:rPr>
      </w:pPr>
      <w:bookmarkStart w:id="0" w:name="_GoBack"/>
      <w:bookmarkEnd w:id="0"/>
      <w:r w:rsidRPr="00A4036A">
        <w:rPr>
          <w:rFonts w:ascii="Arial" w:hAnsi="Arial" w:cs="Arial"/>
          <w:b/>
          <w:color w:val="000000"/>
        </w:rPr>
        <w:t>Im Jahr 2017 waren in der EU 16,9 Prozent der Bevölkerung armutsgefährdet, das heißt, dass</w:t>
      </w:r>
      <w:r w:rsidR="004852F3">
        <w:rPr>
          <w:rFonts w:ascii="Arial" w:hAnsi="Arial" w:cs="Arial"/>
          <w:b/>
          <w:color w:val="000000"/>
        </w:rPr>
        <w:t xml:space="preserve"> i</w:t>
      </w:r>
      <w:r w:rsidRPr="00A4036A">
        <w:rPr>
          <w:rFonts w:ascii="Arial" w:hAnsi="Arial" w:cs="Arial"/>
          <w:b/>
          <w:color w:val="000000"/>
        </w:rPr>
        <w:t xml:space="preserve">hnen weniger als 60 Prozent des mittleren Einkommens zur Verfügung standen. Die Quote ist seit 2004 relativ stabil. </w:t>
      </w:r>
      <w:r w:rsidR="00666ED1">
        <w:rPr>
          <w:rFonts w:ascii="Arial" w:hAnsi="Arial" w:cs="Arial"/>
          <w:b/>
          <w:color w:val="000000"/>
        </w:rPr>
        <w:t>Bezogen auf die EU</w:t>
      </w:r>
      <w:r w:rsidR="00E6645A">
        <w:rPr>
          <w:rFonts w:ascii="Arial" w:hAnsi="Arial" w:cs="Arial"/>
          <w:b/>
          <w:color w:val="000000"/>
        </w:rPr>
        <w:t>-Staaten</w:t>
      </w:r>
      <w:r w:rsidR="00666ED1">
        <w:rPr>
          <w:rFonts w:ascii="Arial" w:hAnsi="Arial" w:cs="Arial"/>
          <w:b/>
          <w:color w:val="000000"/>
        </w:rPr>
        <w:t xml:space="preserve"> w</w:t>
      </w:r>
      <w:r w:rsidRPr="00A4036A">
        <w:rPr>
          <w:rFonts w:ascii="Arial" w:hAnsi="Arial" w:cs="Arial"/>
          <w:b/>
          <w:color w:val="000000"/>
        </w:rPr>
        <w:t xml:space="preserve">ar im Jahr 2017 der Anteil armutsgefährdeter Personen in Rumänien (23,6 Prozent), Bulgarien (23,4 Prozent) und Litauen (22,9 Prozent) am höchsten. Am niedrigsten waren die </w:t>
      </w:r>
      <w:r w:rsidR="00666ED1">
        <w:rPr>
          <w:rFonts w:ascii="Arial" w:hAnsi="Arial" w:cs="Arial"/>
          <w:b/>
          <w:color w:val="000000"/>
        </w:rPr>
        <w:t>Q</w:t>
      </w:r>
      <w:r w:rsidRPr="00A4036A">
        <w:rPr>
          <w:rFonts w:ascii="Arial" w:hAnsi="Arial" w:cs="Arial"/>
          <w:b/>
          <w:color w:val="000000"/>
        </w:rPr>
        <w:t xml:space="preserve">uoten in Tschechien (9,1 Prozent), Finnland (11,5 Prozent) sowie in der Slowakei und Dänemark (12,4 Prozent). </w:t>
      </w:r>
      <w:r w:rsidR="00666ED1">
        <w:rPr>
          <w:rFonts w:ascii="Arial" w:hAnsi="Arial" w:cs="Arial"/>
          <w:b/>
          <w:color w:val="000000"/>
        </w:rPr>
        <w:t xml:space="preserve">EU-weit </w:t>
      </w:r>
      <w:r w:rsidR="00E6645A">
        <w:rPr>
          <w:rFonts w:ascii="Arial" w:hAnsi="Arial" w:cs="Arial"/>
          <w:b/>
          <w:color w:val="000000"/>
        </w:rPr>
        <w:t>verringern</w:t>
      </w:r>
      <w:r w:rsidRPr="00A4036A">
        <w:rPr>
          <w:rFonts w:ascii="Arial" w:hAnsi="Arial" w:cs="Arial"/>
          <w:b/>
          <w:color w:val="000000"/>
        </w:rPr>
        <w:t xml:space="preserve"> die Sozialleistungen die Armutsgefährdungsquote </w:t>
      </w:r>
      <w:r w:rsidR="00666ED1">
        <w:rPr>
          <w:rFonts w:ascii="Arial" w:hAnsi="Arial" w:cs="Arial"/>
          <w:b/>
          <w:color w:val="000000"/>
        </w:rPr>
        <w:t xml:space="preserve">von </w:t>
      </w:r>
      <w:r w:rsidR="00666ED1" w:rsidRPr="00E6645A">
        <w:rPr>
          <w:rFonts w:ascii="Arial" w:hAnsi="Arial" w:cs="Arial"/>
          <w:b/>
          <w:color w:val="000000"/>
        </w:rPr>
        <w:t>25</w:t>
      </w:r>
      <w:r w:rsidR="004852F3">
        <w:rPr>
          <w:rFonts w:ascii="Arial" w:hAnsi="Arial" w:cs="Arial"/>
          <w:b/>
          <w:color w:val="000000"/>
        </w:rPr>
        <w:t>,0</w:t>
      </w:r>
      <w:r w:rsidR="00666ED1" w:rsidRPr="00E6645A">
        <w:rPr>
          <w:rFonts w:ascii="Arial" w:hAnsi="Arial" w:cs="Arial"/>
          <w:b/>
          <w:color w:val="000000"/>
        </w:rPr>
        <w:t xml:space="preserve"> auf 16,9 Prozent – also </w:t>
      </w:r>
      <w:r w:rsidRPr="00A4036A">
        <w:rPr>
          <w:rFonts w:ascii="Arial" w:hAnsi="Arial" w:cs="Arial"/>
          <w:b/>
          <w:color w:val="000000"/>
        </w:rPr>
        <w:t>um knapp ein Drittel.</w:t>
      </w:r>
      <w:r w:rsidR="00666ED1">
        <w:rPr>
          <w:rFonts w:ascii="Arial" w:hAnsi="Arial" w:cs="Arial"/>
          <w:b/>
          <w:color w:val="000000"/>
        </w:rPr>
        <w:t xml:space="preserve"> R</w:t>
      </w:r>
      <w:r w:rsidR="00666ED1" w:rsidRPr="00A4036A">
        <w:rPr>
          <w:rFonts w:ascii="Arial" w:hAnsi="Arial" w:cs="Arial"/>
          <w:b/>
          <w:color w:val="000000"/>
        </w:rPr>
        <w:t>elativ am stärksten</w:t>
      </w:r>
      <w:r w:rsidR="00666ED1">
        <w:rPr>
          <w:rFonts w:ascii="Arial" w:hAnsi="Arial" w:cs="Arial"/>
          <w:b/>
          <w:color w:val="000000"/>
        </w:rPr>
        <w:t xml:space="preserve"> </w:t>
      </w:r>
      <w:r w:rsidR="00666ED1" w:rsidRPr="00A4036A">
        <w:rPr>
          <w:rFonts w:ascii="Arial" w:hAnsi="Arial" w:cs="Arial"/>
          <w:b/>
          <w:color w:val="000000"/>
        </w:rPr>
        <w:t>reduziere</w:t>
      </w:r>
      <w:r w:rsidR="00666ED1">
        <w:rPr>
          <w:rFonts w:ascii="Arial" w:hAnsi="Arial" w:cs="Arial"/>
          <w:b/>
          <w:color w:val="000000"/>
        </w:rPr>
        <w:t>n d</w:t>
      </w:r>
      <w:r w:rsidR="00666ED1" w:rsidRPr="00A4036A">
        <w:rPr>
          <w:rFonts w:ascii="Arial" w:hAnsi="Arial" w:cs="Arial"/>
          <w:b/>
          <w:color w:val="000000"/>
        </w:rPr>
        <w:t xml:space="preserve">ie </w:t>
      </w:r>
      <w:r w:rsidR="00E6645A">
        <w:rPr>
          <w:rFonts w:ascii="Arial" w:hAnsi="Arial" w:cs="Arial"/>
          <w:b/>
          <w:color w:val="000000"/>
        </w:rPr>
        <w:t xml:space="preserve">jeweiligen </w:t>
      </w:r>
      <w:r w:rsidR="00666ED1" w:rsidRPr="00A4036A">
        <w:rPr>
          <w:rFonts w:ascii="Arial" w:hAnsi="Arial" w:cs="Arial"/>
          <w:b/>
          <w:color w:val="000000"/>
        </w:rPr>
        <w:t xml:space="preserve">Sozialleistungen </w:t>
      </w:r>
      <w:r w:rsidR="00666ED1">
        <w:rPr>
          <w:rFonts w:ascii="Arial" w:hAnsi="Arial" w:cs="Arial"/>
          <w:b/>
          <w:color w:val="000000"/>
        </w:rPr>
        <w:t xml:space="preserve">die </w:t>
      </w:r>
      <w:r w:rsidR="00666ED1" w:rsidRPr="00A4036A">
        <w:rPr>
          <w:rFonts w:ascii="Arial" w:hAnsi="Arial" w:cs="Arial"/>
          <w:b/>
          <w:color w:val="000000"/>
        </w:rPr>
        <w:t>Armutsgefährdungsquote</w:t>
      </w:r>
      <w:r w:rsidR="00666ED1">
        <w:rPr>
          <w:rFonts w:ascii="Arial" w:hAnsi="Arial" w:cs="Arial"/>
          <w:b/>
          <w:color w:val="000000"/>
        </w:rPr>
        <w:t xml:space="preserve">n in </w:t>
      </w:r>
      <w:r w:rsidR="00666ED1" w:rsidRPr="00666ED1">
        <w:rPr>
          <w:rFonts w:ascii="Arial" w:hAnsi="Arial" w:cs="Arial"/>
          <w:b/>
          <w:color w:val="000000"/>
        </w:rPr>
        <w:t>Finnland, Irland, Dänemark, Ungarn und Schweden.</w:t>
      </w:r>
    </w:p>
    <w:p w14:paraId="10081236" w14:textId="77777777" w:rsidR="00A4036A" w:rsidRPr="00E6645A" w:rsidRDefault="00A4036A">
      <w:pPr>
        <w:rPr>
          <w:rFonts w:ascii="Arial" w:hAnsi="Arial" w:cs="Arial"/>
          <w:b/>
          <w:color w:val="000000"/>
        </w:rPr>
      </w:pPr>
    </w:p>
    <w:p w14:paraId="20AF5D43" w14:textId="77777777" w:rsidR="003E3975" w:rsidRPr="00ED3843" w:rsidRDefault="003E3975">
      <w:pPr>
        <w:rPr>
          <w:rFonts w:ascii="Arial" w:hAnsi="Arial" w:cs="Arial"/>
          <w:color w:val="FF0000"/>
        </w:rPr>
      </w:pPr>
      <w:r w:rsidRPr="00ED3843">
        <w:rPr>
          <w:rFonts w:ascii="Arial" w:hAnsi="Arial" w:cs="Arial"/>
          <w:color w:val="FF0000"/>
        </w:rPr>
        <w:t>Fakten</w:t>
      </w:r>
    </w:p>
    <w:p w14:paraId="02999D4C" w14:textId="77777777" w:rsidR="003E3975" w:rsidRPr="00ED3843" w:rsidRDefault="003E3975">
      <w:pPr>
        <w:rPr>
          <w:rFonts w:ascii="Arial" w:hAnsi="Arial" w:cs="Arial"/>
          <w:color w:val="000000"/>
        </w:rPr>
      </w:pPr>
    </w:p>
    <w:p w14:paraId="5A342ACC" w14:textId="7A95B479" w:rsidR="00ED3AAB" w:rsidRPr="00ED3843" w:rsidRDefault="003E3975">
      <w:pPr>
        <w:rPr>
          <w:rFonts w:ascii="Arial" w:hAnsi="Arial" w:cs="Arial"/>
          <w:color w:val="000000"/>
        </w:rPr>
      </w:pPr>
      <w:r w:rsidRPr="00ED3843">
        <w:rPr>
          <w:rFonts w:ascii="Arial" w:hAnsi="Arial" w:cs="Arial"/>
          <w:color w:val="000000"/>
        </w:rPr>
        <w:t>Im Jahr 20</w:t>
      </w:r>
      <w:r w:rsidR="00ED3AAB" w:rsidRPr="00ED3843">
        <w:rPr>
          <w:rFonts w:ascii="Arial" w:hAnsi="Arial" w:cs="Arial"/>
          <w:color w:val="000000"/>
        </w:rPr>
        <w:t>17</w:t>
      </w:r>
      <w:r w:rsidRPr="00ED3843">
        <w:rPr>
          <w:rFonts w:ascii="Arial" w:hAnsi="Arial" w:cs="Arial"/>
          <w:color w:val="000000"/>
        </w:rPr>
        <w:t xml:space="preserve"> waren in </w:t>
      </w:r>
      <w:r w:rsidR="00ED3AAB" w:rsidRPr="00ED3843">
        <w:rPr>
          <w:rFonts w:ascii="Arial" w:hAnsi="Arial" w:cs="Arial"/>
          <w:color w:val="000000"/>
        </w:rPr>
        <w:t>der Europäischen Union (EU) 16,9</w:t>
      </w:r>
      <w:r w:rsidRPr="00ED3843">
        <w:rPr>
          <w:rFonts w:ascii="Arial" w:hAnsi="Arial" w:cs="Arial"/>
          <w:color w:val="000000"/>
        </w:rPr>
        <w:t xml:space="preserve"> Prozent der Bevölkerung armutsgefährdet</w:t>
      </w:r>
      <w:r w:rsidR="000574FF" w:rsidRPr="00ED3843">
        <w:rPr>
          <w:rFonts w:ascii="Arial" w:hAnsi="Arial" w:cs="Arial"/>
          <w:color w:val="000000"/>
        </w:rPr>
        <w:t xml:space="preserve">, das heißt, dass </w:t>
      </w:r>
      <w:r w:rsidR="004852F3">
        <w:rPr>
          <w:rFonts w:ascii="Arial" w:hAnsi="Arial" w:cs="Arial"/>
          <w:color w:val="000000"/>
        </w:rPr>
        <w:t>i</w:t>
      </w:r>
      <w:r w:rsidR="000574FF" w:rsidRPr="00ED3843">
        <w:rPr>
          <w:rFonts w:ascii="Arial" w:hAnsi="Arial" w:cs="Arial"/>
          <w:color w:val="000000"/>
        </w:rPr>
        <w:t xml:space="preserve">hnen </w:t>
      </w:r>
      <w:r w:rsidRPr="00ED3843">
        <w:rPr>
          <w:rFonts w:ascii="Arial" w:hAnsi="Arial" w:cs="Arial"/>
          <w:color w:val="000000"/>
        </w:rPr>
        <w:t>weniger als 60 Prozent des mittleren Einkommens zur Verfügung</w:t>
      </w:r>
      <w:r w:rsidR="000574FF" w:rsidRPr="00ED3843">
        <w:rPr>
          <w:rFonts w:ascii="Arial" w:hAnsi="Arial" w:cs="Arial"/>
          <w:color w:val="000000"/>
        </w:rPr>
        <w:t xml:space="preserve"> standen</w:t>
      </w:r>
      <w:r w:rsidR="009E2F1F">
        <w:rPr>
          <w:rFonts w:ascii="Arial" w:hAnsi="Arial" w:cs="Arial"/>
          <w:color w:val="000000"/>
        </w:rPr>
        <w:t xml:space="preserve"> (</w:t>
      </w:r>
      <w:r w:rsidR="009E2F1F" w:rsidRPr="00FF27E1">
        <w:rPr>
          <w:rFonts w:ascii="Arial" w:hAnsi="Arial"/>
          <w:color w:val="000000"/>
        </w:rPr>
        <w:t>median</w:t>
      </w:r>
      <w:r w:rsidR="009E2F1F">
        <w:rPr>
          <w:rFonts w:ascii="Arial" w:hAnsi="Arial"/>
          <w:color w:val="000000"/>
        </w:rPr>
        <w:t>es Nettoäquivalenzeinkommen)</w:t>
      </w:r>
      <w:r w:rsidR="000574FF" w:rsidRPr="00ED3843">
        <w:rPr>
          <w:rFonts w:ascii="Arial" w:hAnsi="Arial" w:cs="Arial"/>
          <w:color w:val="000000"/>
        </w:rPr>
        <w:t>. D</w:t>
      </w:r>
      <w:r w:rsidRPr="00ED3843">
        <w:rPr>
          <w:rFonts w:ascii="Arial" w:hAnsi="Arial" w:cs="Arial"/>
          <w:color w:val="000000"/>
        </w:rPr>
        <w:t>ie Quote ist seit 2004 relativ stabil</w:t>
      </w:r>
      <w:r w:rsidR="000574FF" w:rsidRPr="00ED3843">
        <w:rPr>
          <w:rFonts w:ascii="Arial" w:hAnsi="Arial" w:cs="Arial"/>
          <w:color w:val="000000"/>
        </w:rPr>
        <w:t>.</w:t>
      </w:r>
      <w:r w:rsidR="00ED3843" w:rsidRPr="00ED3843">
        <w:rPr>
          <w:rFonts w:ascii="Arial" w:hAnsi="Arial" w:cs="Arial"/>
          <w:color w:val="000000"/>
        </w:rPr>
        <w:t xml:space="preserve"> </w:t>
      </w:r>
      <w:r w:rsidRPr="00ED3843">
        <w:rPr>
          <w:rFonts w:ascii="Arial" w:hAnsi="Arial" w:cs="Arial"/>
          <w:color w:val="000000"/>
        </w:rPr>
        <w:t xml:space="preserve">Während die Armutsgefährdungsquote des Euroraums mit </w:t>
      </w:r>
      <w:r w:rsidR="000707ED" w:rsidRPr="00ED3843">
        <w:rPr>
          <w:rFonts w:ascii="Arial" w:hAnsi="Arial" w:cs="Arial"/>
          <w:color w:val="000000"/>
        </w:rPr>
        <w:t>17</w:t>
      </w:r>
      <w:r w:rsidRPr="00ED3843">
        <w:rPr>
          <w:rFonts w:ascii="Arial" w:hAnsi="Arial" w:cs="Arial"/>
          <w:color w:val="000000"/>
        </w:rPr>
        <w:t>,</w:t>
      </w:r>
      <w:r w:rsidR="000707ED" w:rsidRPr="00ED3843">
        <w:rPr>
          <w:rFonts w:ascii="Arial" w:hAnsi="Arial" w:cs="Arial"/>
          <w:color w:val="000000"/>
        </w:rPr>
        <w:t>1</w:t>
      </w:r>
      <w:r w:rsidRPr="00ED3843">
        <w:rPr>
          <w:rFonts w:ascii="Arial" w:hAnsi="Arial" w:cs="Arial"/>
          <w:color w:val="000000"/>
        </w:rPr>
        <w:t xml:space="preserve"> Prozent 20</w:t>
      </w:r>
      <w:r w:rsidR="000707ED" w:rsidRPr="00ED3843">
        <w:rPr>
          <w:rFonts w:ascii="Arial" w:hAnsi="Arial" w:cs="Arial"/>
          <w:color w:val="000000"/>
        </w:rPr>
        <w:t>17</w:t>
      </w:r>
      <w:r w:rsidRPr="00ED3843">
        <w:rPr>
          <w:rFonts w:ascii="Arial" w:hAnsi="Arial" w:cs="Arial"/>
          <w:color w:val="000000"/>
        </w:rPr>
        <w:t xml:space="preserve"> nur geringfügig </w:t>
      </w:r>
      <w:r w:rsidR="000707ED" w:rsidRPr="00ED3843">
        <w:rPr>
          <w:rFonts w:ascii="Arial" w:hAnsi="Arial" w:cs="Arial"/>
          <w:color w:val="000000"/>
        </w:rPr>
        <w:t>über</w:t>
      </w:r>
      <w:r w:rsidRPr="00ED3843">
        <w:rPr>
          <w:rFonts w:ascii="Arial" w:hAnsi="Arial" w:cs="Arial"/>
          <w:color w:val="000000"/>
        </w:rPr>
        <w:t xml:space="preserve"> dem EU-Wert lag, w</w:t>
      </w:r>
      <w:r w:rsidR="00F4421B" w:rsidRPr="00ED3843">
        <w:rPr>
          <w:rFonts w:ascii="Arial" w:hAnsi="Arial" w:cs="Arial"/>
          <w:color w:val="000000"/>
        </w:rPr>
        <w:t>e</w:t>
      </w:r>
      <w:r w:rsidRPr="00ED3843">
        <w:rPr>
          <w:rFonts w:ascii="Arial" w:hAnsi="Arial" w:cs="Arial"/>
          <w:color w:val="000000"/>
        </w:rPr>
        <w:t>ichen die Quoten der einzelnen EU-Mitglieder und anderer europäischer Staaten zum Teil erheblich vom EU-Durchschnitt ab.</w:t>
      </w:r>
      <w:r w:rsidR="00ED3843" w:rsidRPr="00ED3843">
        <w:rPr>
          <w:rFonts w:ascii="Arial" w:hAnsi="Arial" w:cs="Arial"/>
          <w:color w:val="000000"/>
        </w:rPr>
        <w:t xml:space="preserve"> </w:t>
      </w:r>
      <w:r w:rsidR="00ED3AAB" w:rsidRPr="00ED3843">
        <w:rPr>
          <w:rFonts w:ascii="Arial" w:hAnsi="Arial" w:cs="Arial"/>
          <w:color w:val="000000"/>
        </w:rPr>
        <w:t>Insgesamt waren in der EU-28 im Jahr 2017 rund 85 Millionen Menschen armutsgefährdet.</w:t>
      </w:r>
    </w:p>
    <w:p w14:paraId="1E5ACB2D" w14:textId="77777777" w:rsidR="00ED3AAB" w:rsidRPr="00ED3843" w:rsidRDefault="00ED3AAB">
      <w:pPr>
        <w:rPr>
          <w:rFonts w:ascii="Arial" w:hAnsi="Arial" w:cs="Arial"/>
          <w:color w:val="000000"/>
        </w:rPr>
      </w:pPr>
    </w:p>
    <w:p w14:paraId="1C313985" w14:textId="77777777" w:rsidR="00FA1111" w:rsidRPr="00ED3843" w:rsidRDefault="00591A5C" w:rsidP="00FA1111">
      <w:pPr>
        <w:rPr>
          <w:rFonts w:ascii="Arial" w:hAnsi="Arial" w:cs="Arial"/>
          <w:color w:val="000000"/>
        </w:rPr>
      </w:pPr>
      <w:r w:rsidRPr="00ED3843">
        <w:rPr>
          <w:rFonts w:ascii="Arial" w:hAnsi="Arial" w:cs="Arial"/>
          <w:color w:val="000000"/>
        </w:rPr>
        <w:t>EU-weit war i</w:t>
      </w:r>
      <w:r w:rsidR="0044620B" w:rsidRPr="00ED3843">
        <w:rPr>
          <w:rFonts w:ascii="Arial" w:hAnsi="Arial" w:cs="Arial"/>
          <w:color w:val="000000"/>
        </w:rPr>
        <w:t>m Jahr 2017 der Anteil armutsgefährdeter Personen in Rumänien (23,6 Prozent), Bulgarien (23,4 Prozent) und Litauen (22,9 Prozent)</w:t>
      </w:r>
      <w:r w:rsidR="003E3975" w:rsidRPr="00ED3843">
        <w:rPr>
          <w:rFonts w:ascii="Arial" w:hAnsi="Arial" w:cs="Arial"/>
          <w:color w:val="000000"/>
        </w:rPr>
        <w:t xml:space="preserve"> </w:t>
      </w:r>
      <w:r w:rsidR="0044620B" w:rsidRPr="00ED3843">
        <w:rPr>
          <w:rFonts w:ascii="Arial" w:hAnsi="Arial" w:cs="Arial"/>
          <w:color w:val="000000"/>
        </w:rPr>
        <w:t xml:space="preserve">am höchsten. Aber auch in </w:t>
      </w:r>
      <w:r w:rsidR="0051751C" w:rsidRPr="00ED3843">
        <w:rPr>
          <w:rFonts w:ascii="Arial" w:hAnsi="Arial" w:cs="Arial"/>
          <w:color w:val="000000"/>
        </w:rPr>
        <w:t xml:space="preserve">Lettland, Spanien, Estland, Italien, Griechenland und Kroatien </w:t>
      </w:r>
      <w:r w:rsidR="003E3975" w:rsidRPr="00ED3843">
        <w:rPr>
          <w:rFonts w:ascii="Arial" w:hAnsi="Arial" w:cs="Arial"/>
          <w:color w:val="000000"/>
        </w:rPr>
        <w:t xml:space="preserve">war </w:t>
      </w:r>
      <w:r w:rsidR="0051751C" w:rsidRPr="00ED3843">
        <w:rPr>
          <w:rFonts w:ascii="Arial" w:hAnsi="Arial" w:cs="Arial"/>
          <w:color w:val="000000"/>
        </w:rPr>
        <w:t xml:space="preserve">mindestens </w:t>
      </w:r>
      <w:r w:rsidR="003E3975" w:rsidRPr="00ED3843">
        <w:rPr>
          <w:rFonts w:ascii="Arial" w:hAnsi="Arial" w:cs="Arial"/>
          <w:color w:val="000000"/>
        </w:rPr>
        <w:t>jede fünfte Person</w:t>
      </w:r>
      <w:r w:rsidR="0051751C" w:rsidRPr="00ED3843">
        <w:rPr>
          <w:rFonts w:ascii="Arial" w:hAnsi="Arial" w:cs="Arial"/>
          <w:color w:val="000000"/>
        </w:rPr>
        <w:t xml:space="preserve"> armutsgefährdet</w:t>
      </w:r>
      <w:r w:rsidR="003E3975" w:rsidRPr="00ED3843">
        <w:rPr>
          <w:rFonts w:ascii="Arial" w:hAnsi="Arial" w:cs="Arial"/>
          <w:color w:val="000000"/>
        </w:rPr>
        <w:t>.</w:t>
      </w:r>
      <w:r w:rsidR="00ED3843" w:rsidRPr="00ED3843">
        <w:rPr>
          <w:rFonts w:ascii="Arial" w:hAnsi="Arial" w:cs="Arial"/>
          <w:color w:val="000000"/>
        </w:rPr>
        <w:t xml:space="preserve"> </w:t>
      </w:r>
      <w:r w:rsidR="00FA1111" w:rsidRPr="00ED3843">
        <w:rPr>
          <w:rFonts w:ascii="Arial" w:hAnsi="Arial" w:cs="Arial"/>
          <w:color w:val="000000"/>
        </w:rPr>
        <w:t xml:space="preserve">Am niedrigsten waren </w:t>
      </w:r>
      <w:r w:rsidR="003E3975" w:rsidRPr="00ED3843">
        <w:rPr>
          <w:rFonts w:ascii="Arial" w:hAnsi="Arial" w:cs="Arial"/>
          <w:color w:val="000000"/>
        </w:rPr>
        <w:t>die Armutsgefährdungsquote</w:t>
      </w:r>
      <w:r w:rsidRPr="00ED3843">
        <w:rPr>
          <w:rFonts w:ascii="Arial" w:hAnsi="Arial" w:cs="Arial"/>
          <w:color w:val="000000"/>
        </w:rPr>
        <w:t>n</w:t>
      </w:r>
      <w:r w:rsidR="003E3975" w:rsidRPr="00ED3843">
        <w:rPr>
          <w:rFonts w:ascii="Arial" w:hAnsi="Arial" w:cs="Arial"/>
          <w:color w:val="000000"/>
        </w:rPr>
        <w:t xml:space="preserve"> </w:t>
      </w:r>
      <w:r w:rsidR="00FA1111" w:rsidRPr="00ED3843">
        <w:rPr>
          <w:rFonts w:ascii="Arial" w:hAnsi="Arial" w:cs="Arial"/>
          <w:color w:val="000000"/>
        </w:rPr>
        <w:t xml:space="preserve">2017 </w:t>
      </w:r>
      <w:r w:rsidR="003E3975" w:rsidRPr="00ED3843">
        <w:rPr>
          <w:rFonts w:ascii="Arial" w:hAnsi="Arial" w:cs="Arial"/>
          <w:color w:val="000000"/>
        </w:rPr>
        <w:t xml:space="preserve">in </w:t>
      </w:r>
      <w:r w:rsidR="00FA1111" w:rsidRPr="00ED3843">
        <w:rPr>
          <w:rFonts w:ascii="Arial" w:hAnsi="Arial" w:cs="Arial"/>
          <w:color w:val="000000"/>
        </w:rPr>
        <w:t>Tschechien (9,1 Prozent), Finnland (11,5 Prozent) sowie in der Slowakei und Dänemark (12,4 Prozent). Darauf folgten die Niederlande, Frankreich, Slowenien und Ungarn mit Quoten zwischen 13,2 und 13,4 Prozent.</w:t>
      </w:r>
      <w:r w:rsidR="00EF41C6" w:rsidRPr="00ED3843">
        <w:rPr>
          <w:rFonts w:ascii="Arial" w:hAnsi="Arial" w:cs="Arial"/>
          <w:color w:val="000000"/>
        </w:rPr>
        <w:t xml:space="preserve"> In Deutschland waren im selben Jahr 16,1 Prozent der Bevölkerung armutsgefährdet, also etwas weniger als im EU-Durchschnitt.</w:t>
      </w:r>
    </w:p>
    <w:p w14:paraId="27785153" w14:textId="77777777" w:rsidR="00FA1111" w:rsidRPr="00ED3843" w:rsidRDefault="00FA1111" w:rsidP="0051751C">
      <w:pPr>
        <w:rPr>
          <w:rFonts w:ascii="Arial" w:hAnsi="Arial" w:cs="Arial"/>
          <w:color w:val="000000"/>
        </w:rPr>
      </w:pPr>
    </w:p>
    <w:p w14:paraId="4DD4A4DC" w14:textId="4ED95C3F" w:rsidR="003E3975" w:rsidRPr="00ED3843" w:rsidRDefault="003E3975">
      <w:pPr>
        <w:rPr>
          <w:rFonts w:ascii="Arial" w:hAnsi="Arial" w:cs="Arial"/>
          <w:color w:val="000000"/>
        </w:rPr>
      </w:pPr>
      <w:r w:rsidRPr="00ED3843">
        <w:rPr>
          <w:rFonts w:ascii="Arial" w:hAnsi="Arial" w:cs="Arial"/>
          <w:color w:val="000000"/>
        </w:rPr>
        <w:t>Wird die Umverteilungswirkung von Sozialleistungen nicht berücksichtigt, erhöht sich die Armutsgefährdungsquote EU-weit von 16,</w:t>
      </w:r>
      <w:r w:rsidR="00EF41C6" w:rsidRPr="00ED3843">
        <w:rPr>
          <w:rFonts w:ascii="Arial" w:hAnsi="Arial" w:cs="Arial"/>
          <w:color w:val="000000"/>
        </w:rPr>
        <w:t>9</w:t>
      </w:r>
      <w:r w:rsidRPr="00ED3843">
        <w:rPr>
          <w:rFonts w:ascii="Arial" w:hAnsi="Arial" w:cs="Arial"/>
          <w:color w:val="000000"/>
        </w:rPr>
        <w:t xml:space="preserve"> auf 25</w:t>
      </w:r>
      <w:r w:rsidR="004852F3">
        <w:rPr>
          <w:rFonts w:ascii="Arial" w:hAnsi="Arial" w:cs="Arial"/>
          <w:color w:val="000000"/>
        </w:rPr>
        <w:t>,0</w:t>
      </w:r>
      <w:r w:rsidRPr="00ED3843">
        <w:rPr>
          <w:rFonts w:ascii="Arial" w:hAnsi="Arial" w:cs="Arial"/>
          <w:color w:val="000000"/>
        </w:rPr>
        <w:t xml:space="preserve"> Prozent im Jahr 20</w:t>
      </w:r>
      <w:r w:rsidR="00EF41C6" w:rsidRPr="00ED3843">
        <w:rPr>
          <w:rFonts w:ascii="Arial" w:hAnsi="Arial" w:cs="Arial"/>
          <w:color w:val="000000"/>
        </w:rPr>
        <w:t>17</w:t>
      </w:r>
      <w:r w:rsidRPr="00ED3843">
        <w:rPr>
          <w:rFonts w:ascii="Arial" w:hAnsi="Arial" w:cs="Arial"/>
          <w:color w:val="000000"/>
        </w:rPr>
        <w:t xml:space="preserve">. Anders formuliert mindern die Sozialleistungen die Armutsgefährdungsquote um </w:t>
      </w:r>
      <w:r w:rsidR="00591A5C" w:rsidRPr="00ED3843">
        <w:rPr>
          <w:rFonts w:ascii="Arial" w:hAnsi="Arial" w:cs="Arial"/>
          <w:color w:val="000000"/>
        </w:rPr>
        <w:t>knapp</w:t>
      </w:r>
      <w:r w:rsidRPr="00ED3843">
        <w:rPr>
          <w:rFonts w:ascii="Arial" w:hAnsi="Arial" w:cs="Arial"/>
          <w:color w:val="000000"/>
        </w:rPr>
        <w:t xml:space="preserve"> ein Drittel (minus 3</w:t>
      </w:r>
      <w:r w:rsidR="00EF41C6" w:rsidRPr="00ED3843">
        <w:rPr>
          <w:rFonts w:ascii="Arial" w:hAnsi="Arial" w:cs="Arial"/>
          <w:color w:val="000000"/>
        </w:rPr>
        <w:t>2</w:t>
      </w:r>
      <w:r w:rsidRPr="00ED3843">
        <w:rPr>
          <w:rFonts w:ascii="Arial" w:hAnsi="Arial" w:cs="Arial"/>
          <w:color w:val="000000"/>
        </w:rPr>
        <w:t>,</w:t>
      </w:r>
      <w:r w:rsidR="00EF41C6" w:rsidRPr="00ED3843">
        <w:rPr>
          <w:rFonts w:ascii="Arial" w:hAnsi="Arial" w:cs="Arial"/>
          <w:color w:val="000000"/>
        </w:rPr>
        <w:t>4</w:t>
      </w:r>
      <w:r w:rsidRPr="00ED3843">
        <w:rPr>
          <w:rFonts w:ascii="Arial" w:hAnsi="Arial" w:cs="Arial"/>
          <w:color w:val="000000"/>
        </w:rPr>
        <w:t xml:space="preserve"> Prozent).</w:t>
      </w:r>
      <w:r w:rsidR="00ED3843" w:rsidRPr="00ED3843">
        <w:rPr>
          <w:rFonts w:ascii="Arial" w:hAnsi="Arial" w:cs="Arial"/>
          <w:color w:val="000000"/>
        </w:rPr>
        <w:t xml:space="preserve"> </w:t>
      </w:r>
      <w:r w:rsidRPr="00ED3843">
        <w:rPr>
          <w:rFonts w:ascii="Arial" w:hAnsi="Arial" w:cs="Arial"/>
          <w:color w:val="000000"/>
        </w:rPr>
        <w:t xml:space="preserve">Wird dabei nicht die Gesamtbevölkerung betrachtet, sondern zum Beispiel nach Alter unterschieden, ist der Umverteilungseffekt teilweise noch größer. So reduzierten die Sozialleistungen die Armutsgefährdungsquote bei </w:t>
      </w:r>
      <w:proofErr w:type="gramStart"/>
      <w:r w:rsidRPr="00ED3843">
        <w:rPr>
          <w:rFonts w:ascii="Arial" w:hAnsi="Arial" w:cs="Arial"/>
          <w:color w:val="000000"/>
        </w:rPr>
        <w:t>d</w:t>
      </w:r>
      <w:r w:rsidR="004643ED" w:rsidRPr="00ED3843">
        <w:rPr>
          <w:rFonts w:ascii="Arial" w:hAnsi="Arial" w:cs="Arial"/>
          <w:color w:val="000000"/>
        </w:rPr>
        <w:t>en</w:t>
      </w:r>
      <w:proofErr w:type="gramEnd"/>
      <w:r w:rsidR="004643ED" w:rsidRPr="00ED3843">
        <w:rPr>
          <w:rFonts w:ascii="Arial" w:hAnsi="Arial" w:cs="Arial"/>
          <w:color w:val="000000"/>
        </w:rPr>
        <w:t xml:space="preserve"> unter 18-Jährigen im Jahr 2017</w:t>
      </w:r>
      <w:r w:rsidRPr="00ED3843">
        <w:rPr>
          <w:rFonts w:ascii="Arial" w:hAnsi="Arial" w:cs="Arial"/>
          <w:color w:val="000000"/>
        </w:rPr>
        <w:t xml:space="preserve"> um </w:t>
      </w:r>
      <w:r w:rsidR="00972B46" w:rsidRPr="00ED3843">
        <w:rPr>
          <w:rFonts w:ascii="Arial" w:hAnsi="Arial" w:cs="Arial"/>
          <w:color w:val="000000"/>
        </w:rPr>
        <w:t>38</w:t>
      </w:r>
      <w:r w:rsidRPr="00ED3843">
        <w:rPr>
          <w:rFonts w:ascii="Arial" w:hAnsi="Arial" w:cs="Arial"/>
          <w:color w:val="000000"/>
        </w:rPr>
        <w:t>,2 Prozent (3</w:t>
      </w:r>
      <w:r w:rsidR="00972B46" w:rsidRPr="00ED3843">
        <w:rPr>
          <w:rFonts w:ascii="Arial" w:hAnsi="Arial" w:cs="Arial"/>
          <w:color w:val="000000"/>
        </w:rPr>
        <w:t>2</w:t>
      </w:r>
      <w:r w:rsidRPr="00ED3843">
        <w:rPr>
          <w:rFonts w:ascii="Arial" w:hAnsi="Arial" w:cs="Arial"/>
          <w:color w:val="000000"/>
        </w:rPr>
        <w:t>,</w:t>
      </w:r>
      <w:r w:rsidR="00972B46" w:rsidRPr="00ED3843">
        <w:rPr>
          <w:rFonts w:ascii="Arial" w:hAnsi="Arial" w:cs="Arial"/>
          <w:color w:val="000000"/>
        </w:rPr>
        <w:t>5</w:t>
      </w:r>
      <w:r w:rsidRPr="00ED3843">
        <w:rPr>
          <w:rFonts w:ascii="Arial" w:hAnsi="Arial" w:cs="Arial"/>
          <w:color w:val="000000"/>
        </w:rPr>
        <w:t xml:space="preserve"> gegenüber </w:t>
      </w:r>
      <w:r w:rsidR="00972B46" w:rsidRPr="00ED3843">
        <w:rPr>
          <w:rFonts w:ascii="Arial" w:hAnsi="Arial" w:cs="Arial"/>
          <w:color w:val="000000"/>
        </w:rPr>
        <w:t>20</w:t>
      </w:r>
      <w:r w:rsidRPr="00ED3843">
        <w:rPr>
          <w:rFonts w:ascii="Arial" w:hAnsi="Arial" w:cs="Arial"/>
          <w:color w:val="000000"/>
        </w:rPr>
        <w:t>,</w:t>
      </w:r>
      <w:r w:rsidR="00972B46" w:rsidRPr="00ED3843">
        <w:rPr>
          <w:rFonts w:ascii="Arial" w:hAnsi="Arial" w:cs="Arial"/>
          <w:color w:val="000000"/>
        </w:rPr>
        <w:t>1</w:t>
      </w:r>
      <w:r w:rsidRPr="00ED3843">
        <w:rPr>
          <w:rFonts w:ascii="Arial" w:hAnsi="Arial" w:cs="Arial"/>
          <w:color w:val="000000"/>
        </w:rPr>
        <w:t xml:space="preserve"> Prozent). Bei Personen, die 65 Jahre oder älter waren, lag die Armutsgefährdungsquote ohne Berücksichtigung der Sozialleistungen hingegen nur </w:t>
      </w:r>
      <w:r w:rsidR="00972B46" w:rsidRPr="00ED3843">
        <w:rPr>
          <w:rFonts w:ascii="Arial" w:hAnsi="Arial" w:cs="Arial"/>
          <w:color w:val="000000"/>
        </w:rPr>
        <w:t>2</w:t>
      </w:r>
      <w:r w:rsidRPr="00ED3843">
        <w:rPr>
          <w:rFonts w:ascii="Arial" w:hAnsi="Arial" w:cs="Arial"/>
          <w:color w:val="000000"/>
        </w:rPr>
        <w:t>,</w:t>
      </w:r>
      <w:r w:rsidR="00972B46" w:rsidRPr="00ED3843">
        <w:rPr>
          <w:rFonts w:ascii="Arial" w:hAnsi="Arial" w:cs="Arial"/>
          <w:color w:val="000000"/>
        </w:rPr>
        <w:t>7</w:t>
      </w:r>
      <w:r w:rsidRPr="00ED3843">
        <w:rPr>
          <w:rFonts w:ascii="Arial" w:hAnsi="Arial" w:cs="Arial"/>
          <w:color w:val="000000"/>
        </w:rPr>
        <w:t xml:space="preserve"> Prozentpunkt höher als die Quote mit Sozialleistungen (</w:t>
      </w:r>
      <w:r w:rsidR="00972B46" w:rsidRPr="00ED3843">
        <w:rPr>
          <w:rFonts w:ascii="Arial" w:hAnsi="Arial" w:cs="Arial"/>
          <w:color w:val="000000"/>
        </w:rPr>
        <w:t>17</w:t>
      </w:r>
      <w:r w:rsidRPr="00ED3843">
        <w:rPr>
          <w:rFonts w:ascii="Arial" w:hAnsi="Arial" w:cs="Arial"/>
          <w:color w:val="000000"/>
        </w:rPr>
        <w:t>,</w:t>
      </w:r>
      <w:r w:rsidR="00972B46" w:rsidRPr="00ED3843">
        <w:rPr>
          <w:rFonts w:ascii="Arial" w:hAnsi="Arial" w:cs="Arial"/>
          <w:color w:val="000000"/>
        </w:rPr>
        <w:t>3</w:t>
      </w:r>
      <w:r w:rsidRPr="00ED3843">
        <w:rPr>
          <w:rFonts w:ascii="Arial" w:hAnsi="Arial" w:cs="Arial"/>
          <w:color w:val="000000"/>
        </w:rPr>
        <w:t xml:space="preserve"> gegenüber 1</w:t>
      </w:r>
      <w:r w:rsidR="00972B46" w:rsidRPr="00ED3843">
        <w:rPr>
          <w:rFonts w:ascii="Arial" w:hAnsi="Arial" w:cs="Arial"/>
          <w:color w:val="000000"/>
        </w:rPr>
        <w:t>4</w:t>
      </w:r>
      <w:r w:rsidRPr="00ED3843">
        <w:rPr>
          <w:rFonts w:ascii="Arial" w:hAnsi="Arial" w:cs="Arial"/>
          <w:color w:val="000000"/>
        </w:rPr>
        <w:t>,</w:t>
      </w:r>
      <w:r w:rsidR="00972B46" w:rsidRPr="00ED3843">
        <w:rPr>
          <w:rFonts w:ascii="Arial" w:hAnsi="Arial" w:cs="Arial"/>
          <w:color w:val="000000"/>
        </w:rPr>
        <w:t>6</w:t>
      </w:r>
      <w:r w:rsidRPr="00ED3843">
        <w:rPr>
          <w:rFonts w:ascii="Arial" w:hAnsi="Arial" w:cs="Arial"/>
          <w:color w:val="000000"/>
        </w:rPr>
        <w:t xml:space="preserve"> Prozent) – das entspricht einer Reduzierung um 1</w:t>
      </w:r>
      <w:r w:rsidR="00972B46" w:rsidRPr="00ED3843">
        <w:rPr>
          <w:rFonts w:ascii="Arial" w:hAnsi="Arial" w:cs="Arial"/>
          <w:color w:val="000000"/>
        </w:rPr>
        <w:t>5</w:t>
      </w:r>
      <w:r w:rsidRPr="00ED3843">
        <w:rPr>
          <w:rFonts w:ascii="Arial" w:hAnsi="Arial" w:cs="Arial"/>
          <w:color w:val="000000"/>
        </w:rPr>
        <w:t>,6 Prozent.</w:t>
      </w:r>
    </w:p>
    <w:p w14:paraId="71C55F3D" w14:textId="77777777" w:rsidR="00972B46" w:rsidRPr="00ED3843" w:rsidRDefault="00972B46">
      <w:pPr>
        <w:rPr>
          <w:rFonts w:ascii="Arial" w:hAnsi="Arial" w:cs="Arial"/>
          <w:color w:val="000000"/>
        </w:rPr>
      </w:pPr>
    </w:p>
    <w:p w14:paraId="3BE3A6C3" w14:textId="77777777" w:rsidR="003E3975" w:rsidRPr="00ED3843" w:rsidRDefault="003E3975">
      <w:pPr>
        <w:rPr>
          <w:rFonts w:ascii="Arial" w:hAnsi="Arial" w:cs="Arial"/>
          <w:color w:val="000000"/>
        </w:rPr>
      </w:pPr>
      <w:r w:rsidRPr="00ED3843">
        <w:rPr>
          <w:rFonts w:ascii="Arial" w:hAnsi="Arial" w:cs="Arial"/>
          <w:color w:val="000000"/>
        </w:rPr>
        <w:t xml:space="preserve">Werden die Staaten vor der Umverteilung durch Sozialleistungen nach der Höhe der Armutsgefährdungsquoten sortiert, ergibt sich eine andere Reihenfolge als nach der Umverteilung: </w:t>
      </w:r>
      <w:r w:rsidR="00060907" w:rsidRPr="00ED3843">
        <w:rPr>
          <w:rFonts w:ascii="Arial" w:hAnsi="Arial" w:cs="Arial"/>
          <w:color w:val="000000"/>
        </w:rPr>
        <w:t xml:space="preserve">Unter den fünf Staaten mit den höchsten Quoten fanden sich </w:t>
      </w:r>
      <w:r w:rsidR="001C50A2" w:rsidRPr="00ED3843">
        <w:rPr>
          <w:rFonts w:ascii="Arial" w:hAnsi="Arial" w:cs="Arial"/>
          <w:color w:val="000000"/>
        </w:rPr>
        <w:t xml:space="preserve">im Jahr 2017 </w:t>
      </w:r>
      <w:r w:rsidR="00060907" w:rsidRPr="00ED3843">
        <w:rPr>
          <w:rFonts w:ascii="Arial" w:hAnsi="Arial" w:cs="Arial"/>
          <w:color w:val="000000"/>
        </w:rPr>
        <w:t xml:space="preserve">neben Litauen und Bulgarien (Rang 2 und 4) auch </w:t>
      </w:r>
      <w:r w:rsidRPr="00ED3843">
        <w:rPr>
          <w:rFonts w:ascii="Arial" w:hAnsi="Arial" w:cs="Arial"/>
          <w:color w:val="000000"/>
        </w:rPr>
        <w:t>Irland (3</w:t>
      </w:r>
      <w:r w:rsidR="00060907" w:rsidRPr="00ED3843">
        <w:rPr>
          <w:rFonts w:ascii="Arial" w:hAnsi="Arial" w:cs="Arial"/>
          <w:color w:val="000000"/>
        </w:rPr>
        <w:t>4</w:t>
      </w:r>
      <w:r w:rsidRPr="00ED3843">
        <w:rPr>
          <w:rFonts w:ascii="Arial" w:hAnsi="Arial" w:cs="Arial"/>
          <w:color w:val="000000"/>
        </w:rPr>
        <w:t>,</w:t>
      </w:r>
      <w:r w:rsidR="00060907" w:rsidRPr="00ED3843">
        <w:rPr>
          <w:rFonts w:ascii="Arial" w:hAnsi="Arial" w:cs="Arial"/>
          <w:color w:val="000000"/>
        </w:rPr>
        <w:t>7</w:t>
      </w:r>
      <w:r w:rsidRPr="00ED3843">
        <w:rPr>
          <w:rFonts w:ascii="Arial" w:hAnsi="Arial" w:cs="Arial"/>
          <w:color w:val="000000"/>
        </w:rPr>
        <w:t xml:space="preserve"> Prozent)</w:t>
      </w:r>
      <w:r w:rsidR="00060907" w:rsidRPr="00ED3843">
        <w:rPr>
          <w:rFonts w:ascii="Arial" w:hAnsi="Arial" w:cs="Arial"/>
          <w:color w:val="000000"/>
        </w:rPr>
        <w:t xml:space="preserve">, Schweden (29,3 </w:t>
      </w:r>
      <w:r w:rsidRPr="00ED3843">
        <w:rPr>
          <w:rFonts w:ascii="Arial" w:hAnsi="Arial" w:cs="Arial"/>
          <w:color w:val="000000"/>
        </w:rPr>
        <w:t xml:space="preserve">Prozent) </w:t>
      </w:r>
      <w:r w:rsidR="00A4036A">
        <w:rPr>
          <w:rFonts w:ascii="Arial" w:hAnsi="Arial" w:cs="Arial"/>
          <w:color w:val="000000"/>
        </w:rPr>
        <w:t xml:space="preserve">und </w:t>
      </w:r>
      <w:r w:rsidR="00060907" w:rsidRPr="00ED3843">
        <w:rPr>
          <w:rFonts w:ascii="Arial" w:hAnsi="Arial" w:cs="Arial"/>
          <w:color w:val="000000"/>
        </w:rPr>
        <w:t xml:space="preserve">Luxemburg </w:t>
      </w:r>
      <w:r w:rsidRPr="00ED3843">
        <w:rPr>
          <w:rFonts w:ascii="Arial" w:hAnsi="Arial" w:cs="Arial"/>
          <w:color w:val="000000"/>
        </w:rPr>
        <w:t>(</w:t>
      </w:r>
      <w:r w:rsidR="00060907" w:rsidRPr="00ED3843">
        <w:rPr>
          <w:rFonts w:ascii="Arial" w:hAnsi="Arial" w:cs="Arial"/>
          <w:color w:val="000000"/>
        </w:rPr>
        <w:t>29</w:t>
      </w:r>
      <w:r w:rsidRPr="00ED3843">
        <w:rPr>
          <w:rFonts w:ascii="Arial" w:hAnsi="Arial" w:cs="Arial"/>
          <w:color w:val="000000"/>
        </w:rPr>
        <w:t>,</w:t>
      </w:r>
      <w:r w:rsidR="00060907" w:rsidRPr="00ED3843">
        <w:rPr>
          <w:rFonts w:ascii="Arial" w:hAnsi="Arial" w:cs="Arial"/>
          <w:color w:val="000000"/>
        </w:rPr>
        <w:t>0</w:t>
      </w:r>
      <w:r w:rsidRPr="00ED3843">
        <w:rPr>
          <w:rFonts w:ascii="Arial" w:hAnsi="Arial" w:cs="Arial"/>
          <w:color w:val="000000"/>
        </w:rPr>
        <w:t xml:space="preserve"> Prozent).</w:t>
      </w:r>
      <w:r w:rsidR="00ED3843" w:rsidRPr="00ED3843">
        <w:rPr>
          <w:rFonts w:ascii="Arial" w:hAnsi="Arial" w:cs="Arial"/>
          <w:color w:val="000000"/>
        </w:rPr>
        <w:t xml:space="preserve"> </w:t>
      </w:r>
      <w:r w:rsidRPr="00ED3843">
        <w:rPr>
          <w:rFonts w:ascii="Arial" w:hAnsi="Arial" w:cs="Arial"/>
          <w:color w:val="000000"/>
        </w:rPr>
        <w:t xml:space="preserve">Irland und </w:t>
      </w:r>
      <w:r w:rsidR="00060907" w:rsidRPr="00ED3843">
        <w:rPr>
          <w:rFonts w:ascii="Arial" w:hAnsi="Arial" w:cs="Arial"/>
          <w:color w:val="000000"/>
        </w:rPr>
        <w:t xml:space="preserve">Schweden gehören </w:t>
      </w:r>
      <w:r w:rsidRPr="00ED3843">
        <w:rPr>
          <w:rFonts w:ascii="Arial" w:hAnsi="Arial" w:cs="Arial"/>
          <w:color w:val="000000"/>
        </w:rPr>
        <w:t xml:space="preserve">gleichzeitig </w:t>
      </w:r>
      <w:r w:rsidR="00060907" w:rsidRPr="00ED3843">
        <w:rPr>
          <w:rFonts w:ascii="Arial" w:hAnsi="Arial" w:cs="Arial"/>
          <w:color w:val="000000"/>
        </w:rPr>
        <w:t xml:space="preserve">zu den fünf </w:t>
      </w:r>
      <w:r w:rsidRPr="00ED3843">
        <w:rPr>
          <w:rFonts w:ascii="Arial" w:hAnsi="Arial" w:cs="Arial"/>
          <w:color w:val="000000"/>
        </w:rPr>
        <w:t>Staaten, in denen sich 20</w:t>
      </w:r>
      <w:r w:rsidR="00060907" w:rsidRPr="00ED3843">
        <w:rPr>
          <w:rFonts w:ascii="Arial" w:hAnsi="Arial" w:cs="Arial"/>
          <w:color w:val="000000"/>
        </w:rPr>
        <w:t>17</w:t>
      </w:r>
      <w:r w:rsidRPr="00ED3843">
        <w:rPr>
          <w:rFonts w:ascii="Arial" w:hAnsi="Arial" w:cs="Arial"/>
          <w:color w:val="000000"/>
        </w:rPr>
        <w:t xml:space="preserve"> die </w:t>
      </w:r>
      <w:r w:rsidRPr="00ED3843">
        <w:rPr>
          <w:rFonts w:ascii="Arial" w:hAnsi="Arial" w:cs="Arial"/>
          <w:color w:val="000000"/>
        </w:rPr>
        <w:lastRenderedPageBreak/>
        <w:t xml:space="preserve">Armutsgefährdungsquote </w:t>
      </w:r>
      <w:r w:rsidR="00060907" w:rsidRPr="00ED3843">
        <w:rPr>
          <w:rFonts w:ascii="Arial" w:hAnsi="Arial" w:cs="Arial"/>
          <w:color w:val="000000"/>
        </w:rPr>
        <w:t xml:space="preserve">relativ </w:t>
      </w:r>
      <w:r w:rsidRPr="00ED3843">
        <w:rPr>
          <w:rFonts w:ascii="Arial" w:hAnsi="Arial" w:cs="Arial"/>
          <w:color w:val="000000"/>
        </w:rPr>
        <w:t>am stärksten durch die Sozialleistungen reduzierte – in Irland um 5</w:t>
      </w:r>
      <w:r w:rsidR="00060907" w:rsidRPr="00ED3843">
        <w:rPr>
          <w:rFonts w:ascii="Arial" w:hAnsi="Arial" w:cs="Arial"/>
          <w:color w:val="000000"/>
        </w:rPr>
        <w:t>2</w:t>
      </w:r>
      <w:r w:rsidRPr="00ED3843">
        <w:rPr>
          <w:rFonts w:ascii="Arial" w:hAnsi="Arial" w:cs="Arial"/>
          <w:color w:val="000000"/>
        </w:rPr>
        <w:t>,</w:t>
      </w:r>
      <w:r w:rsidR="00060907" w:rsidRPr="00ED3843">
        <w:rPr>
          <w:rFonts w:ascii="Arial" w:hAnsi="Arial" w:cs="Arial"/>
          <w:color w:val="000000"/>
        </w:rPr>
        <w:t>2</w:t>
      </w:r>
      <w:r w:rsidRPr="00ED3843">
        <w:rPr>
          <w:rFonts w:ascii="Arial" w:hAnsi="Arial" w:cs="Arial"/>
          <w:color w:val="000000"/>
        </w:rPr>
        <w:t xml:space="preserve"> und in </w:t>
      </w:r>
      <w:r w:rsidR="00060907" w:rsidRPr="00ED3843">
        <w:rPr>
          <w:rFonts w:ascii="Arial" w:hAnsi="Arial" w:cs="Arial"/>
          <w:color w:val="000000"/>
        </w:rPr>
        <w:t xml:space="preserve">Schweden </w:t>
      </w:r>
      <w:r w:rsidRPr="00ED3843">
        <w:rPr>
          <w:rFonts w:ascii="Arial" w:hAnsi="Arial" w:cs="Arial"/>
          <w:color w:val="000000"/>
        </w:rPr>
        <w:t xml:space="preserve">um </w:t>
      </w:r>
      <w:r w:rsidR="00060907" w:rsidRPr="00ED3843">
        <w:rPr>
          <w:rFonts w:ascii="Arial" w:hAnsi="Arial" w:cs="Arial"/>
          <w:color w:val="000000"/>
        </w:rPr>
        <w:t>46</w:t>
      </w:r>
      <w:r w:rsidRPr="00ED3843">
        <w:rPr>
          <w:rFonts w:ascii="Arial" w:hAnsi="Arial" w:cs="Arial"/>
          <w:color w:val="000000"/>
        </w:rPr>
        <w:t>,</w:t>
      </w:r>
      <w:r w:rsidR="00060907" w:rsidRPr="00ED3843">
        <w:rPr>
          <w:rFonts w:ascii="Arial" w:hAnsi="Arial" w:cs="Arial"/>
          <w:color w:val="000000"/>
        </w:rPr>
        <w:t>1</w:t>
      </w:r>
      <w:r w:rsidRPr="00ED3843">
        <w:rPr>
          <w:rFonts w:ascii="Arial" w:hAnsi="Arial" w:cs="Arial"/>
          <w:color w:val="000000"/>
        </w:rPr>
        <w:t xml:space="preserve"> Prozent.</w:t>
      </w:r>
      <w:r w:rsidR="000B03E1" w:rsidRPr="00ED3843">
        <w:rPr>
          <w:rFonts w:ascii="Arial" w:hAnsi="Arial" w:cs="Arial"/>
          <w:color w:val="000000"/>
        </w:rPr>
        <w:t xml:space="preserve"> Zu den Top 5 gehörten zudem Finnland (-56,9 Prozent), Dänemark (-51,0 Prozent) und Ungarn (-46,4 Prozent). </w:t>
      </w:r>
      <w:r w:rsidRPr="00ED3843">
        <w:rPr>
          <w:rFonts w:ascii="Arial" w:hAnsi="Arial" w:cs="Arial"/>
          <w:color w:val="000000"/>
        </w:rPr>
        <w:t>In Deutschland reduzierten die Sozialleistungen die Armutsgefährdungsquote im Jahr 20</w:t>
      </w:r>
      <w:r w:rsidR="000B03E1" w:rsidRPr="00ED3843">
        <w:rPr>
          <w:rFonts w:ascii="Arial" w:hAnsi="Arial" w:cs="Arial"/>
          <w:color w:val="000000"/>
        </w:rPr>
        <w:t>17</w:t>
      </w:r>
      <w:r w:rsidRPr="00ED3843">
        <w:rPr>
          <w:rFonts w:ascii="Arial" w:hAnsi="Arial" w:cs="Arial"/>
          <w:color w:val="000000"/>
        </w:rPr>
        <w:t xml:space="preserve"> von 24,1 auf </w:t>
      </w:r>
      <w:r w:rsidR="000B03E1" w:rsidRPr="00ED3843">
        <w:rPr>
          <w:rFonts w:ascii="Arial" w:hAnsi="Arial" w:cs="Arial"/>
          <w:color w:val="000000"/>
        </w:rPr>
        <w:t>16</w:t>
      </w:r>
      <w:r w:rsidRPr="00ED3843">
        <w:rPr>
          <w:rFonts w:ascii="Arial" w:hAnsi="Arial" w:cs="Arial"/>
          <w:color w:val="000000"/>
        </w:rPr>
        <w:t>,</w:t>
      </w:r>
      <w:r w:rsidR="000B03E1" w:rsidRPr="00ED3843">
        <w:rPr>
          <w:rFonts w:ascii="Arial" w:hAnsi="Arial" w:cs="Arial"/>
          <w:color w:val="000000"/>
        </w:rPr>
        <w:t>1</w:t>
      </w:r>
      <w:r w:rsidRPr="00ED3843">
        <w:rPr>
          <w:rFonts w:ascii="Arial" w:hAnsi="Arial" w:cs="Arial"/>
          <w:color w:val="000000"/>
        </w:rPr>
        <w:t xml:space="preserve"> Prozent – das entspricht einer Minderung um 3</w:t>
      </w:r>
      <w:r w:rsidR="000B03E1" w:rsidRPr="00ED3843">
        <w:rPr>
          <w:rFonts w:ascii="Arial" w:hAnsi="Arial" w:cs="Arial"/>
          <w:color w:val="000000"/>
        </w:rPr>
        <w:t>3</w:t>
      </w:r>
      <w:r w:rsidRPr="00ED3843">
        <w:rPr>
          <w:rFonts w:ascii="Arial" w:hAnsi="Arial" w:cs="Arial"/>
          <w:color w:val="000000"/>
        </w:rPr>
        <w:t>,</w:t>
      </w:r>
      <w:r w:rsidR="000B03E1" w:rsidRPr="00ED3843">
        <w:rPr>
          <w:rFonts w:ascii="Arial" w:hAnsi="Arial" w:cs="Arial"/>
          <w:color w:val="000000"/>
        </w:rPr>
        <w:t>2</w:t>
      </w:r>
      <w:r w:rsidRPr="00ED3843">
        <w:rPr>
          <w:rFonts w:ascii="Arial" w:hAnsi="Arial" w:cs="Arial"/>
          <w:color w:val="000000"/>
        </w:rPr>
        <w:t xml:space="preserve"> Prozent.</w:t>
      </w:r>
    </w:p>
    <w:p w14:paraId="27816D91" w14:textId="77777777" w:rsidR="003E3975" w:rsidRPr="00ED3843" w:rsidRDefault="003E3975">
      <w:pPr>
        <w:rPr>
          <w:rFonts w:ascii="Arial" w:hAnsi="Arial" w:cs="Arial"/>
          <w:color w:val="000000"/>
        </w:rPr>
      </w:pPr>
    </w:p>
    <w:p w14:paraId="2B552EA4" w14:textId="77777777" w:rsidR="00896D1D" w:rsidRPr="000B043E" w:rsidRDefault="003E3975" w:rsidP="00896D1D">
      <w:pPr>
        <w:rPr>
          <w:rFonts w:ascii="Arial" w:hAnsi="Arial"/>
          <w:color w:val="000000"/>
        </w:rPr>
      </w:pPr>
      <w:r w:rsidRPr="00711E4A">
        <w:rPr>
          <w:rFonts w:ascii="Arial" w:hAnsi="Arial"/>
          <w:color w:val="000000"/>
          <w:lang w:eastAsia="zh-CN"/>
        </w:rPr>
        <w:t xml:space="preserve">Bei allen Armutsgefährdungsquoten ist zu beachten, dass diese keine </w:t>
      </w:r>
      <w:r w:rsidR="00A4036A" w:rsidRPr="00711E4A">
        <w:rPr>
          <w:rFonts w:ascii="Arial" w:hAnsi="Arial"/>
          <w:color w:val="000000"/>
          <w:lang w:eastAsia="zh-CN"/>
        </w:rPr>
        <w:t xml:space="preserve">Auskunft </w:t>
      </w:r>
      <w:r w:rsidRPr="00711E4A">
        <w:rPr>
          <w:rFonts w:ascii="Arial" w:hAnsi="Arial"/>
          <w:color w:val="000000"/>
          <w:lang w:eastAsia="zh-CN"/>
        </w:rPr>
        <w:t xml:space="preserve">darüber </w:t>
      </w:r>
      <w:r w:rsidR="00A4036A" w:rsidRPr="00711E4A">
        <w:rPr>
          <w:rFonts w:ascii="Arial" w:hAnsi="Arial"/>
          <w:color w:val="000000"/>
          <w:lang w:eastAsia="zh-CN"/>
        </w:rPr>
        <w:t>geb</w:t>
      </w:r>
      <w:r w:rsidRPr="00711E4A">
        <w:rPr>
          <w:rFonts w:ascii="Arial" w:hAnsi="Arial"/>
          <w:color w:val="000000"/>
          <w:lang w:eastAsia="zh-CN"/>
        </w:rPr>
        <w:t xml:space="preserve">en, wie weit das Einkommen der armutsgefährdeten Bevölkerung jeweilig unter der Armutsgefährdungsgrenze liegt. Diesen Aspekt berücksichtigt die sogenannte relative Armutsgefährdungslücke: </w:t>
      </w:r>
      <w:r w:rsidR="00896D1D" w:rsidRPr="000B043E">
        <w:rPr>
          <w:rFonts w:ascii="Arial" w:hAnsi="Arial"/>
          <w:color w:val="000000"/>
        </w:rPr>
        <w:t>Laut Eurostat lag das mittlere, gewichtete Einkommen der armutsgefährdeten Personen der EU-28-Staaten</w:t>
      </w:r>
      <w:r w:rsidR="00896D1D">
        <w:rPr>
          <w:rFonts w:ascii="Arial" w:hAnsi="Arial"/>
          <w:color w:val="000000"/>
        </w:rPr>
        <w:t xml:space="preserve"> (</w:t>
      </w:r>
      <w:r w:rsidR="00896D1D" w:rsidRPr="000B043E">
        <w:rPr>
          <w:rFonts w:ascii="Arial" w:hAnsi="Arial"/>
          <w:color w:val="000000"/>
        </w:rPr>
        <w:t>Median der Nettoäquivalenzeinkommen</w:t>
      </w:r>
      <w:r w:rsidR="00896D1D">
        <w:rPr>
          <w:rFonts w:ascii="Arial" w:hAnsi="Arial"/>
          <w:color w:val="000000"/>
        </w:rPr>
        <w:t>)</w:t>
      </w:r>
      <w:r w:rsidR="00896D1D" w:rsidRPr="000B043E">
        <w:rPr>
          <w:rFonts w:ascii="Arial" w:hAnsi="Arial"/>
          <w:color w:val="000000"/>
        </w:rPr>
        <w:t xml:space="preserve"> im Jahr 2017 24,7 Prozent unter der Armutsgefährdungsgrenze (EU-27 im Jahr 2005: 23,3 Prozent).</w:t>
      </w:r>
    </w:p>
    <w:p w14:paraId="7DEB10AE" w14:textId="77777777" w:rsidR="00E433C5" w:rsidRPr="00ED3843" w:rsidRDefault="00E433C5">
      <w:pPr>
        <w:rPr>
          <w:rFonts w:ascii="Arial" w:hAnsi="Arial" w:cs="Arial"/>
          <w:color w:val="000000"/>
        </w:rPr>
      </w:pPr>
    </w:p>
    <w:p w14:paraId="3DEBF1E0" w14:textId="77777777" w:rsidR="003E3975" w:rsidRPr="00ED3843" w:rsidRDefault="003E3975">
      <w:pPr>
        <w:rPr>
          <w:rFonts w:ascii="Arial" w:hAnsi="Arial" w:cs="Arial"/>
          <w:color w:val="FF0000"/>
          <w:shd w:val="clear" w:color="auto" w:fill="FFFFFF"/>
        </w:rPr>
      </w:pPr>
      <w:r w:rsidRPr="00ED3843">
        <w:rPr>
          <w:rFonts w:ascii="Arial" w:hAnsi="Arial" w:cs="Arial"/>
          <w:color w:val="FF0000"/>
          <w:shd w:val="clear" w:color="auto" w:fill="FFFFFF"/>
        </w:rPr>
        <w:t>Datenquelle</w:t>
      </w:r>
    </w:p>
    <w:p w14:paraId="1FAAF239" w14:textId="77777777" w:rsidR="003E3975" w:rsidRPr="00ED3843" w:rsidRDefault="003E3975">
      <w:pPr>
        <w:rPr>
          <w:rFonts w:ascii="Arial" w:hAnsi="Arial" w:cs="Arial"/>
          <w:color w:val="000000"/>
        </w:rPr>
      </w:pPr>
    </w:p>
    <w:p w14:paraId="7C1B31FF" w14:textId="77777777" w:rsidR="003E3975" w:rsidRPr="00ED3843" w:rsidRDefault="00A41074">
      <w:pPr>
        <w:rPr>
          <w:rFonts w:ascii="Arial" w:hAnsi="Arial" w:cs="Arial"/>
          <w:color w:val="000000"/>
        </w:rPr>
      </w:pPr>
      <w:r w:rsidRPr="00ED3843">
        <w:rPr>
          <w:rFonts w:ascii="Arial" w:hAnsi="Arial" w:cs="Arial"/>
          <w:color w:val="000000"/>
        </w:rPr>
        <w:t>Eurostat: EU-SILC Erhebung: Streuung um die Armutsgefährdungsschwelle, Armutsgefährdungsquote vor Sozialleistungen</w:t>
      </w:r>
      <w:r w:rsidR="00D56096" w:rsidRPr="00ED3843">
        <w:rPr>
          <w:rFonts w:ascii="Arial" w:hAnsi="Arial" w:cs="Arial"/>
          <w:color w:val="000000"/>
        </w:rPr>
        <w:t xml:space="preserve">, Relativer Medianwert der Armutsgefährdungslücke </w:t>
      </w:r>
      <w:r w:rsidRPr="00ED3843">
        <w:rPr>
          <w:rFonts w:ascii="Arial" w:hAnsi="Arial" w:cs="Arial"/>
          <w:color w:val="000000"/>
        </w:rPr>
        <w:t>(Stand: 11/2018)</w:t>
      </w:r>
    </w:p>
    <w:p w14:paraId="3A59F3CE" w14:textId="77777777" w:rsidR="00A41074" w:rsidRPr="00ED3843" w:rsidRDefault="00A41074">
      <w:pPr>
        <w:rPr>
          <w:rFonts w:ascii="Arial" w:hAnsi="Arial" w:cs="Arial"/>
          <w:color w:val="000000"/>
        </w:rPr>
      </w:pPr>
    </w:p>
    <w:p w14:paraId="27EAFC88" w14:textId="77777777" w:rsidR="003E3975" w:rsidRPr="00ED3843" w:rsidRDefault="003E3975">
      <w:pPr>
        <w:rPr>
          <w:rFonts w:ascii="Arial" w:hAnsi="Arial" w:cs="Arial"/>
          <w:color w:val="FF0000"/>
        </w:rPr>
      </w:pPr>
      <w:r w:rsidRPr="00ED3843">
        <w:rPr>
          <w:rFonts w:ascii="Arial" w:hAnsi="Arial" w:cs="Arial"/>
          <w:color w:val="FF0000"/>
        </w:rPr>
        <w:t>Begriffe, methodische Anmerkungen oder Lesehilfen</w:t>
      </w:r>
    </w:p>
    <w:p w14:paraId="7CE6A6F3" w14:textId="77777777" w:rsidR="003E3975" w:rsidRPr="00ED3843" w:rsidRDefault="003E3975">
      <w:pPr>
        <w:rPr>
          <w:rFonts w:ascii="Arial" w:hAnsi="Arial" w:cs="Arial"/>
          <w:color w:val="000000"/>
        </w:rPr>
      </w:pPr>
    </w:p>
    <w:p w14:paraId="379FA54D" w14:textId="77777777" w:rsidR="0021795C" w:rsidRPr="00ED3843" w:rsidRDefault="00A4036A">
      <w:pPr>
        <w:rPr>
          <w:rFonts w:ascii="Arial" w:hAnsi="Arial" w:cs="Arial"/>
          <w:color w:val="000000"/>
        </w:rPr>
      </w:pPr>
      <w:r>
        <w:rPr>
          <w:rFonts w:ascii="Arial" w:hAnsi="Arial" w:cs="Arial"/>
          <w:color w:val="000000"/>
        </w:rPr>
        <w:t xml:space="preserve">Soweit nicht anders angegeben, </w:t>
      </w:r>
      <w:r w:rsidR="0021795C" w:rsidRPr="00ED3843">
        <w:rPr>
          <w:rFonts w:ascii="Arial" w:hAnsi="Arial" w:cs="Arial"/>
          <w:color w:val="000000"/>
        </w:rPr>
        <w:t xml:space="preserve">beziehen sich </w:t>
      </w:r>
      <w:r>
        <w:rPr>
          <w:rFonts w:ascii="Arial" w:hAnsi="Arial" w:cs="Arial"/>
          <w:color w:val="000000"/>
        </w:rPr>
        <w:t xml:space="preserve">die </w:t>
      </w:r>
      <w:r w:rsidRPr="00ED3843">
        <w:rPr>
          <w:rFonts w:ascii="Arial" w:hAnsi="Arial" w:cs="Arial"/>
          <w:color w:val="000000"/>
        </w:rPr>
        <w:t xml:space="preserve">Angaben </w:t>
      </w:r>
      <w:r w:rsidR="0021795C" w:rsidRPr="00ED3843">
        <w:rPr>
          <w:rFonts w:ascii="Arial" w:hAnsi="Arial" w:cs="Arial"/>
          <w:color w:val="000000"/>
        </w:rPr>
        <w:t>auf das Erhebungsjahr 2017 (Einkommensbezugsjahr 2016).</w:t>
      </w:r>
    </w:p>
    <w:p w14:paraId="0295398B" w14:textId="77777777" w:rsidR="0021795C" w:rsidRPr="00ED3843" w:rsidRDefault="0021795C">
      <w:pPr>
        <w:rPr>
          <w:rFonts w:ascii="Arial" w:hAnsi="Arial" w:cs="Arial"/>
          <w:color w:val="000000"/>
        </w:rPr>
      </w:pPr>
    </w:p>
    <w:p w14:paraId="31CD304F" w14:textId="77777777" w:rsidR="003E3975" w:rsidRPr="00ED3843" w:rsidRDefault="0035590D">
      <w:pPr>
        <w:rPr>
          <w:rFonts w:ascii="Arial" w:hAnsi="Arial" w:cs="Arial"/>
          <w:color w:val="363636"/>
          <w:shd w:val="clear" w:color="auto" w:fill="FFFFFF"/>
        </w:rPr>
      </w:pPr>
      <w:r w:rsidRPr="00ED3843">
        <w:rPr>
          <w:rFonts w:ascii="Arial" w:hAnsi="Arial" w:cs="Arial"/>
          <w:color w:val="000000"/>
        </w:rPr>
        <w:t>Die</w:t>
      </w:r>
      <w:r w:rsidRPr="00ED3843">
        <w:rPr>
          <w:rFonts w:ascii="Arial" w:hAnsi="Arial" w:cs="Arial"/>
          <w:color w:val="363636"/>
          <w:shd w:val="clear" w:color="auto" w:fill="FFFFFF"/>
        </w:rPr>
        <w:t> </w:t>
      </w:r>
      <w:r w:rsidRPr="00ED3843">
        <w:rPr>
          <w:rStyle w:val="Fett"/>
          <w:rFonts w:ascii="Arial" w:hAnsi="Arial" w:cs="Arial"/>
          <w:color w:val="363636"/>
          <w:shd w:val="clear" w:color="auto" w:fill="FFFFFF"/>
        </w:rPr>
        <w:t>Armutsgefährdungsquote </w:t>
      </w:r>
      <w:r w:rsidRPr="00ED3843">
        <w:rPr>
          <w:rFonts w:ascii="Arial" w:hAnsi="Arial" w:cs="Arial"/>
          <w:color w:val="363636"/>
          <w:shd w:val="clear" w:color="auto" w:fill="FFFFFF"/>
        </w:rPr>
        <w:t>gibt an, wie hoch der Anteil der armutsgefährdeten Personen an einer Gesamtgruppe ist. Als armutsgefährdet gelten Personen, deren Einkommen weniger als 60 Prozent des mittleren Einkommens beträgt. Dabei berücksichtigt die Einkommensberechnung sowohl die unterschiedlichen Haushaltsstrukturen als auch die Einspareffekte, die durch das Zusammenleben – durch gemeinsam genutzten Wohnraum, beim Energieverbrauch pro Kopf oder bei Haushaltsanschaffungen – entstehen. Die Einkommen werden also gewichtet. </w:t>
      </w:r>
    </w:p>
    <w:p w14:paraId="27C323FD" w14:textId="77777777" w:rsidR="0035590D" w:rsidRPr="00ED3843" w:rsidRDefault="0035590D">
      <w:pPr>
        <w:rPr>
          <w:rFonts w:ascii="Arial" w:hAnsi="Arial" w:cs="Arial"/>
          <w:color w:val="000000"/>
        </w:rPr>
      </w:pPr>
    </w:p>
    <w:p w14:paraId="044870DD" w14:textId="77777777" w:rsidR="003E3975" w:rsidRPr="00FE4405" w:rsidRDefault="003E3975">
      <w:pPr>
        <w:rPr>
          <w:rFonts w:ascii="Arial" w:hAnsi="Arial" w:cs="Arial"/>
          <w:color w:val="000000"/>
        </w:rPr>
      </w:pPr>
      <w:r w:rsidRPr="00FE4405">
        <w:rPr>
          <w:rFonts w:ascii="Arial" w:hAnsi="Arial" w:cs="Arial"/>
          <w:color w:val="000000"/>
        </w:rPr>
        <w:t xml:space="preserve">Die Armutsgefährdungsquote wird hier bezogen auf die </w:t>
      </w:r>
      <w:r w:rsidR="009B4B5A" w:rsidRPr="00FE4405">
        <w:rPr>
          <w:rFonts w:ascii="Arial" w:hAnsi="Arial" w:cs="Arial"/>
          <w:color w:val="000000"/>
        </w:rPr>
        <w:t xml:space="preserve">einzelnen Staaten </w:t>
      </w:r>
      <w:r w:rsidRPr="00FE4405">
        <w:rPr>
          <w:rFonts w:ascii="Arial" w:hAnsi="Arial" w:cs="Arial"/>
          <w:color w:val="000000"/>
        </w:rPr>
        <w:t xml:space="preserve">gemessen und nicht anhand eines einheitlichen </w:t>
      </w:r>
      <w:r w:rsidR="009B4B5A" w:rsidRPr="00FE4405">
        <w:rPr>
          <w:rFonts w:ascii="Arial" w:hAnsi="Arial" w:cs="Arial"/>
          <w:color w:val="000000"/>
        </w:rPr>
        <w:t>(EU-)</w:t>
      </w:r>
      <w:r w:rsidRPr="00FE4405">
        <w:rPr>
          <w:rFonts w:ascii="Arial" w:hAnsi="Arial" w:cs="Arial"/>
          <w:color w:val="000000"/>
        </w:rPr>
        <w:t>Schwellenwertes für alle Länder.</w:t>
      </w:r>
    </w:p>
    <w:p w14:paraId="6A1E7A7E" w14:textId="47B030BF" w:rsidR="00A4036A" w:rsidRDefault="003E3975">
      <w:pPr>
        <w:rPr>
          <w:rFonts w:ascii="Arial" w:hAnsi="Arial" w:cs="Arial"/>
          <w:color w:val="363636"/>
          <w:shd w:val="clear" w:color="auto" w:fill="FFFFFF"/>
        </w:rPr>
      </w:pPr>
      <w:r w:rsidRPr="00ED3843">
        <w:rPr>
          <w:rFonts w:ascii="Arial" w:hAnsi="Arial" w:cs="Arial"/>
          <w:color w:val="000000"/>
        </w:rPr>
        <w:br/>
      </w:r>
      <w:r w:rsidR="0035590D" w:rsidRPr="00ED3843">
        <w:rPr>
          <w:rFonts w:ascii="Arial" w:hAnsi="Arial" w:cs="Arial"/>
          <w:color w:val="363636"/>
          <w:shd w:val="clear" w:color="auto" w:fill="FFFFFF"/>
        </w:rPr>
        <w:t xml:space="preserve">Zur Ermittlung des Einkommens wird zunächst das von allen Haushaltsmitgliedern tatsächlich erzielte Haushaltseinkommen zusammengefasst. Anschließend wird das verfügbare Einkommen gewichtet bzw. das sogenannte </w:t>
      </w:r>
      <w:r w:rsidR="0035590D" w:rsidRPr="00ED3843">
        <w:rPr>
          <w:rFonts w:ascii="Arial" w:hAnsi="Arial" w:cs="Arial"/>
          <w:b/>
          <w:color w:val="363636"/>
          <w:shd w:val="clear" w:color="auto" w:fill="FFFFFF"/>
        </w:rPr>
        <w:t>Ä</w:t>
      </w:r>
      <w:r w:rsidR="0035590D" w:rsidRPr="00ED3843">
        <w:rPr>
          <w:rStyle w:val="Fett"/>
          <w:rFonts w:ascii="Arial" w:hAnsi="Arial" w:cs="Arial"/>
          <w:color w:val="363636"/>
          <w:shd w:val="clear" w:color="auto" w:fill="FFFFFF"/>
        </w:rPr>
        <w:t>quivalenzeinkommen </w:t>
      </w:r>
      <w:r w:rsidR="0035590D" w:rsidRPr="00ED3843">
        <w:rPr>
          <w:rFonts w:ascii="Arial" w:hAnsi="Arial" w:cs="Arial"/>
          <w:color w:val="363636"/>
          <w:shd w:val="clear" w:color="auto" w:fill="FFFFFF"/>
        </w:rPr>
        <w:t>ermittelt. Dazu wird das verfügbare Haushaltseinkommen unter Berücksichtigung eines Gewichtungsschlüssels (Äquivalenzskala) geteilt. Die Äquivalenzskala weist dabei der ersten erwachsenen Person stets das Gewicht 1 zu. Weitere Erwachsene und Kinder ab 14 Jahren erhalten das Gewicht 0,5, Kinder unter 14 Jahren das Gewicht 0,3.</w:t>
      </w:r>
    </w:p>
    <w:p w14:paraId="2E4E140F" w14:textId="77777777" w:rsidR="00A4036A" w:rsidRDefault="00A4036A">
      <w:pPr>
        <w:rPr>
          <w:rFonts w:ascii="Arial" w:hAnsi="Arial" w:cs="Arial"/>
          <w:color w:val="363636"/>
          <w:shd w:val="clear" w:color="auto" w:fill="FFFFFF"/>
        </w:rPr>
      </w:pPr>
    </w:p>
    <w:p w14:paraId="04644697" w14:textId="77777777" w:rsidR="003E3975" w:rsidRPr="00ED3843" w:rsidRDefault="0035590D">
      <w:pPr>
        <w:rPr>
          <w:rFonts w:ascii="Arial" w:hAnsi="Arial" w:cs="Arial"/>
          <w:color w:val="363636"/>
          <w:shd w:val="clear" w:color="auto" w:fill="FFFFFF"/>
        </w:rPr>
      </w:pPr>
      <w:r w:rsidRPr="00ED3843">
        <w:rPr>
          <w:rStyle w:val="Fett"/>
          <w:rFonts w:ascii="Arial" w:hAnsi="Arial" w:cs="Arial"/>
          <w:color w:val="363636"/>
          <w:shd w:val="clear" w:color="auto" w:fill="FFFFFF"/>
        </w:rPr>
        <w:t>Ein Beispiel: </w:t>
      </w:r>
      <w:r w:rsidRPr="00ED3843">
        <w:rPr>
          <w:rFonts w:ascii="Arial" w:hAnsi="Arial" w:cs="Arial"/>
          <w:color w:val="363636"/>
          <w:shd w:val="clear" w:color="auto" w:fill="FFFFFF"/>
        </w:rPr>
        <w:t xml:space="preserve">Eine Familie mit zwei Erwachsenen und zwei Kindern unter 14 Jahren hat nach der Äquivalenzskala das Gesamtgewicht 2,1 (1 plus 0,5 plus 0,3 plus 0,3). Zu Berechnung des Äquivalenzeinkommens muss das verfügbare Haushaltseinkommen demnach durch 2,1 – und nicht durch die Anzahl der Personen – geteilt werden. Bei einem verfügbaren Haushaltseinkommen von beispielsweise 2.100 Euro hat jedes der vier Haushaltsmitglieder ein Äquivalenzeinkommen von </w:t>
      </w:r>
      <w:r w:rsidRPr="00ED3843">
        <w:rPr>
          <w:rFonts w:ascii="Arial" w:hAnsi="Arial" w:cs="Arial"/>
          <w:color w:val="363636"/>
          <w:shd w:val="clear" w:color="auto" w:fill="FFFFFF"/>
        </w:rPr>
        <w:lastRenderedPageBreak/>
        <w:t>1.000 Euro. </w:t>
      </w:r>
      <w:r w:rsidRPr="00ED3843">
        <w:rPr>
          <w:rFonts w:ascii="Arial" w:hAnsi="Arial" w:cs="Arial"/>
          <w:color w:val="363636"/>
        </w:rPr>
        <w:br/>
      </w:r>
      <w:r w:rsidRPr="00ED3843">
        <w:rPr>
          <w:rFonts w:ascii="Arial" w:hAnsi="Arial" w:cs="Arial"/>
          <w:color w:val="000000"/>
        </w:rPr>
        <w:br/>
      </w:r>
      <w:r w:rsidRPr="00ED3843">
        <w:rPr>
          <w:rFonts w:ascii="Arial" w:hAnsi="Arial" w:cs="Arial"/>
          <w:color w:val="363636"/>
          <w:shd w:val="clear" w:color="auto" w:fill="FFFFFF"/>
        </w:rPr>
        <w:t>Um das </w:t>
      </w:r>
      <w:r w:rsidRPr="00ED3843">
        <w:rPr>
          <w:rStyle w:val="Fett"/>
          <w:rFonts w:ascii="Arial" w:hAnsi="Arial" w:cs="Arial"/>
          <w:color w:val="363636"/>
          <w:shd w:val="clear" w:color="auto" w:fill="FFFFFF"/>
        </w:rPr>
        <w:t>mittlere Einkommen</w:t>
      </w:r>
      <w:r w:rsidRPr="00ED3843">
        <w:rPr>
          <w:rFonts w:ascii="Arial" w:hAnsi="Arial" w:cs="Arial"/>
          <w:color w:val="363636"/>
          <w:shd w:val="clear" w:color="auto" w:fill="FFFFFF"/>
        </w:rPr>
        <w:t xml:space="preserve"> zu berechnen, wird der </w:t>
      </w:r>
      <w:r w:rsidRPr="00ED3843">
        <w:rPr>
          <w:rFonts w:ascii="Arial" w:hAnsi="Arial" w:cs="Arial"/>
          <w:b/>
          <w:color w:val="363636"/>
          <w:shd w:val="clear" w:color="auto" w:fill="FFFFFF"/>
        </w:rPr>
        <w:t>Median</w:t>
      </w:r>
      <w:r w:rsidRPr="00ED3843">
        <w:rPr>
          <w:rFonts w:ascii="Arial" w:hAnsi="Arial" w:cs="Arial"/>
          <w:color w:val="363636"/>
          <w:shd w:val="clear" w:color="auto" w:fill="FFFFFF"/>
        </w:rPr>
        <w:t xml:space="preserve"> (Zentralwert) verwendet. Dabei werden hier alle Personen ihrem gewichteten Einkommen nach 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14:paraId="15F4B8BE" w14:textId="77777777" w:rsidR="0035590D" w:rsidRPr="00ED3843" w:rsidRDefault="0035590D">
      <w:pPr>
        <w:rPr>
          <w:rFonts w:ascii="Arial" w:hAnsi="Arial" w:cs="Arial"/>
          <w:color w:val="000000"/>
        </w:rPr>
      </w:pPr>
    </w:p>
    <w:p w14:paraId="6860191A" w14:textId="77777777" w:rsidR="00886B5D" w:rsidRPr="00ED3843" w:rsidRDefault="003E3975">
      <w:pPr>
        <w:rPr>
          <w:rFonts w:ascii="Arial" w:hAnsi="Arial" w:cs="Arial"/>
        </w:rPr>
      </w:pPr>
      <w:r w:rsidRPr="00ED3843">
        <w:rPr>
          <w:rFonts w:ascii="Arial" w:hAnsi="Arial" w:cs="Arial"/>
        </w:rPr>
        <w:t xml:space="preserve">Weitere Informationen zur </w:t>
      </w:r>
      <w:r w:rsidRPr="00ED3843">
        <w:rPr>
          <w:rFonts w:ascii="Arial" w:hAnsi="Arial" w:cs="Arial"/>
          <w:b/>
        </w:rPr>
        <w:t>Armutsgefährdungslücke</w:t>
      </w:r>
      <w:r w:rsidRPr="00ED3843">
        <w:rPr>
          <w:rFonts w:ascii="Arial" w:hAnsi="Arial" w:cs="Arial"/>
        </w:rPr>
        <w:t xml:space="preserve"> erhalten Sie</w:t>
      </w:r>
      <w:r w:rsidR="0035590D" w:rsidRPr="00ED3843">
        <w:rPr>
          <w:rFonts w:ascii="Arial" w:hAnsi="Arial" w:cs="Arial"/>
        </w:rPr>
        <w:t xml:space="preserve"> hier:</w:t>
      </w:r>
      <w:r w:rsidR="00886B5D" w:rsidRPr="00ED3843">
        <w:rPr>
          <w:rFonts w:ascii="Arial" w:hAnsi="Arial" w:cs="Arial"/>
        </w:rPr>
        <w:t xml:space="preserve"> </w:t>
      </w:r>
      <w:hyperlink r:id="rId5" w:history="1">
        <w:r w:rsidR="00886B5D" w:rsidRPr="00ED3843">
          <w:rPr>
            <w:rStyle w:val="Hyperlink"/>
            <w:rFonts w:ascii="Arial" w:hAnsi="Arial" w:cs="Arial"/>
          </w:rPr>
          <w:t>http://www.bpb.de/70622</w:t>
        </w:r>
      </w:hyperlink>
    </w:p>
    <w:p w14:paraId="49AFF09B" w14:textId="77777777" w:rsidR="00886B5D" w:rsidRPr="00ED3843" w:rsidRDefault="00886B5D">
      <w:pPr>
        <w:rPr>
          <w:rFonts w:ascii="Arial" w:hAnsi="Arial" w:cs="Arial"/>
          <w:color w:val="363636"/>
          <w:shd w:val="clear" w:color="auto" w:fill="FFFFFF"/>
        </w:rPr>
      </w:pPr>
    </w:p>
    <w:p w14:paraId="7DAE554E" w14:textId="77777777" w:rsidR="00886B5D" w:rsidRPr="00ED3843" w:rsidRDefault="00886B5D" w:rsidP="00886B5D">
      <w:pPr>
        <w:pStyle w:val="StandardWeb"/>
        <w:tabs>
          <w:tab w:val="left" w:pos="1046"/>
        </w:tabs>
        <w:spacing w:before="0" w:after="0"/>
        <w:rPr>
          <w:rFonts w:ascii="Arial" w:hAnsi="Arial" w:cs="Arial"/>
          <w:sz w:val="20"/>
          <w:szCs w:val="20"/>
        </w:rPr>
      </w:pPr>
      <w:r w:rsidRPr="00ED3843">
        <w:rPr>
          <w:rFonts w:ascii="Arial" w:hAnsi="Arial" w:cs="Arial"/>
          <w:sz w:val="20"/>
          <w:szCs w:val="20"/>
        </w:rPr>
        <w:t xml:space="preserve">Dieser Text ist unter der Creative </w:t>
      </w:r>
      <w:proofErr w:type="spellStart"/>
      <w:r w:rsidRPr="00ED3843">
        <w:rPr>
          <w:rFonts w:ascii="Arial" w:hAnsi="Arial" w:cs="Arial"/>
          <w:sz w:val="20"/>
          <w:szCs w:val="20"/>
        </w:rPr>
        <w:t>Commons</w:t>
      </w:r>
      <w:proofErr w:type="spellEnd"/>
      <w:r w:rsidRPr="00ED3843">
        <w:rPr>
          <w:rFonts w:ascii="Arial" w:hAnsi="Arial" w:cs="Arial"/>
          <w:sz w:val="20"/>
          <w:szCs w:val="20"/>
        </w:rPr>
        <w:t xml:space="preserve"> Lizenz </w:t>
      </w:r>
      <w:proofErr w:type="spellStart"/>
      <w:r w:rsidRPr="00ED3843">
        <w:rPr>
          <w:rFonts w:ascii="Arial" w:hAnsi="Arial" w:cs="Arial"/>
          <w:sz w:val="20"/>
          <w:szCs w:val="20"/>
        </w:rPr>
        <w:t>by-nc-nd</w:t>
      </w:r>
      <w:proofErr w:type="spellEnd"/>
      <w:r w:rsidRPr="00ED3843">
        <w:rPr>
          <w:rFonts w:ascii="Arial" w:hAnsi="Arial" w:cs="Arial"/>
          <w:sz w:val="20"/>
          <w:szCs w:val="20"/>
        </w:rPr>
        <w:t>/3.0/de/ veröffentlicht.</w:t>
      </w:r>
    </w:p>
    <w:p w14:paraId="240B79DD" w14:textId="77777777" w:rsidR="00886B5D" w:rsidRPr="00ED3843" w:rsidRDefault="00886B5D" w:rsidP="00886B5D">
      <w:pPr>
        <w:pStyle w:val="StandardWeb"/>
        <w:tabs>
          <w:tab w:val="left" w:pos="1046"/>
        </w:tabs>
        <w:spacing w:before="0" w:after="0"/>
        <w:rPr>
          <w:rFonts w:ascii="Arial" w:hAnsi="Arial" w:cs="Arial"/>
          <w:sz w:val="20"/>
          <w:szCs w:val="20"/>
        </w:rPr>
      </w:pPr>
      <w:r w:rsidRPr="00ED3843">
        <w:rPr>
          <w:rFonts w:ascii="Arial" w:hAnsi="Arial" w:cs="Arial"/>
          <w:sz w:val="20"/>
          <w:szCs w:val="20"/>
        </w:rPr>
        <w:t>Bundeszentrale für politische Bildung 201</w:t>
      </w:r>
      <w:r w:rsidR="00143E39">
        <w:rPr>
          <w:rFonts w:ascii="Arial" w:hAnsi="Arial" w:cs="Arial"/>
          <w:sz w:val="20"/>
          <w:szCs w:val="20"/>
        </w:rPr>
        <w:t>9</w:t>
      </w:r>
      <w:r w:rsidRPr="00ED3843">
        <w:rPr>
          <w:rFonts w:ascii="Arial" w:hAnsi="Arial" w:cs="Arial"/>
          <w:sz w:val="20"/>
          <w:szCs w:val="20"/>
        </w:rPr>
        <w:t xml:space="preserve"> | www.bpb.de</w:t>
      </w:r>
    </w:p>
    <w:sectPr w:rsidR="00886B5D" w:rsidRPr="00ED3843">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FF"/>
    <w:rsid w:val="000344DD"/>
    <w:rsid w:val="000574FF"/>
    <w:rsid w:val="00060907"/>
    <w:rsid w:val="00060A63"/>
    <w:rsid w:val="0006404B"/>
    <w:rsid w:val="000707ED"/>
    <w:rsid w:val="000B03E1"/>
    <w:rsid w:val="00133F9F"/>
    <w:rsid w:val="00143E39"/>
    <w:rsid w:val="001B38E9"/>
    <w:rsid w:val="001C50A2"/>
    <w:rsid w:val="0021795C"/>
    <w:rsid w:val="00223FF4"/>
    <w:rsid w:val="00265C54"/>
    <w:rsid w:val="00290658"/>
    <w:rsid w:val="002B458F"/>
    <w:rsid w:val="0035590D"/>
    <w:rsid w:val="003E3975"/>
    <w:rsid w:val="003E7DF9"/>
    <w:rsid w:val="0044620B"/>
    <w:rsid w:val="004544A3"/>
    <w:rsid w:val="004643ED"/>
    <w:rsid w:val="00477B7C"/>
    <w:rsid w:val="004852F3"/>
    <w:rsid w:val="0051751C"/>
    <w:rsid w:val="005711AC"/>
    <w:rsid w:val="00584577"/>
    <w:rsid w:val="00591A5C"/>
    <w:rsid w:val="005A65C8"/>
    <w:rsid w:val="00666ED1"/>
    <w:rsid w:val="00711E4A"/>
    <w:rsid w:val="007349AA"/>
    <w:rsid w:val="00755014"/>
    <w:rsid w:val="007C0136"/>
    <w:rsid w:val="0082206F"/>
    <w:rsid w:val="00886B5D"/>
    <w:rsid w:val="00896D1D"/>
    <w:rsid w:val="00964BA1"/>
    <w:rsid w:val="00972B46"/>
    <w:rsid w:val="009B4B5A"/>
    <w:rsid w:val="009E2F1F"/>
    <w:rsid w:val="00A02E73"/>
    <w:rsid w:val="00A4036A"/>
    <w:rsid w:val="00A41074"/>
    <w:rsid w:val="00B563A3"/>
    <w:rsid w:val="00C120F4"/>
    <w:rsid w:val="00C755CC"/>
    <w:rsid w:val="00CC5891"/>
    <w:rsid w:val="00CD3FF1"/>
    <w:rsid w:val="00D56096"/>
    <w:rsid w:val="00E319DD"/>
    <w:rsid w:val="00E433C5"/>
    <w:rsid w:val="00E52A91"/>
    <w:rsid w:val="00E6645A"/>
    <w:rsid w:val="00ED3643"/>
    <w:rsid w:val="00ED3843"/>
    <w:rsid w:val="00ED3AAB"/>
    <w:rsid w:val="00EF41C6"/>
    <w:rsid w:val="00F37BEE"/>
    <w:rsid w:val="00F4421B"/>
    <w:rsid w:val="00F81519"/>
    <w:rsid w:val="00FA1111"/>
    <w:rsid w:val="00FC1B33"/>
    <w:rsid w:val="00FE4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0574FF"/>
    <w:rPr>
      <w:rFonts w:ascii="Tahoma" w:hAnsi="Tahoma" w:cs="Tahoma"/>
      <w:sz w:val="16"/>
      <w:szCs w:val="16"/>
    </w:rPr>
  </w:style>
  <w:style w:type="character" w:styleId="Fett">
    <w:name w:val="Strong"/>
    <w:basedOn w:val="Absatz-Standardschriftart"/>
    <w:uiPriority w:val="22"/>
    <w:qFormat/>
    <w:rsid w:val="0035590D"/>
    <w:rPr>
      <w:b/>
      <w:bCs/>
    </w:rPr>
  </w:style>
  <w:style w:type="paragraph" w:styleId="StandardWeb">
    <w:name w:val="Normal (Web)"/>
    <w:basedOn w:val="Standard"/>
    <w:rsid w:val="00886B5D"/>
    <w:pPr>
      <w:spacing w:before="100" w:after="100"/>
    </w:pPr>
    <w:rPr>
      <w:lang w:eastAsia="zh-CN"/>
    </w:rPr>
  </w:style>
  <w:style w:type="character" w:styleId="Hyperlink">
    <w:name w:val="Hyperlink"/>
    <w:basedOn w:val="Absatz-Standardschriftart"/>
    <w:uiPriority w:val="99"/>
    <w:unhideWhenUsed/>
    <w:rsid w:val="00886B5D"/>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2B458F"/>
    <w:rPr>
      <w:b/>
      <w:bCs/>
      <w:szCs w:val="20"/>
    </w:rPr>
  </w:style>
  <w:style w:type="character" w:customStyle="1" w:styleId="KommentartextZchn">
    <w:name w:val="Kommentartext Zchn"/>
    <w:basedOn w:val="Absatz-Standardschriftart"/>
    <w:link w:val="Kommentartext"/>
    <w:semiHidden/>
    <w:rsid w:val="002B458F"/>
    <w:rPr>
      <w:szCs w:val="24"/>
      <w:lang w:eastAsia="ar-SA"/>
    </w:rPr>
  </w:style>
  <w:style w:type="character" w:customStyle="1" w:styleId="KommentarthemaZchn">
    <w:name w:val="Kommentarthema Zchn"/>
    <w:basedOn w:val="KommentartextZchn"/>
    <w:link w:val="Kommentarthema"/>
    <w:uiPriority w:val="99"/>
    <w:semiHidden/>
    <w:rsid w:val="002B458F"/>
    <w:rPr>
      <w:b/>
      <w:bCs/>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0574FF"/>
    <w:rPr>
      <w:rFonts w:ascii="Tahoma" w:hAnsi="Tahoma" w:cs="Tahoma"/>
      <w:sz w:val="16"/>
      <w:szCs w:val="16"/>
    </w:rPr>
  </w:style>
  <w:style w:type="character" w:styleId="Fett">
    <w:name w:val="Strong"/>
    <w:basedOn w:val="Absatz-Standardschriftart"/>
    <w:uiPriority w:val="22"/>
    <w:qFormat/>
    <w:rsid w:val="0035590D"/>
    <w:rPr>
      <w:b/>
      <w:bCs/>
    </w:rPr>
  </w:style>
  <w:style w:type="paragraph" w:styleId="StandardWeb">
    <w:name w:val="Normal (Web)"/>
    <w:basedOn w:val="Standard"/>
    <w:rsid w:val="00886B5D"/>
    <w:pPr>
      <w:spacing w:before="100" w:after="100"/>
    </w:pPr>
    <w:rPr>
      <w:lang w:eastAsia="zh-CN"/>
    </w:rPr>
  </w:style>
  <w:style w:type="character" w:styleId="Hyperlink">
    <w:name w:val="Hyperlink"/>
    <w:basedOn w:val="Absatz-Standardschriftart"/>
    <w:uiPriority w:val="99"/>
    <w:unhideWhenUsed/>
    <w:rsid w:val="00886B5D"/>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2B458F"/>
    <w:rPr>
      <w:b/>
      <w:bCs/>
      <w:szCs w:val="20"/>
    </w:rPr>
  </w:style>
  <w:style w:type="character" w:customStyle="1" w:styleId="KommentartextZchn">
    <w:name w:val="Kommentartext Zchn"/>
    <w:basedOn w:val="Absatz-Standardschriftart"/>
    <w:link w:val="Kommentartext"/>
    <w:semiHidden/>
    <w:rsid w:val="002B458F"/>
    <w:rPr>
      <w:szCs w:val="24"/>
      <w:lang w:eastAsia="ar-SA"/>
    </w:rPr>
  </w:style>
  <w:style w:type="character" w:customStyle="1" w:styleId="KommentarthemaZchn">
    <w:name w:val="Kommentarthema Zchn"/>
    <w:basedOn w:val="KommentartextZchn"/>
    <w:link w:val="Kommentarthema"/>
    <w:uiPriority w:val="99"/>
    <w:semiHidden/>
    <w:rsid w:val="002B458F"/>
    <w:rPr>
      <w:b/>
      <w:b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pb.de/70622"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6098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8</cp:revision>
  <cp:lastPrinted>1900-12-31T23:00:00Z</cp:lastPrinted>
  <dcterms:created xsi:type="dcterms:W3CDTF">2019-03-14T09:35:00Z</dcterms:created>
  <dcterms:modified xsi:type="dcterms:W3CDTF">2019-03-31T17:23:00Z</dcterms:modified>
</cp:coreProperties>
</file>