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45" w:rsidRPr="004274C2" w:rsidRDefault="00AE0F45" w:rsidP="00AE0F45">
      <w:pPr>
        <w:rPr>
          <w:rFonts w:ascii="Arial" w:hAnsi="Arial"/>
          <w:b/>
          <w:color w:val="000000"/>
        </w:rPr>
      </w:pPr>
      <w:bookmarkStart w:id="0" w:name="_GoBack"/>
      <w:bookmarkEnd w:id="0"/>
      <w:r w:rsidRPr="004274C2">
        <w:rPr>
          <w:rFonts w:ascii="Arial" w:hAnsi="Arial"/>
          <w:b/>
          <w:color w:val="000000"/>
        </w:rPr>
        <w:t xml:space="preserve">Die Armutsgefährdungsquote </w:t>
      </w:r>
      <w:r w:rsidR="00F20E6D" w:rsidRPr="004274C2">
        <w:rPr>
          <w:rFonts w:ascii="Arial" w:hAnsi="Arial"/>
          <w:b/>
          <w:color w:val="000000"/>
        </w:rPr>
        <w:t xml:space="preserve">der Europäischen Union lag im Jahr 2017 </w:t>
      </w:r>
      <w:r w:rsidRPr="004274C2">
        <w:rPr>
          <w:rFonts w:ascii="Arial" w:hAnsi="Arial"/>
          <w:b/>
          <w:color w:val="000000"/>
        </w:rPr>
        <w:t>bei 16,9 Prozent</w:t>
      </w:r>
      <w:r w:rsidR="007536E2">
        <w:rPr>
          <w:rFonts w:ascii="Arial" w:hAnsi="Arial"/>
          <w:b/>
          <w:color w:val="000000"/>
        </w:rPr>
        <w:t xml:space="preserve"> – das entsprach </w:t>
      </w:r>
      <w:r w:rsidR="00F5247B" w:rsidRPr="004274C2">
        <w:rPr>
          <w:rFonts w:ascii="Arial" w:hAnsi="Arial"/>
          <w:b/>
          <w:color w:val="000000"/>
        </w:rPr>
        <w:t>85 Millionen Personen</w:t>
      </w:r>
      <w:r w:rsidRPr="004274C2">
        <w:rPr>
          <w:rFonts w:ascii="Arial" w:hAnsi="Arial"/>
          <w:b/>
          <w:color w:val="000000"/>
        </w:rPr>
        <w:t>. Als armutsgefährdet gelten Personen, deren Einkommen weniger als 60 Prozent des mittleren Einkommens beträgt</w:t>
      </w:r>
      <w:r w:rsidR="00F20E6D" w:rsidRPr="004274C2">
        <w:rPr>
          <w:rFonts w:ascii="Arial" w:hAnsi="Arial"/>
          <w:b/>
          <w:color w:val="000000"/>
        </w:rPr>
        <w:t xml:space="preserve">. </w:t>
      </w:r>
      <w:r w:rsidRPr="004274C2">
        <w:rPr>
          <w:rFonts w:ascii="Arial" w:hAnsi="Arial"/>
          <w:b/>
          <w:color w:val="000000"/>
        </w:rPr>
        <w:t>Von strenger Armut</w:t>
      </w:r>
      <w:r w:rsidR="004D75BF" w:rsidRPr="004274C2">
        <w:rPr>
          <w:rFonts w:ascii="Arial" w:hAnsi="Arial"/>
          <w:b/>
          <w:color w:val="000000"/>
        </w:rPr>
        <w:t xml:space="preserve"> (</w:t>
      </w:r>
      <w:r w:rsidR="007536E2">
        <w:rPr>
          <w:rFonts w:ascii="Arial" w:hAnsi="Arial"/>
          <w:b/>
          <w:color w:val="000000"/>
        </w:rPr>
        <w:t xml:space="preserve">weniger als </w:t>
      </w:r>
      <w:r w:rsidRPr="004274C2">
        <w:rPr>
          <w:rFonts w:ascii="Arial" w:hAnsi="Arial"/>
          <w:b/>
          <w:color w:val="000000"/>
        </w:rPr>
        <w:t>40 Prozent des mittleren Einkommens</w:t>
      </w:r>
      <w:r w:rsidR="004D75BF" w:rsidRPr="004274C2">
        <w:rPr>
          <w:rFonts w:ascii="Arial" w:hAnsi="Arial"/>
          <w:b/>
          <w:color w:val="000000"/>
        </w:rPr>
        <w:t xml:space="preserve">) waren </w:t>
      </w:r>
      <w:r w:rsidRPr="004274C2">
        <w:rPr>
          <w:rFonts w:ascii="Arial" w:hAnsi="Arial"/>
          <w:b/>
          <w:color w:val="000000"/>
        </w:rPr>
        <w:t xml:space="preserve">2017 </w:t>
      </w:r>
      <w:r w:rsidR="004D75BF" w:rsidRPr="004274C2">
        <w:rPr>
          <w:rFonts w:ascii="Arial" w:hAnsi="Arial"/>
          <w:b/>
          <w:color w:val="000000"/>
        </w:rPr>
        <w:t xml:space="preserve">EU-weit </w:t>
      </w:r>
      <w:r w:rsidRPr="004274C2">
        <w:rPr>
          <w:rFonts w:ascii="Arial" w:hAnsi="Arial"/>
          <w:b/>
          <w:color w:val="000000"/>
        </w:rPr>
        <w:t>6,1 Prozent der Bevölkerung</w:t>
      </w:r>
      <w:r w:rsidR="004D75BF" w:rsidRPr="004274C2">
        <w:rPr>
          <w:rFonts w:ascii="Arial" w:hAnsi="Arial"/>
          <w:b/>
          <w:color w:val="000000"/>
        </w:rPr>
        <w:t xml:space="preserve"> betroffen.</w:t>
      </w:r>
      <w:r w:rsidR="007536E2">
        <w:rPr>
          <w:rFonts w:ascii="Arial" w:hAnsi="Arial"/>
          <w:b/>
          <w:color w:val="000000"/>
        </w:rPr>
        <w:t xml:space="preserve"> W</w:t>
      </w:r>
      <w:r w:rsidR="004D75BF" w:rsidRPr="004274C2">
        <w:rPr>
          <w:rFonts w:ascii="Arial" w:hAnsi="Arial"/>
          <w:b/>
          <w:color w:val="000000"/>
        </w:rPr>
        <w:t xml:space="preserve">eiter </w:t>
      </w:r>
      <w:r w:rsidRPr="004274C2">
        <w:rPr>
          <w:rFonts w:ascii="Arial" w:hAnsi="Arial"/>
          <w:b/>
          <w:color w:val="000000"/>
        </w:rPr>
        <w:t>litten</w:t>
      </w:r>
      <w:r w:rsidR="004D75BF" w:rsidRPr="004274C2">
        <w:rPr>
          <w:rFonts w:ascii="Arial" w:hAnsi="Arial"/>
          <w:b/>
          <w:color w:val="000000"/>
        </w:rPr>
        <w:t xml:space="preserve"> </w:t>
      </w:r>
      <w:r w:rsidRPr="004274C2">
        <w:rPr>
          <w:rFonts w:ascii="Arial" w:hAnsi="Arial"/>
          <w:b/>
          <w:color w:val="000000"/>
        </w:rPr>
        <w:t>in de</w:t>
      </w:r>
      <w:r w:rsidR="004D75BF" w:rsidRPr="004274C2">
        <w:rPr>
          <w:rFonts w:ascii="Arial" w:hAnsi="Arial"/>
          <w:b/>
          <w:color w:val="000000"/>
        </w:rPr>
        <w:t>r EU</w:t>
      </w:r>
      <w:r w:rsidR="00F5247B" w:rsidRPr="004274C2">
        <w:rPr>
          <w:rFonts w:ascii="Arial" w:hAnsi="Arial"/>
          <w:b/>
          <w:color w:val="000000"/>
        </w:rPr>
        <w:t xml:space="preserve"> </w:t>
      </w:r>
      <w:r w:rsidR="004D75BF" w:rsidRPr="004274C2">
        <w:rPr>
          <w:rFonts w:ascii="Arial" w:hAnsi="Arial"/>
          <w:b/>
          <w:color w:val="000000"/>
        </w:rPr>
        <w:t>knapp 35</w:t>
      </w:r>
      <w:r w:rsidRPr="004274C2">
        <w:rPr>
          <w:rFonts w:ascii="Arial" w:hAnsi="Arial"/>
          <w:b/>
          <w:color w:val="000000"/>
        </w:rPr>
        <w:t xml:space="preserve"> Millionen Personen </w:t>
      </w:r>
      <w:r w:rsidR="004D75BF" w:rsidRPr="004274C2">
        <w:rPr>
          <w:rFonts w:ascii="Arial" w:hAnsi="Arial"/>
          <w:b/>
          <w:color w:val="000000"/>
        </w:rPr>
        <w:t xml:space="preserve">bzw. </w:t>
      </w:r>
      <w:r w:rsidRPr="004274C2">
        <w:rPr>
          <w:rFonts w:ascii="Arial" w:hAnsi="Arial"/>
          <w:b/>
          <w:color w:val="000000"/>
        </w:rPr>
        <w:t xml:space="preserve">6,9 Prozent der Bevölkerung unter erheblichen materiellen Entbehrungen (Deprivation). </w:t>
      </w:r>
      <w:r w:rsidR="004D75BF" w:rsidRPr="004274C2">
        <w:rPr>
          <w:rFonts w:ascii="Arial" w:hAnsi="Arial"/>
          <w:b/>
          <w:color w:val="000000"/>
        </w:rPr>
        <w:t xml:space="preserve">Und </w:t>
      </w:r>
      <w:r w:rsidRPr="004274C2">
        <w:rPr>
          <w:rFonts w:ascii="Arial" w:hAnsi="Arial"/>
          <w:b/>
          <w:color w:val="000000"/>
        </w:rPr>
        <w:t xml:space="preserve">34,4 Millionen Personen </w:t>
      </w:r>
      <w:r w:rsidR="004D75BF" w:rsidRPr="004274C2">
        <w:rPr>
          <w:rFonts w:ascii="Arial" w:hAnsi="Arial"/>
          <w:b/>
          <w:color w:val="000000"/>
        </w:rPr>
        <w:t xml:space="preserve">lebten </w:t>
      </w:r>
      <w:r w:rsidR="007C4D38" w:rsidRPr="004274C2">
        <w:rPr>
          <w:rFonts w:ascii="Arial" w:hAnsi="Arial"/>
          <w:b/>
          <w:color w:val="000000"/>
        </w:rPr>
        <w:t>2017</w:t>
      </w:r>
      <w:r w:rsidR="007C4D38">
        <w:rPr>
          <w:rFonts w:ascii="Arial" w:hAnsi="Arial"/>
          <w:b/>
          <w:color w:val="000000"/>
        </w:rPr>
        <w:t xml:space="preserve"> </w:t>
      </w:r>
      <w:r w:rsidRPr="004274C2">
        <w:rPr>
          <w:rFonts w:ascii="Arial" w:hAnsi="Arial"/>
          <w:b/>
          <w:color w:val="000000"/>
        </w:rPr>
        <w:t>in Haushalten, in denen die Erwachsenen</w:t>
      </w:r>
      <w:r w:rsidR="004D75BF" w:rsidRPr="004274C2">
        <w:rPr>
          <w:rFonts w:ascii="Arial" w:hAnsi="Arial"/>
          <w:b/>
          <w:color w:val="000000"/>
        </w:rPr>
        <w:t xml:space="preserve"> im Vorjahr </w:t>
      </w:r>
      <w:r w:rsidRPr="004274C2">
        <w:rPr>
          <w:rFonts w:ascii="Arial" w:hAnsi="Arial"/>
          <w:b/>
          <w:color w:val="000000"/>
        </w:rPr>
        <w:t>nur 20 Prozent oder weniger gearbeitet haben.</w:t>
      </w:r>
      <w:r w:rsidR="004D75BF" w:rsidRPr="004274C2">
        <w:rPr>
          <w:rFonts w:ascii="Arial" w:hAnsi="Arial"/>
          <w:b/>
          <w:color w:val="000000"/>
        </w:rPr>
        <w:t xml:space="preserve"> </w:t>
      </w:r>
      <w:r w:rsidRPr="004274C2">
        <w:rPr>
          <w:rFonts w:ascii="Arial" w:hAnsi="Arial"/>
          <w:b/>
          <w:color w:val="000000"/>
        </w:rPr>
        <w:t>Insgesamt gab es im Jahr 2017 in den EU-28-Staaten 112,9 Millionen Personen</w:t>
      </w:r>
      <w:r w:rsidR="004D75BF" w:rsidRPr="004274C2">
        <w:rPr>
          <w:rFonts w:ascii="Arial" w:hAnsi="Arial"/>
          <w:b/>
          <w:color w:val="000000"/>
        </w:rPr>
        <w:t xml:space="preserve"> (22,5 Prozent der Bevölkerung)</w:t>
      </w:r>
      <w:r w:rsidRPr="004274C2">
        <w:rPr>
          <w:rFonts w:ascii="Arial" w:hAnsi="Arial"/>
          <w:b/>
          <w:color w:val="000000"/>
        </w:rPr>
        <w:t>, die von mindestens einer der drei Arten sozialer Ausgrenzung (Armutsgefährdung, materielle Entbehrung, Haushalt mit niedriger Erwerbstätigkeit) betroffen waren</w:t>
      </w:r>
      <w:r w:rsidR="004D75BF" w:rsidRPr="004274C2">
        <w:rPr>
          <w:rFonts w:ascii="Arial" w:hAnsi="Arial"/>
          <w:b/>
          <w:color w:val="000000"/>
        </w:rPr>
        <w:t>.</w:t>
      </w:r>
    </w:p>
    <w:p w:rsidR="00AE0F45" w:rsidRPr="00A463A0" w:rsidRDefault="00AE0F45">
      <w:pPr>
        <w:rPr>
          <w:rFonts w:ascii="Arial" w:hAnsi="Arial"/>
          <w:color w:val="000000"/>
        </w:rPr>
      </w:pPr>
    </w:p>
    <w:p w:rsidR="002C6C53" w:rsidRDefault="002C6C53">
      <w:pPr>
        <w:rPr>
          <w:rFonts w:ascii="Arial" w:hAnsi="Arial"/>
          <w:color w:val="FF0000"/>
        </w:rPr>
      </w:pPr>
      <w:r>
        <w:rPr>
          <w:rFonts w:ascii="Arial" w:hAnsi="Arial"/>
          <w:color w:val="FF0000"/>
        </w:rPr>
        <w:t>Fakten</w:t>
      </w:r>
    </w:p>
    <w:p w:rsidR="002C6C53" w:rsidRPr="00532123" w:rsidRDefault="002C6C53">
      <w:pPr>
        <w:rPr>
          <w:rFonts w:ascii="Arial" w:hAnsi="Arial"/>
          <w:color w:val="000000"/>
        </w:rPr>
      </w:pPr>
    </w:p>
    <w:p w:rsidR="002C6C53" w:rsidRPr="002B23A6" w:rsidRDefault="002C6C53" w:rsidP="00D97B53">
      <w:pPr>
        <w:rPr>
          <w:rFonts w:ascii="Arial" w:hAnsi="Arial"/>
          <w:color w:val="000000"/>
        </w:rPr>
      </w:pPr>
      <w:r w:rsidRPr="00532123">
        <w:rPr>
          <w:rFonts w:ascii="Arial" w:hAnsi="Arial"/>
          <w:color w:val="000000"/>
        </w:rPr>
        <w:t>In der Europäischen Union (EU) waren im Jahr 20</w:t>
      </w:r>
      <w:r w:rsidR="00532123" w:rsidRPr="00532123">
        <w:rPr>
          <w:rFonts w:ascii="Arial" w:hAnsi="Arial"/>
          <w:color w:val="000000"/>
        </w:rPr>
        <w:t>17</w:t>
      </w:r>
      <w:r w:rsidRPr="00532123">
        <w:rPr>
          <w:rFonts w:ascii="Arial" w:hAnsi="Arial"/>
          <w:color w:val="000000"/>
        </w:rPr>
        <w:t xml:space="preserve"> insgesamt </w:t>
      </w:r>
      <w:r w:rsidR="00532123" w:rsidRPr="00532123">
        <w:rPr>
          <w:rFonts w:ascii="Arial" w:hAnsi="Arial"/>
          <w:color w:val="000000"/>
        </w:rPr>
        <w:t>85</w:t>
      </w:r>
      <w:r w:rsidRPr="00532123">
        <w:rPr>
          <w:rFonts w:ascii="Arial" w:hAnsi="Arial"/>
          <w:color w:val="000000"/>
        </w:rPr>
        <w:t xml:space="preserve"> Millionen </w:t>
      </w:r>
      <w:r w:rsidR="005C3557">
        <w:rPr>
          <w:rFonts w:ascii="Arial" w:hAnsi="Arial"/>
          <w:color w:val="000000"/>
        </w:rPr>
        <w:t>Menschen</w:t>
      </w:r>
      <w:r w:rsidRPr="00532123">
        <w:rPr>
          <w:rFonts w:ascii="Arial" w:hAnsi="Arial"/>
          <w:color w:val="000000"/>
        </w:rPr>
        <w:t xml:space="preserve"> armutsgefährdet</w:t>
      </w:r>
      <w:r w:rsidR="005C3557">
        <w:rPr>
          <w:rFonts w:ascii="Arial" w:hAnsi="Arial"/>
          <w:color w:val="000000"/>
        </w:rPr>
        <w:t xml:space="preserve"> – etwa </w:t>
      </w:r>
      <w:r w:rsidRPr="00532123">
        <w:rPr>
          <w:rFonts w:ascii="Arial" w:hAnsi="Arial"/>
          <w:color w:val="000000"/>
        </w:rPr>
        <w:t xml:space="preserve">jede sechste Person </w:t>
      </w:r>
      <w:r w:rsidR="005C3557">
        <w:rPr>
          <w:rFonts w:ascii="Arial" w:hAnsi="Arial"/>
          <w:color w:val="000000"/>
        </w:rPr>
        <w:t>(</w:t>
      </w:r>
      <w:r w:rsidR="005C3557" w:rsidRPr="00532123">
        <w:rPr>
          <w:rFonts w:ascii="Arial" w:hAnsi="Arial"/>
          <w:color w:val="000000"/>
        </w:rPr>
        <w:t>16,9</w:t>
      </w:r>
      <w:r w:rsidR="005C3557">
        <w:rPr>
          <w:rFonts w:ascii="Arial" w:hAnsi="Arial"/>
          <w:color w:val="000000"/>
        </w:rPr>
        <w:t xml:space="preserve"> Prozent)</w:t>
      </w:r>
      <w:r w:rsidRPr="00532123">
        <w:rPr>
          <w:rFonts w:ascii="Arial" w:hAnsi="Arial"/>
          <w:color w:val="000000"/>
        </w:rPr>
        <w:t xml:space="preserve">. Als armutsgefährdet gelten Personen, deren Einkommen weniger als 60 Prozent des mittleren Einkommens beträgt (Armutsgefährdungsgrenze). </w:t>
      </w:r>
      <w:r w:rsidR="00633607" w:rsidRPr="00D97B53">
        <w:rPr>
          <w:rFonts w:ascii="Arial" w:hAnsi="Arial"/>
          <w:color w:val="000000"/>
        </w:rPr>
        <w:t>Von s</w:t>
      </w:r>
      <w:r w:rsidRPr="00D97B53">
        <w:rPr>
          <w:rFonts w:ascii="Arial" w:hAnsi="Arial"/>
          <w:color w:val="000000"/>
        </w:rPr>
        <w:t>trenger Armut sind Personen betroffen, deren Einkommen weniger als 40 Prozent des mittleren Einkommens beträgt. In der EU galt dies im Jahr 20</w:t>
      </w:r>
      <w:r w:rsidR="00633607" w:rsidRPr="00D97B53">
        <w:rPr>
          <w:rFonts w:ascii="Arial" w:hAnsi="Arial"/>
          <w:color w:val="000000"/>
        </w:rPr>
        <w:t>17</w:t>
      </w:r>
      <w:r w:rsidRPr="00D97B53">
        <w:rPr>
          <w:rFonts w:ascii="Arial" w:hAnsi="Arial"/>
          <w:color w:val="000000"/>
        </w:rPr>
        <w:t xml:space="preserve"> für </w:t>
      </w:r>
      <w:r w:rsidR="00633607" w:rsidRPr="00D97B53">
        <w:rPr>
          <w:rFonts w:ascii="Arial" w:hAnsi="Arial"/>
          <w:color w:val="000000"/>
        </w:rPr>
        <w:t>6</w:t>
      </w:r>
      <w:r w:rsidRPr="00D97B53">
        <w:rPr>
          <w:rFonts w:ascii="Arial" w:hAnsi="Arial"/>
          <w:color w:val="000000"/>
        </w:rPr>
        <w:t>,</w:t>
      </w:r>
      <w:r w:rsidR="00633607" w:rsidRPr="00D97B53">
        <w:rPr>
          <w:rFonts w:ascii="Arial" w:hAnsi="Arial"/>
          <w:color w:val="000000"/>
        </w:rPr>
        <w:t>1</w:t>
      </w:r>
      <w:r w:rsidRPr="00D97B53">
        <w:rPr>
          <w:rFonts w:ascii="Arial" w:hAnsi="Arial"/>
          <w:color w:val="000000"/>
        </w:rPr>
        <w:t xml:space="preserve"> Prozent der Bevölkerung, im Euroraum für </w:t>
      </w:r>
      <w:r w:rsidR="00633607" w:rsidRPr="00D97B53">
        <w:rPr>
          <w:rFonts w:ascii="Arial" w:hAnsi="Arial"/>
          <w:color w:val="000000"/>
        </w:rPr>
        <w:t>6</w:t>
      </w:r>
      <w:r w:rsidR="002D7D9D">
        <w:rPr>
          <w:rFonts w:ascii="Arial" w:hAnsi="Arial"/>
          <w:color w:val="000000"/>
        </w:rPr>
        <w:t>,0</w:t>
      </w:r>
      <w:r w:rsidRPr="00D97B53">
        <w:rPr>
          <w:rFonts w:ascii="Arial" w:hAnsi="Arial"/>
          <w:color w:val="000000"/>
        </w:rPr>
        <w:t xml:space="preserve"> Prozent. </w:t>
      </w:r>
      <w:r w:rsidR="00D97B53" w:rsidRPr="002B23A6">
        <w:rPr>
          <w:rFonts w:ascii="Arial" w:hAnsi="Arial"/>
          <w:color w:val="000000"/>
        </w:rPr>
        <w:t xml:space="preserve">Rumänien (12,1 Prozent), Bulgarien (10,6 Prozent) und Spanien (10,5 Prozent) waren dabei die EU-Mitgliedstaaten, bei denen der </w:t>
      </w:r>
      <w:r w:rsidRPr="002B23A6">
        <w:rPr>
          <w:rFonts w:ascii="Arial" w:hAnsi="Arial"/>
          <w:color w:val="000000"/>
        </w:rPr>
        <w:t xml:space="preserve">Anteil der von strenger Armut betroffenen Bevölkerung bei mehr als </w:t>
      </w:r>
      <w:r w:rsidR="00D97B53" w:rsidRPr="002B23A6">
        <w:rPr>
          <w:rFonts w:ascii="Arial" w:hAnsi="Arial"/>
          <w:color w:val="000000"/>
        </w:rPr>
        <w:t>zehn</w:t>
      </w:r>
      <w:r w:rsidRPr="002B23A6">
        <w:rPr>
          <w:rFonts w:ascii="Arial" w:hAnsi="Arial"/>
          <w:color w:val="000000"/>
        </w:rPr>
        <w:t xml:space="preserve"> Prozent</w:t>
      </w:r>
      <w:r w:rsidR="00D97B53" w:rsidRPr="002B23A6">
        <w:rPr>
          <w:rFonts w:ascii="Arial" w:hAnsi="Arial"/>
          <w:color w:val="000000"/>
        </w:rPr>
        <w:t xml:space="preserve"> lag. I</w:t>
      </w:r>
      <w:r w:rsidRPr="002B23A6">
        <w:rPr>
          <w:rFonts w:ascii="Arial" w:hAnsi="Arial"/>
          <w:color w:val="000000"/>
        </w:rPr>
        <w:t xml:space="preserve">n </w:t>
      </w:r>
      <w:r w:rsidR="00D97B53" w:rsidRPr="002B23A6">
        <w:rPr>
          <w:rFonts w:ascii="Arial" w:hAnsi="Arial"/>
          <w:color w:val="000000"/>
        </w:rPr>
        <w:t>Finnland (1,9 Prozent), Tschechien (2,2 Prozent), Zypern (2,7 Prozent) und Malta (2,8 Prozent)</w:t>
      </w:r>
      <w:r w:rsidRPr="002B23A6">
        <w:rPr>
          <w:rFonts w:ascii="Arial" w:hAnsi="Arial"/>
          <w:color w:val="000000"/>
        </w:rPr>
        <w:t xml:space="preserve"> war der entsprechende Anteil am niedrigsten. In Deutschland waren im Jahr 20</w:t>
      </w:r>
      <w:r w:rsidR="00D97B53" w:rsidRPr="002B23A6">
        <w:rPr>
          <w:rFonts w:ascii="Arial" w:hAnsi="Arial"/>
          <w:color w:val="000000"/>
        </w:rPr>
        <w:t>17</w:t>
      </w:r>
      <w:r w:rsidRPr="002B23A6">
        <w:rPr>
          <w:rFonts w:ascii="Arial" w:hAnsi="Arial"/>
          <w:color w:val="000000"/>
        </w:rPr>
        <w:t xml:space="preserve"> 4,</w:t>
      </w:r>
      <w:r w:rsidR="00D97B53" w:rsidRPr="002B23A6">
        <w:rPr>
          <w:rFonts w:ascii="Arial" w:hAnsi="Arial"/>
          <w:color w:val="000000"/>
        </w:rPr>
        <w:t>4</w:t>
      </w:r>
      <w:r w:rsidRPr="002B23A6">
        <w:rPr>
          <w:rFonts w:ascii="Arial" w:hAnsi="Arial"/>
          <w:color w:val="000000"/>
        </w:rPr>
        <w:t xml:space="preserve"> Prozent der Bevölkerung von strenger Armut betroffen.</w:t>
      </w:r>
    </w:p>
    <w:p w:rsidR="002C6C53" w:rsidRPr="005625A8" w:rsidRDefault="002C6C53">
      <w:pPr>
        <w:rPr>
          <w:rFonts w:ascii="Arial" w:hAnsi="Arial"/>
          <w:color w:val="000000"/>
        </w:rPr>
      </w:pPr>
    </w:p>
    <w:p w:rsidR="002C6C53" w:rsidRPr="005625A8" w:rsidRDefault="002C6C53" w:rsidP="005625A8">
      <w:pPr>
        <w:rPr>
          <w:rFonts w:ascii="Arial" w:hAnsi="Arial"/>
          <w:color w:val="000000"/>
        </w:rPr>
      </w:pPr>
      <w:r w:rsidRPr="005625A8">
        <w:rPr>
          <w:rFonts w:ascii="Arial" w:hAnsi="Arial"/>
          <w:color w:val="000000"/>
        </w:rPr>
        <w:t>Neben der relativen Armutsgefährdung liegen Eurostat für das Jahr 20</w:t>
      </w:r>
      <w:r w:rsidR="00AF58FE" w:rsidRPr="005625A8">
        <w:rPr>
          <w:rFonts w:ascii="Arial" w:hAnsi="Arial"/>
          <w:color w:val="000000"/>
        </w:rPr>
        <w:t>1</w:t>
      </w:r>
      <w:r w:rsidRPr="005625A8">
        <w:rPr>
          <w:rFonts w:ascii="Arial" w:hAnsi="Arial"/>
          <w:color w:val="000000"/>
        </w:rPr>
        <w:t>7 noch</w:t>
      </w:r>
      <w:r w:rsidR="00AE0F45">
        <w:rPr>
          <w:rFonts w:ascii="Arial" w:hAnsi="Arial"/>
          <w:color w:val="000000"/>
        </w:rPr>
        <w:t xml:space="preserve"> </w:t>
      </w:r>
      <w:r w:rsidRPr="005625A8">
        <w:rPr>
          <w:rFonts w:ascii="Arial" w:hAnsi="Arial"/>
          <w:color w:val="000000"/>
        </w:rPr>
        <w:t>weitere Armutsindikatoren vor</w:t>
      </w:r>
      <w:r w:rsidR="00D0609E">
        <w:rPr>
          <w:rFonts w:ascii="Arial" w:hAnsi="Arial"/>
          <w:color w:val="000000"/>
        </w:rPr>
        <w:t>:</w:t>
      </w:r>
      <w:r w:rsidRPr="005625A8">
        <w:rPr>
          <w:rFonts w:ascii="Arial" w:hAnsi="Arial"/>
          <w:color w:val="000000"/>
        </w:rPr>
        <w:t xml:space="preserve"> </w:t>
      </w:r>
      <w:r w:rsidR="00D0609E">
        <w:rPr>
          <w:rFonts w:ascii="Arial" w:hAnsi="Arial"/>
          <w:color w:val="000000"/>
        </w:rPr>
        <w:t xml:space="preserve">So </w:t>
      </w:r>
      <w:r w:rsidRPr="005625A8">
        <w:rPr>
          <w:rFonts w:ascii="Arial" w:hAnsi="Arial"/>
          <w:color w:val="000000"/>
        </w:rPr>
        <w:t>litten in den 2</w:t>
      </w:r>
      <w:r w:rsidR="001D3B34" w:rsidRPr="005625A8">
        <w:rPr>
          <w:rFonts w:ascii="Arial" w:hAnsi="Arial"/>
          <w:color w:val="000000"/>
        </w:rPr>
        <w:t>8</w:t>
      </w:r>
      <w:r w:rsidRPr="005625A8">
        <w:rPr>
          <w:rFonts w:ascii="Arial" w:hAnsi="Arial"/>
          <w:color w:val="000000"/>
        </w:rPr>
        <w:t xml:space="preserve"> Staaten der EU </w:t>
      </w:r>
      <w:r w:rsidR="001D3B34" w:rsidRPr="005625A8">
        <w:rPr>
          <w:rFonts w:ascii="Arial" w:hAnsi="Arial"/>
          <w:color w:val="000000"/>
        </w:rPr>
        <w:t>34</w:t>
      </w:r>
      <w:r w:rsidRPr="005625A8">
        <w:rPr>
          <w:rFonts w:ascii="Arial" w:hAnsi="Arial"/>
          <w:color w:val="000000"/>
        </w:rPr>
        <w:t>,</w:t>
      </w:r>
      <w:r w:rsidR="001D3B34" w:rsidRPr="005625A8">
        <w:rPr>
          <w:rFonts w:ascii="Arial" w:hAnsi="Arial"/>
          <w:color w:val="000000"/>
        </w:rPr>
        <w:t>8</w:t>
      </w:r>
      <w:r w:rsidRPr="005625A8">
        <w:rPr>
          <w:rFonts w:ascii="Arial" w:hAnsi="Arial"/>
          <w:color w:val="000000"/>
        </w:rPr>
        <w:t xml:space="preserve"> Millionen Personen bzw. </w:t>
      </w:r>
      <w:r w:rsidR="001D3B34" w:rsidRPr="005625A8">
        <w:rPr>
          <w:rFonts w:ascii="Arial" w:hAnsi="Arial"/>
          <w:color w:val="000000"/>
        </w:rPr>
        <w:t>6</w:t>
      </w:r>
      <w:r w:rsidRPr="005625A8">
        <w:rPr>
          <w:rFonts w:ascii="Arial" w:hAnsi="Arial"/>
          <w:color w:val="000000"/>
        </w:rPr>
        <w:t>,</w:t>
      </w:r>
      <w:r w:rsidR="001D3B34" w:rsidRPr="005625A8">
        <w:rPr>
          <w:rFonts w:ascii="Arial" w:hAnsi="Arial"/>
          <w:color w:val="000000"/>
        </w:rPr>
        <w:t>9 Prozent der Bevölkerung u</w:t>
      </w:r>
      <w:r w:rsidRPr="005625A8">
        <w:rPr>
          <w:rFonts w:ascii="Arial" w:hAnsi="Arial"/>
          <w:color w:val="000000"/>
        </w:rPr>
        <w:t>n</w:t>
      </w:r>
      <w:r w:rsidR="001D3B34" w:rsidRPr="005625A8">
        <w:rPr>
          <w:rFonts w:ascii="Arial" w:hAnsi="Arial"/>
          <w:color w:val="000000"/>
        </w:rPr>
        <w:t>ter</w:t>
      </w:r>
      <w:r w:rsidRPr="005625A8">
        <w:rPr>
          <w:rFonts w:ascii="Arial" w:hAnsi="Arial"/>
          <w:color w:val="000000"/>
        </w:rPr>
        <w:t xml:space="preserve"> erheblichen materiellen Entbehrungen</w:t>
      </w:r>
      <w:r w:rsidR="0020378A">
        <w:rPr>
          <w:rFonts w:ascii="Arial" w:hAnsi="Arial"/>
          <w:color w:val="000000"/>
        </w:rPr>
        <w:t xml:space="preserve"> (</w:t>
      </w:r>
      <w:r w:rsidR="0020378A" w:rsidRPr="0020378A">
        <w:rPr>
          <w:rFonts w:ascii="Arial" w:hAnsi="Arial"/>
          <w:color w:val="000000"/>
        </w:rPr>
        <w:t>Deprivation</w:t>
      </w:r>
      <w:r w:rsidR="0020378A">
        <w:rPr>
          <w:rFonts w:ascii="Arial" w:hAnsi="Arial"/>
          <w:color w:val="000000"/>
        </w:rPr>
        <w:t>)</w:t>
      </w:r>
      <w:r w:rsidRPr="005625A8">
        <w:rPr>
          <w:rFonts w:ascii="Arial" w:hAnsi="Arial"/>
          <w:color w:val="000000"/>
        </w:rPr>
        <w:t xml:space="preserve">. </w:t>
      </w:r>
      <w:r w:rsidR="005625A8" w:rsidRPr="005625A8">
        <w:rPr>
          <w:rFonts w:ascii="Arial" w:hAnsi="Arial"/>
          <w:color w:val="000000"/>
        </w:rPr>
        <w:t xml:space="preserve">Konkret </w:t>
      </w:r>
      <w:r w:rsidR="001002D6">
        <w:rPr>
          <w:rFonts w:ascii="Arial" w:hAnsi="Arial"/>
          <w:color w:val="000000"/>
        </w:rPr>
        <w:t xml:space="preserve">können </w:t>
      </w:r>
      <w:r w:rsidR="005625A8" w:rsidRPr="005625A8">
        <w:rPr>
          <w:rFonts w:ascii="Arial" w:hAnsi="Arial"/>
          <w:color w:val="000000"/>
        </w:rPr>
        <w:t xml:space="preserve">sie </w:t>
      </w:r>
      <w:r w:rsidR="001002D6">
        <w:rPr>
          <w:rFonts w:ascii="Arial" w:hAnsi="Arial"/>
          <w:color w:val="000000"/>
        </w:rPr>
        <w:t xml:space="preserve">sich </w:t>
      </w:r>
      <w:r w:rsidRPr="005625A8">
        <w:rPr>
          <w:rFonts w:ascii="Arial" w:hAnsi="Arial"/>
          <w:color w:val="000000"/>
        </w:rPr>
        <w:t xml:space="preserve">mindestens vier der folgenden neun </w:t>
      </w:r>
      <w:r w:rsidR="005625A8" w:rsidRPr="005625A8">
        <w:rPr>
          <w:rFonts w:ascii="Arial" w:hAnsi="Arial"/>
          <w:color w:val="000000"/>
        </w:rPr>
        <w:t xml:space="preserve">Ausgaben </w:t>
      </w:r>
      <w:r w:rsidR="001002D6">
        <w:rPr>
          <w:rFonts w:ascii="Arial" w:hAnsi="Arial"/>
          <w:color w:val="000000"/>
        </w:rPr>
        <w:t>nicht leisten</w:t>
      </w:r>
      <w:r w:rsidR="005625A8" w:rsidRPr="005625A8">
        <w:rPr>
          <w:rFonts w:ascii="Arial" w:hAnsi="Arial"/>
          <w:color w:val="000000"/>
        </w:rPr>
        <w:t>: Miete und Versorgungsleistungen / angemessene Beheizung der Wohnung / unerwartete Ausgaben / jeden zweiten Tag eine Mahlzeit mit Fleisch, Fisch oder gleichwertiger Proteinzufuhr / einen einwöchigen Urlaub an einem anderen Ort / ein Auto / eine Waschmaschine / einen Farbfernseher / ein Telefon.</w:t>
      </w:r>
    </w:p>
    <w:p w:rsidR="002C6C53" w:rsidRPr="00D47C30" w:rsidRDefault="002C6C53" w:rsidP="00D47C30">
      <w:pPr>
        <w:rPr>
          <w:rFonts w:ascii="Arial" w:hAnsi="Arial"/>
          <w:color w:val="000000"/>
        </w:rPr>
      </w:pPr>
    </w:p>
    <w:p w:rsidR="00D0609E" w:rsidRDefault="0020378A" w:rsidP="00D47C30">
      <w:pPr>
        <w:rPr>
          <w:rFonts w:ascii="Arial" w:hAnsi="Arial"/>
          <w:color w:val="000000"/>
        </w:rPr>
      </w:pPr>
      <w:r w:rsidRPr="00D47C30">
        <w:rPr>
          <w:rFonts w:ascii="Arial" w:hAnsi="Arial"/>
          <w:color w:val="000000"/>
        </w:rPr>
        <w:t xml:space="preserve">Der dritte Armutsindikator bezieht sich auf die Erwerbstätigkeit: Im Jahr 2017 </w:t>
      </w:r>
      <w:r w:rsidR="002C6C53" w:rsidRPr="00D47C30">
        <w:rPr>
          <w:rFonts w:ascii="Arial" w:hAnsi="Arial"/>
          <w:color w:val="000000"/>
        </w:rPr>
        <w:t>lebten in der EU 34,</w:t>
      </w:r>
      <w:r w:rsidRPr="00D47C30">
        <w:rPr>
          <w:rFonts w:ascii="Arial" w:hAnsi="Arial"/>
          <w:color w:val="000000"/>
        </w:rPr>
        <w:t>4 Millionen Personen bzw. 9,3</w:t>
      </w:r>
      <w:r w:rsidR="002C6C53" w:rsidRPr="00D47C30">
        <w:rPr>
          <w:rFonts w:ascii="Arial" w:hAnsi="Arial"/>
          <w:color w:val="000000"/>
        </w:rPr>
        <w:t xml:space="preserve"> Prozent der unter 60-jährigen Bevölkerung in Haushalten, in denen die Erwachsenen (18 bis </w:t>
      </w:r>
      <w:r w:rsidR="00B447C1" w:rsidRPr="00D47C30">
        <w:rPr>
          <w:rFonts w:ascii="Arial" w:hAnsi="Arial"/>
          <w:color w:val="000000"/>
        </w:rPr>
        <w:t>unter 60</w:t>
      </w:r>
      <w:r w:rsidR="002C6C53" w:rsidRPr="00D47C30">
        <w:rPr>
          <w:rFonts w:ascii="Arial" w:hAnsi="Arial"/>
          <w:color w:val="000000"/>
        </w:rPr>
        <w:t xml:space="preserve"> Jahre</w:t>
      </w:r>
      <w:r w:rsidR="00B447C1" w:rsidRPr="00D47C30">
        <w:rPr>
          <w:rFonts w:ascii="Arial" w:hAnsi="Arial"/>
          <w:color w:val="000000"/>
        </w:rPr>
        <w:t>, ohne Studierende</w:t>
      </w:r>
      <w:r w:rsidR="002C6C53" w:rsidRPr="00D47C30">
        <w:rPr>
          <w:rFonts w:ascii="Arial" w:hAnsi="Arial"/>
          <w:color w:val="000000"/>
        </w:rPr>
        <w:t xml:space="preserve">) im </w:t>
      </w:r>
      <w:r w:rsidR="005C3557">
        <w:rPr>
          <w:rFonts w:ascii="Arial" w:hAnsi="Arial"/>
          <w:color w:val="000000"/>
        </w:rPr>
        <w:t>V</w:t>
      </w:r>
      <w:r w:rsidR="002C6C53" w:rsidRPr="00D47C30">
        <w:rPr>
          <w:rFonts w:ascii="Arial" w:hAnsi="Arial"/>
          <w:color w:val="000000"/>
        </w:rPr>
        <w:t>or</w:t>
      </w:r>
      <w:r w:rsidR="005C3557">
        <w:rPr>
          <w:rFonts w:ascii="Arial" w:hAnsi="Arial"/>
          <w:color w:val="000000"/>
        </w:rPr>
        <w:t>j</w:t>
      </w:r>
      <w:r w:rsidR="002C6C53" w:rsidRPr="00D47C30">
        <w:rPr>
          <w:rFonts w:ascii="Arial" w:hAnsi="Arial"/>
          <w:color w:val="000000"/>
        </w:rPr>
        <w:t xml:space="preserve">ahr insgesamt </w:t>
      </w:r>
      <w:r w:rsidR="00AE0F45">
        <w:rPr>
          <w:rFonts w:ascii="Arial" w:hAnsi="Arial"/>
          <w:color w:val="000000"/>
        </w:rPr>
        <w:t xml:space="preserve">nur </w:t>
      </w:r>
      <w:r w:rsidRPr="00D47C30">
        <w:rPr>
          <w:rFonts w:ascii="Arial" w:hAnsi="Arial"/>
          <w:color w:val="000000"/>
        </w:rPr>
        <w:t xml:space="preserve">20 Prozent oder </w:t>
      </w:r>
      <w:r w:rsidR="002C6C53" w:rsidRPr="00D47C30">
        <w:rPr>
          <w:rFonts w:ascii="Arial" w:hAnsi="Arial"/>
          <w:color w:val="000000"/>
        </w:rPr>
        <w:t>weniger gearbeitet haben.</w:t>
      </w:r>
    </w:p>
    <w:p w:rsidR="00D0609E" w:rsidRDefault="00D0609E" w:rsidP="00D47C30">
      <w:pPr>
        <w:rPr>
          <w:rFonts w:ascii="Arial" w:hAnsi="Arial"/>
          <w:color w:val="000000"/>
        </w:rPr>
      </w:pPr>
    </w:p>
    <w:p w:rsidR="002C6C53" w:rsidRPr="00E32EF0" w:rsidRDefault="001B0F74" w:rsidP="001364D9">
      <w:pPr>
        <w:rPr>
          <w:rFonts w:ascii="Arial" w:hAnsi="Arial"/>
          <w:color w:val="000000"/>
        </w:rPr>
      </w:pPr>
      <w:r>
        <w:rPr>
          <w:rFonts w:ascii="Arial" w:hAnsi="Arial"/>
          <w:color w:val="000000"/>
        </w:rPr>
        <w:t>Insgesamt gab es im Jahr 201</w:t>
      </w:r>
      <w:r w:rsidR="002C6C53" w:rsidRPr="001B0F74">
        <w:rPr>
          <w:rFonts w:ascii="Arial" w:hAnsi="Arial"/>
          <w:color w:val="000000"/>
        </w:rPr>
        <w:t>7 in den EU-2</w:t>
      </w:r>
      <w:r w:rsidRPr="001B0F74">
        <w:rPr>
          <w:rFonts w:ascii="Arial" w:hAnsi="Arial"/>
          <w:color w:val="000000"/>
        </w:rPr>
        <w:t>8</w:t>
      </w:r>
      <w:r w:rsidR="002C6C53" w:rsidRPr="001B0F74">
        <w:rPr>
          <w:rFonts w:ascii="Arial" w:hAnsi="Arial"/>
          <w:color w:val="000000"/>
        </w:rPr>
        <w:t>-Staaten 11</w:t>
      </w:r>
      <w:r w:rsidRPr="001B0F74">
        <w:rPr>
          <w:rFonts w:ascii="Arial" w:hAnsi="Arial"/>
          <w:color w:val="000000"/>
        </w:rPr>
        <w:t>2</w:t>
      </w:r>
      <w:r w:rsidR="002C6C53" w:rsidRPr="001B0F74">
        <w:rPr>
          <w:rFonts w:ascii="Arial" w:hAnsi="Arial"/>
          <w:color w:val="000000"/>
        </w:rPr>
        <w:t>,</w:t>
      </w:r>
      <w:r w:rsidRPr="001B0F74">
        <w:rPr>
          <w:rFonts w:ascii="Arial" w:hAnsi="Arial"/>
          <w:color w:val="000000"/>
        </w:rPr>
        <w:t>9</w:t>
      </w:r>
      <w:r w:rsidR="002C6C53" w:rsidRPr="001B0F74">
        <w:rPr>
          <w:rFonts w:ascii="Arial" w:hAnsi="Arial"/>
          <w:color w:val="000000"/>
        </w:rPr>
        <w:t xml:space="preserve"> Millionen Personen</w:t>
      </w:r>
      <w:r w:rsidR="001364D9">
        <w:rPr>
          <w:rFonts w:ascii="Arial" w:hAnsi="Arial"/>
          <w:color w:val="000000"/>
        </w:rPr>
        <w:t>,</w:t>
      </w:r>
      <w:r w:rsidR="002C6C53" w:rsidRPr="001B0F74">
        <w:rPr>
          <w:rFonts w:ascii="Arial" w:hAnsi="Arial"/>
          <w:color w:val="000000"/>
        </w:rPr>
        <w:t xml:space="preserve"> die von mindestens einer der drei Arten soziale</w:t>
      </w:r>
      <w:r w:rsidR="001364D9">
        <w:rPr>
          <w:rFonts w:ascii="Arial" w:hAnsi="Arial"/>
          <w:color w:val="000000"/>
        </w:rPr>
        <w:t>r</w:t>
      </w:r>
      <w:r w:rsidR="002C6C53" w:rsidRPr="001B0F74">
        <w:rPr>
          <w:rFonts w:ascii="Arial" w:hAnsi="Arial"/>
          <w:color w:val="000000"/>
        </w:rPr>
        <w:t xml:space="preserve"> Ausgrenzung (Armutsgefährdung, materielle Entbehrung, Haushalt mit niedriger Erwerbstätigkeit) betroffen waren – das entsprach </w:t>
      </w:r>
      <w:r w:rsidR="005911A6">
        <w:rPr>
          <w:rFonts w:ascii="Arial" w:hAnsi="Arial"/>
          <w:color w:val="000000"/>
        </w:rPr>
        <w:t xml:space="preserve">deutlich mehr als </w:t>
      </w:r>
      <w:r w:rsidR="002C6C53" w:rsidRPr="001B0F74">
        <w:rPr>
          <w:rFonts w:ascii="Arial" w:hAnsi="Arial"/>
          <w:color w:val="000000"/>
        </w:rPr>
        <w:t xml:space="preserve">einem </w:t>
      </w:r>
      <w:r w:rsidR="005911A6">
        <w:rPr>
          <w:rFonts w:ascii="Arial" w:hAnsi="Arial"/>
          <w:color w:val="000000"/>
        </w:rPr>
        <w:t>Fünf</w:t>
      </w:r>
      <w:r w:rsidR="002C6C53" w:rsidRPr="001B0F74">
        <w:rPr>
          <w:rFonts w:ascii="Arial" w:hAnsi="Arial"/>
          <w:color w:val="000000"/>
        </w:rPr>
        <w:t>tel der EU-Bevölkerung (2</w:t>
      </w:r>
      <w:r w:rsidR="005911A6">
        <w:rPr>
          <w:rFonts w:ascii="Arial" w:hAnsi="Arial"/>
          <w:color w:val="000000"/>
        </w:rPr>
        <w:t>2</w:t>
      </w:r>
      <w:r w:rsidR="002C6C53" w:rsidRPr="001B0F74">
        <w:rPr>
          <w:rFonts w:ascii="Arial" w:hAnsi="Arial"/>
          <w:color w:val="000000"/>
        </w:rPr>
        <w:t>,</w:t>
      </w:r>
      <w:r w:rsidR="005911A6">
        <w:rPr>
          <w:rFonts w:ascii="Arial" w:hAnsi="Arial"/>
          <w:color w:val="000000"/>
        </w:rPr>
        <w:t>5</w:t>
      </w:r>
      <w:r w:rsidR="002C6C53" w:rsidRPr="001B0F74">
        <w:rPr>
          <w:rFonts w:ascii="Arial" w:hAnsi="Arial"/>
          <w:color w:val="000000"/>
        </w:rPr>
        <w:t xml:space="preserve"> Prozent). </w:t>
      </w:r>
      <w:r w:rsidR="002C6C53" w:rsidRPr="0063611B">
        <w:rPr>
          <w:rFonts w:ascii="Arial" w:hAnsi="Arial"/>
          <w:color w:val="000000"/>
        </w:rPr>
        <w:t xml:space="preserve">Von den Mitgliedstaaten der EU wiesen </w:t>
      </w:r>
      <w:r w:rsidR="001364D9" w:rsidRPr="0063611B">
        <w:rPr>
          <w:rFonts w:ascii="Arial" w:hAnsi="Arial"/>
          <w:color w:val="000000"/>
        </w:rPr>
        <w:t xml:space="preserve">Bulgarien (38,9 Prozent), Rumänien (35,7 Prozent) und Griechenland (34,8 Prozent) </w:t>
      </w:r>
      <w:r w:rsidR="00D0609E">
        <w:rPr>
          <w:rFonts w:ascii="Arial" w:hAnsi="Arial"/>
          <w:color w:val="000000"/>
        </w:rPr>
        <w:t xml:space="preserve">dabei </w:t>
      </w:r>
      <w:r w:rsidR="002C6C53" w:rsidRPr="0063611B">
        <w:rPr>
          <w:rFonts w:ascii="Arial" w:hAnsi="Arial"/>
          <w:color w:val="000000"/>
        </w:rPr>
        <w:t xml:space="preserve">die höchsten Anteile auf. </w:t>
      </w:r>
      <w:r w:rsidR="001364D9" w:rsidRPr="0063611B">
        <w:rPr>
          <w:rFonts w:ascii="Arial" w:hAnsi="Arial"/>
          <w:color w:val="000000"/>
        </w:rPr>
        <w:t xml:space="preserve">Außerhalb der EU waren die Anteile beispielsweise </w:t>
      </w:r>
      <w:r w:rsidR="00E32EF0">
        <w:rPr>
          <w:rFonts w:ascii="Arial" w:hAnsi="Arial"/>
          <w:color w:val="000000"/>
        </w:rPr>
        <w:t xml:space="preserve">bei den </w:t>
      </w:r>
      <w:r w:rsidR="00E32EF0" w:rsidRPr="00E32EF0">
        <w:rPr>
          <w:rFonts w:ascii="Arial" w:hAnsi="Arial"/>
          <w:color w:val="000000"/>
        </w:rPr>
        <w:t>EU-Beitrittskandidaten</w:t>
      </w:r>
      <w:r w:rsidR="00E32EF0" w:rsidRPr="0063611B">
        <w:rPr>
          <w:rFonts w:ascii="Arial" w:hAnsi="Arial"/>
          <w:color w:val="000000"/>
        </w:rPr>
        <w:t xml:space="preserve"> </w:t>
      </w:r>
      <w:r w:rsidR="001364D9" w:rsidRPr="0063611B">
        <w:rPr>
          <w:rFonts w:ascii="Arial" w:hAnsi="Arial"/>
          <w:color w:val="000000"/>
        </w:rPr>
        <w:t xml:space="preserve">Türkei (45,1 </w:t>
      </w:r>
      <w:r w:rsidR="001364D9" w:rsidRPr="0063611B">
        <w:rPr>
          <w:rFonts w:ascii="Arial" w:hAnsi="Arial"/>
          <w:color w:val="000000"/>
        </w:rPr>
        <w:lastRenderedPageBreak/>
        <w:t xml:space="preserve">Prozent), </w:t>
      </w:r>
      <w:r w:rsidR="006A3CBC">
        <w:rPr>
          <w:rFonts w:ascii="Arial" w:hAnsi="Arial"/>
          <w:color w:val="000000"/>
        </w:rPr>
        <w:t>Nordm</w:t>
      </w:r>
      <w:r w:rsidR="00E32EF0">
        <w:rPr>
          <w:rFonts w:ascii="Arial" w:hAnsi="Arial"/>
          <w:color w:val="000000"/>
        </w:rPr>
        <w:t xml:space="preserve">azedonien (41,1 Prozent) und </w:t>
      </w:r>
      <w:r w:rsidR="001364D9" w:rsidRPr="0063611B">
        <w:rPr>
          <w:rFonts w:ascii="Arial" w:hAnsi="Arial"/>
          <w:color w:val="000000"/>
        </w:rPr>
        <w:t xml:space="preserve">Serbien (38,7 Prozent) </w:t>
      </w:r>
      <w:r w:rsidR="004B498B" w:rsidRPr="0063611B">
        <w:rPr>
          <w:rFonts w:ascii="Arial" w:hAnsi="Arial"/>
          <w:color w:val="000000"/>
        </w:rPr>
        <w:t xml:space="preserve">sehr hoch. </w:t>
      </w:r>
      <w:r w:rsidR="004B498B" w:rsidRPr="00E32EF0">
        <w:rPr>
          <w:rFonts w:ascii="Arial" w:hAnsi="Arial"/>
          <w:color w:val="000000"/>
        </w:rPr>
        <w:t>T</w:t>
      </w:r>
      <w:r w:rsidR="001364D9" w:rsidRPr="00E32EF0">
        <w:rPr>
          <w:rFonts w:ascii="Arial" w:hAnsi="Arial"/>
          <w:color w:val="000000"/>
        </w:rPr>
        <w:t xml:space="preserve">schechien (12,2 Prozent), Finnland (15,7 Prozent) und </w:t>
      </w:r>
      <w:r w:rsidR="001364D9" w:rsidRPr="00240F48">
        <w:rPr>
          <w:rFonts w:ascii="Arial" w:hAnsi="Arial"/>
          <w:color w:val="000000"/>
        </w:rPr>
        <w:t xml:space="preserve">die </w:t>
      </w:r>
      <w:r w:rsidR="001364D9" w:rsidRPr="00E32EF0">
        <w:rPr>
          <w:rFonts w:ascii="Arial" w:hAnsi="Arial"/>
          <w:color w:val="000000"/>
        </w:rPr>
        <w:t>Slowakei (16,3 Prozent) waren die drei EU-Staaten, wo der Anteil der Personen</w:t>
      </w:r>
      <w:r w:rsidR="001364D9">
        <w:rPr>
          <w:rFonts w:ascii="Arial" w:hAnsi="Arial"/>
          <w:color w:val="000000"/>
        </w:rPr>
        <w:t>,</w:t>
      </w:r>
      <w:r w:rsidR="001364D9" w:rsidRPr="001B0F74">
        <w:rPr>
          <w:rFonts w:ascii="Arial" w:hAnsi="Arial"/>
          <w:color w:val="000000"/>
        </w:rPr>
        <w:t xml:space="preserve"> die von mindestens einer der drei Art</w:t>
      </w:r>
      <w:r w:rsidR="001364D9">
        <w:rPr>
          <w:rFonts w:ascii="Arial" w:hAnsi="Arial"/>
          <w:color w:val="000000"/>
        </w:rPr>
        <w:t xml:space="preserve">en </w:t>
      </w:r>
      <w:r w:rsidR="001364D9" w:rsidRPr="001B0F74">
        <w:rPr>
          <w:rFonts w:ascii="Arial" w:hAnsi="Arial"/>
          <w:color w:val="000000"/>
        </w:rPr>
        <w:t>soziale</w:t>
      </w:r>
      <w:r w:rsidR="001364D9">
        <w:rPr>
          <w:rFonts w:ascii="Arial" w:hAnsi="Arial"/>
          <w:color w:val="000000"/>
        </w:rPr>
        <w:t>r</w:t>
      </w:r>
      <w:r w:rsidR="001364D9" w:rsidRPr="001B0F74">
        <w:rPr>
          <w:rFonts w:ascii="Arial" w:hAnsi="Arial"/>
          <w:color w:val="000000"/>
        </w:rPr>
        <w:t xml:space="preserve"> Ausgrenzung betroffen waren</w:t>
      </w:r>
      <w:r w:rsidR="001364D9">
        <w:rPr>
          <w:rFonts w:ascii="Arial" w:hAnsi="Arial"/>
          <w:color w:val="000000"/>
        </w:rPr>
        <w:t>, am niedrigsten war.</w:t>
      </w:r>
      <w:r w:rsidR="001364D9" w:rsidRPr="00E32EF0">
        <w:rPr>
          <w:rFonts w:ascii="Arial" w:hAnsi="Arial"/>
          <w:color w:val="000000"/>
        </w:rPr>
        <w:t xml:space="preserve"> Darauf folgten die </w:t>
      </w:r>
      <w:r w:rsidR="001364D9" w:rsidRPr="001364D9">
        <w:rPr>
          <w:rFonts w:ascii="Arial" w:hAnsi="Arial"/>
          <w:color w:val="000000"/>
        </w:rPr>
        <w:t>Niederlande</w:t>
      </w:r>
      <w:r w:rsidR="001364D9">
        <w:rPr>
          <w:rFonts w:ascii="Arial" w:hAnsi="Arial"/>
          <w:color w:val="000000"/>
        </w:rPr>
        <w:t xml:space="preserve">, </w:t>
      </w:r>
      <w:r w:rsidR="001364D9" w:rsidRPr="001364D9">
        <w:rPr>
          <w:rFonts w:ascii="Arial" w:hAnsi="Arial"/>
          <w:color w:val="000000"/>
        </w:rPr>
        <w:t>Slowenien</w:t>
      </w:r>
      <w:r w:rsidR="001364D9">
        <w:rPr>
          <w:rFonts w:ascii="Arial" w:hAnsi="Arial"/>
          <w:color w:val="000000"/>
        </w:rPr>
        <w:t xml:space="preserve">, </w:t>
      </w:r>
      <w:r w:rsidR="001364D9" w:rsidRPr="001364D9">
        <w:rPr>
          <w:rFonts w:ascii="Arial" w:hAnsi="Arial"/>
          <w:color w:val="000000"/>
        </w:rPr>
        <w:t>Frankreich</w:t>
      </w:r>
      <w:r w:rsidR="001364D9">
        <w:rPr>
          <w:rFonts w:ascii="Arial" w:hAnsi="Arial"/>
          <w:color w:val="000000"/>
        </w:rPr>
        <w:t xml:space="preserve">, </w:t>
      </w:r>
      <w:r w:rsidR="001364D9" w:rsidRPr="001364D9">
        <w:rPr>
          <w:rFonts w:ascii="Arial" w:hAnsi="Arial"/>
          <w:color w:val="000000"/>
        </w:rPr>
        <w:t>Dänemark</w:t>
      </w:r>
      <w:r w:rsidR="001364D9">
        <w:rPr>
          <w:rFonts w:ascii="Arial" w:hAnsi="Arial"/>
          <w:color w:val="000000"/>
        </w:rPr>
        <w:t xml:space="preserve">, </w:t>
      </w:r>
      <w:r w:rsidR="001364D9" w:rsidRPr="001364D9">
        <w:rPr>
          <w:rFonts w:ascii="Arial" w:hAnsi="Arial"/>
          <w:color w:val="000000"/>
        </w:rPr>
        <w:t>Schweden</w:t>
      </w:r>
      <w:r w:rsidR="001364D9">
        <w:rPr>
          <w:rFonts w:ascii="Arial" w:hAnsi="Arial"/>
          <w:color w:val="000000"/>
        </w:rPr>
        <w:t xml:space="preserve">, </w:t>
      </w:r>
      <w:r w:rsidR="001364D9" w:rsidRPr="001364D9">
        <w:rPr>
          <w:rFonts w:ascii="Arial" w:hAnsi="Arial"/>
          <w:color w:val="000000"/>
        </w:rPr>
        <w:t>Österreich</w:t>
      </w:r>
      <w:r w:rsidR="001364D9">
        <w:rPr>
          <w:rFonts w:ascii="Arial" w:hAnsi="Arial"/>
          <w:color w:val="000000"/>
        </w:rPr>
        <w:t xml:space="preserve"> und </w:t>
      </w:r>
      <w:r w:rsidR="001364D9" w:rsidRPr="001364D9">
        <w:rPr>
          <w:rFonts w:ascii="Arial" w:hAnsi="Arial"/>
          <w:color w:val="000000"/>
        </w:rPr>
        <w:t>Deutschland</w:t>
      </w:r>
      <w:r w:rsidR="001364D9">
        <w:rPr>
          <w:rFonts w:ascii="Arial" w:hAnsi="Arial"/>
          <w:color w:val="000000"/>
        </w:rPr>
        <w:t xml:space="preserve"> (</w:t>
      </w:r>
      <w:r w:rsidR="001364D9" w:rsidRPr="00E32EF0">
        <w:rPr>
          <w:rFonts w:ascii="Arial" w:hAnsi="Arial"/>
          <w:color w:val="000000"/>
        </w:rPr>
        <w:t>19</w:t>
      </w:r>
      <w:r w:rsidR="002D7D9D">
        <w:rPr>
          <w:rFonts w:ascii="Arial" w:hAnsi="Arial"/>
          <w:color w:val="000000"/>
        </w:rPr>
        <w:t>,0</w:t>
      </w:r>
      <w:r w:rsidR="001364D9" w:rsidRPr="00E32EF0">
        <w:rPr>
          <w:rFonts w:ascii="Arial" w:hAnsi="Arial"/>
          <w:color w:val="000000"/>
        </w:rPr>
        <w:t xml:space="preserve"> Prozent).</w:t>
      </w:r>
    </w:p>
    <w:p w:rsidR="002C6C53" w:rsidRDefault="002C6C53">
      <w:pPr>
        <w:rPr>
          <w:rFonts w:ascii="Arial" w:hAnsi="Arial"/>
          <w:color w:val="000000"/>
        </w:rPr>
      </w:pPr>
    </w:p>
    <w:p w:rsidR="0059715F" w:rsidRPr="00ED3843" w:rsidRDefault="0059715F" w:rsidP="0059715F">
      <w:pPr>
        <w:rPr>
          <w:rFonts w:ascii="Arial" w:hAnsi="Arial" w:cs="Arial"/>
          <w:color w:val="FF0000"/>
          <w:shd w:val="clear" w:color="auto" w:fill="FFFFFF"/>
        </w:rPr>
      </w:pPr>
      <w:r w:rsidRPr="00ED3843">
        <w:rPr>
          <w:rFonts w:ascii="Arial" w:hAnsi="Arial" w:cs="Arial"/>
          <w:color w:val="FF0000"/>
          <w:shd w:val="clear" w:color="auto" w:fill="FFFFFF"/>
        </w:rPr>
        <w:t>Datenquelle</w:t>
      </w:r>
    </w:p>
    <w:p w:rsidR="0059715F" w:rsidRPr="00240F48" w:rsidRDefault="0059715F" w:rsidP="0059715F">
      <w:pPr>
        <w:rPr>
          <w:rFonts w:ascii="Arial" w:hAnsi="Arial"/>
          <w:color w:val="000000"/>
        </w:rPr>
      </w:pPr>
    </w:p>
    <w:p w:rsidR="0059715F" w:rsidRPr="00240F48" w:rsidRDefault="0059715F" w:rsidP="0059715F">
      <w:pPr>
        <w:rPr>
          <w:rFonts w:ascii="Arial" w:hAnsi="Arial"/>
          <w:color w:val="000000"/>
        </w:rPr>
      </w:pPr>
      <w:r w:rsidRPr="00240F48">
        <w:rPr>
          <w:rFonts w:ascii="Arial" w:hAnsi="Arial"/>
          <w:color w:val="000000"/>
        </w:rPr>
        <w:t>Eurostat: EU-SILC Erhebung: Streuung um</w:t>
      </w:r>
      <w:r w:rsidR="00AF45D8">
        <w:rPr>
          <w:rFonts w:ascii="Arial" w:hAnsi="Arial"/>
          <w:color w:val="000000"/>
        </w:rPr>
        <w:t xml:space="preserve"> die Armutsgefährdungsschwelle, </w:t>
      </w:r>
      <w:r w:rsidR="00240F48" w:rsidRPr="00240F48">
        <w:rPr>
          <w:rFonts w:ascii="Arial" w:hAnsi="Arial"/>
          <w:color w:val="000000"/>
        </w:rPr>
        <w:t>Von Armut oder sozialer Ausgrenzung bedrohte Personen, Unter erheblicher materieller Deprivation leidende Personen, In Haushalten mit sehr niedriger Erwerbstätigkeit lebende Personen</w:t>
      </w:r>
      <w:r w:rsidRPr="00240F48">
        <w:rPr>
          <w:rFonts w:ascii="Arial" w:hAnsi="Arial"/>
          <w:color w:val="000000"/>
        </w:rPr>
        <w:t xml:space="preserve"> (Stand: 11/2018)</w:t>
      </w:r>
    </w:p>
    <w:p w:rsidR="0059715F" w:rsidRPr="00240F48" w:rsidRDefault="0059715F" w:rsidP="0059715F">
      <w:pPr>
        <w:rPr>
          <w:rFonts w:ascii="Arial" w:hAnsi="Arial"/>
          <w:color w:val="000000"/>
        </w:rPr>
      </w:pPr>
    </w:p>
    <w:p w:rsidR="002C6C53" w:rsidRDefault="002C6C53">
      <w:pPr>
        <w:rPr>
          <w:rFonts w:ascii="Arial" w:hAnsi="Arial"/>
          <w:color w:val="FF0000"/>
        </w:rPr>
      </w:pPr>
      <w:r>
        <w:rPr>
          <w:rFonts w:ascii="Arial" w:hAnsi="Arial"/>
          <w:color w:val="FF0000"/>
        </w:rPr>
        <w:t>Begriffe, methodische Anmerkungen oder Lesehilfen</w:t>
      </w:r>
    </w:p>
    <w:p w:rsidR="002C6C53" w:rsidRPr="00A463A0" w:rsidRDefault="002C6C53">
      <w:pPr>
        <w:rPr>
          <w:rFonts w:ascii="Arial" w:hAnsi="Arial"/>
          <w:color w:val="000000"/>
        </w:rPr>
      </w:pPr>
    </w:p>
    <w:p w:rsidR="000261BD" w:rsidRPr="00A463A0" w:rsidRDefault="000261BD" w:rsidP="000261BD">
      <w:pPr>
        <w:rPr>
          <w:rFonts w:ascii="Arial" w:hAnsi="Arial" w:cs="Arial"/>
          <w:color w:val="000000"/>
        </w:rPr>
      </w:pPr>
      <w:r w:rsidRPr="00A463A0">
        <w:rPr>
          <w:rFonts w:ascii="Arial" w:hAnsi="Arial" w:cs="Arial"/>
          <w:color w:val="000000"/>
        </w:rPr>
        <w:t>Soweit nicht anders angegeben, beziehen sich die Angaben auf das Erhebungsjahr 2017 (Einkommensbezugsjahr 2016).</w:t>
      </w:r>
    </w:p>
    <w:p w:rsidR="000261BD" w:rsidRPr="00A463A0" w:rsidRDefault="000261BD" w:rsidP="000261BD">
      <w:pPr>
        <w:rPr>
          <w:rFonts w:ascii="Arial" w:hAnsi="Arial" w:cs="Arial"/>
          <w:color w:val="000000"/>
        </w:rPr>
      </w:pPr>
    </w:p>
    <w:p w:rsidR="005C3557" w:rsidRPr="00A463A0" w:rsidRDefault="000261BD" w:rsidP="005C3557">
      <w:pPr>
        <w:rPr>
          <w:rFonts w:ascii="Arial" w:hAnsi="Arial"/>
        </w:rPr>
      </w:pPr>
      <w:r w:rsidRPr="00A463A0">
        <w:rPr>
          <w:rFonts w:ascii="Arial" w:hAnsi="Arial" w:cs="Arial"/>
          <w:color w:val="000000"/>
        </w:rPr>
        <w:t>Die</w:t>
      </w:r>
      <w:r w:rsidRPr="00A463A0">
        <w:rPr>
          <w:rFonts w:ascii="Arial" w:hAnsi="Arial" w:cs="Arial"/>
          <w:color w:val="363636"/>
          <w:shd w:val="clear" w:color="auto" w:fill="FFFFFF"/>
        </w:rPr>
        <w:t> </w:t>
      </w:r>
      <w:r w:rsidRPr="00A463A0">
        <w:rPr>
          <w:rStyle w:val="Fett"/>
          <w:rFonts w:ascii="Arial" w:hAnsi="Arial" w:cs="Arial"/>
          <w:color w:val="363636"/>
          <w:shd w:val="clear" w:color="auto" w:fill="FFFFFF"/>
        </w:rPr>
        <w:t>Armutsgefährdungsquote </w:t>
      </w:r>
      <w:r w:rsidRPr="00A463A0">
        <w:rPr>
          <w:rFonts w:ascii="Arial" w:hAnsi="Arial" w:cs="Arial"/>
          <w:color w:val="363636"/>
          <w:shd w:val="clear" w:color="auto" w:fill="FFFFFF"/>
        </w:rPr>
        <w:t>gibt an, wie hoch der Anteil der armutsgefährdeten Personen an einer Gesamtgruppe ist. Als armutsgefährdet gelten Personen, deren Einkommen weniger als 60 Prozent des mittleren Einkommens beträgt.</w:t>
      </w:r>
      <w:r w:rsidR="00B363C4" w:rsidRPr="00A463A0">
        <w:rPr>
          <w:rFonts w:ascii="Arial" w:hAnsi="Arial" w:cs="Arial"/>
          <w:color w:val="363636"/>
          <w:shd w:val="clear" w:color="auto" w:fill="FFFFFF"/>
        </w:rPr>
        <w:t xml:space="preserve"> </w:t>
      </w:r>
      <w:r w:rsidRPr="00A463A0">
        <w:rPr>
          <w:rFonts w:ascii="Arial" w:hAnsi="Arial"/>
          <w:color w:val="000000"/>
        </w:rPr>
        <w:t xml:space="preserve">Bei einem Einkommen von weniger als 40 Prozent des mittleren Einkommens wird häufig von </w:t>
      </w:r>
      <w:r w:rsidR="00633607" w:rsidRPr="00A463A0">
        <w:rPr>
          <w:rFonts w:ascii="Arial" w:hAnsi="Arial"/>
          <w:b/>
          <w:color w:val="000000"/>
        </w:rPr>
        <w:t>s</w:t>
      </w:r>
      <w:r w:rsidRPr="00A463A0">
        <w:rPr>
          <w:rFonts w:ascii="Arial" w:hAnsi="Arial"/>
          <w:b/>
          <w:color w:val="000000"/>
        </w:rPr>
        <w:t>trenger Armut</w:t>
      </w:r>
      <w:r w:rsidRPr="00A463A0">
        <w:rPr>
          <w:rFonts w:ascii="Arial" w:hAnsi="Arial"/>
          <w:color w:val="000000"/>
        </w:rPr>
        <w:t xml:space="preserve"> gesprochen. In beiden Fällen werden bei der</w:t>
      </w:r>
      <w:r w:rsidRPr="00A463A0">
        <w:rPr>
          <w:rFonts w:ascii="Arial" w:hAnsi="Arial" w:cs="Arial"/>
          <w:color w:val="363636"/>
          <w:shd w:val="clear" w:color="auto" w:fill="FFFFFF"/>
        </w:rPr>
        <w:t xml:space="preserve"> Einkommensberechnung sowohl die unterschiedlichen Haushaltsstrukturen als auch die Einspareffekte, die durch das Zusammenleben entstehen, berücksichtigt. Die </w:t>
      </w:r>
      <w:r w:rsidR="00E34FB0">
        <w:rPr>
          <w:rFonts w:ascii="Arial" w:hAnsi="Arial" w:cs="Arial"/>
          <w:color w:val="363636"/>
          <w:shd w:val="clear" w:color="auto" w:fill="FFFFFF"/>
        </w:rPr>
        <w:t xml:space="preserve">verfügbaren </w:t>
      </w:r>
      <w:r w:rsidRPr="00A463A0">
        <w:rPr>
          <w:rFonts w:ascii="Arial" w:hAnsi="Arial" w:cs="Arial"/>
          <w:color w:val="363636"/>
          <w:shd w:val="clear" w:color="auto" w:fill="FFFFFF"/>
        </w:rPr>
        <w:t>Einkommen werden also gewichtet</w:t>
      </w:r>
      <w:r w:rsidR="003004C8" w:rsidRPr="00A463A0">
        <w:rPr>
          <w:rFonts w:ascii="Arial" w:hAnsi="Arial" w:cs="Arial"/>
          <w:color w:val="363636"/>
          <w:shd w:val="clear" w:color="auto" w:fill="FFFFFF"/>
        </w:rPr>
        <w:t xml:space="preserve"> (</w:t>
      </w:r>
      <w:r w:rsidR="00E34FB0" w:rsidRPr="00E34FB0">
        <w:rPr>
          <w:rFonts w:ascii="Arial" w:hAnsi="Arial"/>
          <w:b/>
          <w:color w:val="000000"/>
        </w:rPr>
        <w:t>Nettoäquivalenzeinkommen</w:t>
      </w:r>
      <w:r w:rsidR="00E34FB0">
        <w:rPr>
          <w:rFonts w:ascii="Arial" w:hAnsi="Arial"/>
          <w:color w:val="000000"/>
        </w:rPr>
        <w:t>)</w:t>
      </w:r>
      <w:r w:rsidRPr="00A463A0">
        <w:rPr>
          <w:rFonts w:ascii="Arial" w:hAnsi="Arial" w:cs="Arial"/>
          <w:color w:val="363636"/>
          <w:shd w:val="clear" w:color="auto" w:fill="FFFFFF"/>
        </w:rPr>
        <w:t>.</w:t>
      </w:r>
    </w:p>
    <w:p w:rsidR="005C3557" w:rsidRPr="00A463A0" w:rsidRDefault="005C3557" w:rsidP="000261BD">
      <w:pPr>
        <w:rPr>
          <w:rFonts w:ascii="Arial" w:hAnsi="Arial" w:cs="Arial"/>
          <w:color w:val="363636"/>
          <w:shd w:val="clear" w:color="auto" w:fill="FFFFFF"/>
        </w:rPr>
      </w:pPr>
    </w:p>
    <w:p w:rsidR="000261BD" w:rsidRDefault="000261BD" w:rsidP="000261BD">
      <w:pPr>
        <w:rPr>
          <w:rFonts w:ascii="Arial" w:hAnsi="Arial" w:cs="Arial"/>
          <w:color w:val="000000"/>
        </w:rPr>
      </w:pPr>
      <w:r w:rsidRPr="00A463A0">
        <w:rPr>
          <w:rFonts w:ascii="Arial" w:hAnsi="Arial" w:cs="Arial"/>
          <w:color w:val="000000"/>
        </w:rPr>
        <w:t>Die Armutsgefährdungsquote wird hier bezogen auf die einzelnen Staaten gemessen und nicht anhand eines einheitlichen (EU-)Schwellenwertes für alle Länder.</w:t>
      </w:r>
    </w:p>
    <w:p w:rsidR="001002D6" w:rsidRDefault="001002D6" w:rsidP="000261BD">
      <w:pPr>
        <w:rPr>
          <w:rFonts w:ascii="Arial" w:hAnsi="Arial" w:cs="Arial"/>
          <w:color w:val="000000"/>
        </w:rPr>
      </w:pPr>
    </w:p>
    <w:p w:rsidR="004E0562" w:rsidRPr="00A463A0" w:rsidRDefault="004E0562" w:rsidP="004E0562">
      <w:pPr>
        <w:rPr>
          <w:rFonts w:ascii="Arial" w:hAnsi="Arial" w:cs="Arial"/>
          <w:color w:val="363636"/>
          <w:shd w:val="clear" w:color="auto" w:fill="FFFFFF"/>
        </w:rPr>
      </w:pPr>
      <w:r w:rsidRPr="00A463A0">
        <w:rPr>
          <w:rFonts w:ascii="Arial" w:hAnsi="Arial" w:cs="Arial"/>
          <w:color w:val="363636"/>
          <w:shd w:val="clear" w:color="auto" w:fill="FFFFFF"/>
        </w:rPr>
        <w:t>Um das </w:t>
      </w:r>
      <w:r w:rsidRPr="00A463A0">
        <w:rPr>
          <w:rStyle w:val="Fett"/>
          <w:rFonts w:ascii="Arial" w:hAnsi="Arial" w:cs="Arial"/>
          <w:color w:val="363636"/>
          <w:shd w:val="clear" w:color="auto" w:fill="FFFFFF"/>
        </w:rPr>
        <w:t>mittlere Einkommen</w:t>
      </w:r>
      <w:r w:rsidRPr="00A463A0">
        <w:rPr>
          <w:rFonts w:ascii="Arial" w:hAnsi="Arial" w:cs="Arial"/>
          <w:color w:val="363636"/>
          <w:shd w:val="clear" w:color="auto" w:fill="FFFFFF"/>
        </w:rPr>
        <w:t xml:space="preserve"> zu berechnen, wird der </w:t>
      </w:r>
      <w:r w:rsidRPr="00A463A0">
        <w:rPr>
          <w:rFonts w:ascii="Arial" w:hAnsi="Arial" w:cs="Arial"/>
          <w:b/>
          <w:color w:val="363636"/>
          <w:shd w:val="clear" w:color="auto" w:fill="FFFFFF"/>
        </w:rPr>
        <w:t>Median</w:t>
      </w:r>
      <w:r w:rsidRPr="00A463A0">
        <w:rPr>
          <w:rFonts w:ascii="Arial" w:hAnsi="Arial" w:cs="Arial"/>
          <w:color w:val="363636"/>
          <w:shd w:val="clear" w:color="auto" w:fill="FFFFFF"/>
        </w:rPr>
        <w:t xml:space="preserve"> (Zentralwert) verwendet. Dabei werden hier alle Personen ihrem gewichteten Einkommen nach aufsteigend sortiert. Der Median ist der Einkommenswert derjenigen Person, die die Bevölkerung in genau zwei Hälften teilt. Das heißt, die eine Hälfte hat ein höheres, die andere ein niedrigeres gewichtetes Einkommen. 60 Prozent dieses Medianwertes stellen die Armutsgefährdungsgrenze dar.</w:t>
      </w:r>
    </w:p>
    <w:p w:rsidR="004E0562" w:rsidRPr="00A463A0" w:rsidRDefault="004E0562" w:rsidP="004E0562">
      <w:pPr>
        <w:rPr>
          <w:rFonts w:ascii="Arial" w:hAnsi="Arial"/>
          <w:color w:val="000000"/>
        </w:rPr>
      </w:pPr>
    </w:p>
    <w:p w:rsidR="001002D6" w:rsidRPr="00A463A0" w:rsidRDefault="001002D6" w:rsidP="001002D6">
      <w:pPr>
        <w:rPr>
          <w:rFonts w:ascii="Arial" w:hAnsi="Arial"/>
        </w:rPr>
      </w:pPr>
      <w:r w:rsidRPr="00A463A0">
        <w:rPr>
          <w:rFonts w:ascii="Arial" w:hAnsi="Arial"/>
        </w:rPr>
        <w:t xml:space="preserve">Weitere Informationen zur </w:t>
      </w:r>
      <w:r w:rsidRPr="00A463A0">
        <w:rPr>
          <w:rFonts w:ascii="Arial" w:hAnsi="Arial"/>
          <w:b/>
        </w:rPr>
        <w:t xml:space="preserve">Berechnung der </w:t>
      </w:r>
      <w:r w:rsidRPr="00A463A0">
        <w:rPr>
          <w:rFonts w:ascii="Arial" w:hAnsi="Arial"/>
          <w:b/>
          <w:color w:val="000000"/>
        </w:rPr>
        <w:t>Armutsgefährdungsquote</w:t>
      </w:r>
      <w:r w:rsidRPr="00A463A0">
        <w:rPr>
          <w:rFonts w:ascii="Arial" w:hAnsi="Arial"/>
        </w:rPr>
        <w:t xml:space="preserve"> erhalten Sie hier: </w:t>
      </w:r>
      <w:hyperlink r:id="rId7" w:history="1">
        <w:r w:rsidRPr="00A463A0">
          <w:rPr>
            <w:rStyle w:val="Hyperlink"/>
            <w:rFonts w:ascii="Arial" w:hAnsi="Arial"/>
          </w:rPr>
          <w:t>http://www.bpb.de/70619</w:t>
        </w:r>
      </w:hyperlink>
    </w:p>
    <w:p w:rsidR="000261BD" w:rsidRPr="00A463A0" w:rsidRDefault="000261BD">
      <w:pPr>
        <w:rPr>
          <w:rFonts w:ascii="Arial" w:hAnsi="Arial"/>
          <w:color w:val="000000"/>
        </w:rPr>
      </w:pPr>
    </w:p>
    <w:p w:rsidR="000261BD" w:rsidRPr="00ED3843" w:rsidRDefault="000261BD" w:rsidP="000261BD">
      <w:pPr>
        <w:pStyle w:val="StandardWeb"/>
        <w:tabs>
          <w:tab w:val="left" w:pos="1046"/>
        </w:tabs>
        <w:spacing w:before="0" w:after="0"/>
        <w:rPr>
          <w:rFonts w:ascii="Arial" w:hAnsi="Arial" w:cs="Arial"/>
          <w:sz w:val="20"/>
          <w:szCs w:val="20"/>
        </w:rPr>
      </w:pPr>
      <w:r w:rsidRPr="00ED3843">
        <w:rPr>
          <w:rFonts w:ascii="Arial" w:hAnsi="Arial" w:cs="Arial"/>
          <w:sz w:val="20"/>
          <w:szCs w:val="20"/>
        </w:rPr>
        <w:t xml:space="preserve">Dieser Text ist unter der Creative </w:t>
      </w:r>
      <w:proofErr w:type="spellStart"/>
      <w:r w:rsidRPr="00ED3843">
        <w:rPr>
          <w:rFonts w:ascii="Arial" w:hAnsi="Arial" w:cs="Arial"/>
          <w:sz w:val="20"/>
          <w:szCs w:val="20"/>
        </w:rPr>
        <w:t>Commons</w:t>
      </w:r>
      <w:proofErr w:type="spellEnd"/>
      <w:r w:rsidRPr="00ED3843">
        <w:rPr>
          <w:rFonts w:ascii="Arial" w:hAnsi="Arial" w:cs="Arial"/>
          <w:sz w:val="20"/>
          <w:szCs w:val="20"/>
        </w:rPr>
        <w:t xml:space="preserve"> Lizenz </w:t>
      </w:r>
      <w:proofErr w:type="spellStart"/>
      <w:r w:rsidRPr="00ED3843">
        <w:rPr>
          <w:rFonts w:ascii="Arial" w:hAnsi="Arial" w:cs="Arial"/>
          <w:sz w:val="20"/>
          <w:szCs w:val="20"/>
        </w:rPr>
        <w:t>by-nc-nd</w:t>
      </w:r>
      <w:proofErr w:type="spellEnd"/>
      <w:r w:rsidRPr="00ED3843">
        <w:rPr>
          <w:rFonts w:ascii="Arial" w:hAnsi="Arial" w:cs="Arial"/>
          <w:sz w:val="20"/>
          <w:szCs w:val="20"/>
        </w:rPr>
        <w:t>/3.0/de/ veröffentlicht.</w:t>
      </w:r>
    </w:p>
    <w:p w:rsidR="000261BD" w:rsidRPr="00ED3843" w:rsidRDefault="000261BD" w:rsidP="000261BD">
      <w:pPr>
        <w:pStyle w:val="StandardWeb"/>
        <w:tabs>
          <w:tab w:val="left" w:pos="1046"/>
        </w:tabs>
        <w:spacing w:before="0" w:after="0"/>
        <w:rPr>
          <w:rFonts w:ascii="Arial" w:hAnsi="Arial" w:cs="Arial"/>
          <w:sz w:val="20"/>
          <w:szCs w:val="20"/>
        </w:rPr>
      </w:pPr>
      <w:r w:rsidRPr="00ED3843">
        <w:rPr>
          <w:rFonts w:ascii="Arial" w:hAnsi="Arial" w:cs="Arial"/>
          <w:sz w:val="20"/>
          <w:szCs w:val="20"/>
        </w:rPr>
        <w:t>Bundeszentrale für politische Bildung 201</w:t>
      </w:r>
      <w:r w:rsidR="00155BEA">
        <w:rPr>
          <w:rFonts w:ascii="Arial" w:hAnsi="Arial" w:cs="Arial"/>
          <w:sz w:val="20"/>
          <w:szCs w:val="20"/>
        </w:rPr>
        <w:t>9</w:t>
      </w:r>
      <w:r w:rsidRPr="00ED3843">
        <w:rPr>
          <w:rFonts w:ascii="Arial" w:hAnsi="Arial" w:cs="Arial"/>
          <w:sz w:val="20"/>
          <w:szCs w:val="20"/>
        </w:rPr>
        <w:t xml:space="preserve"> | www.bpb.de</w:t>
      </w:r>
    </w:p>
    <w:sectPr w:rsidR="000261BD" w:rsidRPr="00ED3843">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32843"/>
    <w:multiLevelType w:val="multilevel"/>
    <w:tmpl w:val="A692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ng, Matthias">
    <w15:presenceInfo w15:providerId="None" w15:userId="Jung, 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06"/>
    <w:rsid w:val="000261BD"/>
    <w:rsid w:val="000B043E"/>
    <w:rsid w:val="001002D6"/>
    <w:rsid w:val="00102736"/>
    <w:rsid w:val="0010465E"/>
    <w:rsid w:val="001364D9"/>
    <w:rsid w:val="0014216D"/>
    <w:rsid w:val="00155BEA"/>
    <w:rsid w:val="00160D0E"/>
    <w:rsid w:val="001B0F74"/>
    <w:rsid w:val="001B719E"/>
    <w:rsid w:val="001D3B34"/>
    <w:rsid w:val="0020378A"/>
    <w:rsid w:val="00240F48"/>
    <w:rsid w:val="002659A8"/>
    <w:rsid w:val="00273D5A"/>
    <w:rsid w:val="002A643F"/>
    <w:rsid w:val="002B23A6"/>
    <w:rsid w:val="002C6C53"/>
    <w:rsid w:val="002C72AA"/>
    <w:rsid w:val="002D0253"/>
    <w:rsid w:val="002D5D31"/>
    <w:rsid w:val="002D7D9D"/>
    <w:rsid w:val="003004C8"/>
    <w:rsid w:val="00333773"/>
    <w:rsid w:val="00381C2D"/>
    <w:rsid w:val="003E3188"/>
    <w:rsid w:val="004274C2"/>
    <w:rsid w:val="00436751"/>
    <w:rsid w:val="00451CDF"/>
    <w:rsid w:val="00452D7F"/>
    <w:rsid w:val="00462E21"/>
    <w:rsid w:val="00480406"/>
    <w:rsid w:val="004A2210"/>
    <w:rsid w:val="004B498B"/>
    <w:rsid w:val="004D75BF"/>
    <w:rsid w:val="004E0562"/>
    <w:rsid w:val="00507A78"/>
    <w:rsid w:val="00532123"/>
    <w:rsid w:val="005422EC"/>
    <w:rsid w:val="005625A8"/>
    <w:rsid w:val="005911A6"/>
    <w:rsid w:val="0059715F"/>
    <w:rsid w:val="005C3557"/>
    <w:rsid w:val="00633607"/>
    <w:rsid w:val="0063611B"/>
    <w:rsid w:val="006A3CBC"/>
    <w:rsid w:val="00725E4A"/>
    <w:rsid w:val="007536E2"/>
    <w:rsid w:val="00761AD0"/>
    <w:rsid w:val="00790BBD"/>
    <w:rsid w:val="007B5C3E"/>
    <w:rsid w:val="007C4D38"/>
    <w:rsid w:val="0082040F"/>
    <w:rsid w:val="00893E42"/>
    <w:rsid w:val="008B1630"/>
    <w:rsid w:val="00930D0F"/>
    <w:rsid w:val="00960DFD"/>
    <w:rsid w:val="00A41D45"/>
    <w:rsid w:val="00A463A0"/>
    <w:rsid w:val="00A86259"/>
    <w:rsid w:val="00A97448"/>
    <w:rsid w:val="00AE0F45"/>
    <w:rsid w:val="00AF45D8"/>
    <w:rsid w:val="00AF58FE"/>
    <w:rsid w:val="00B0385B"/>
    <w:rsid w:val="00B363C4"/>
    <w:rsid w:val="00B447C1"/>
    <w:rsid w:val="00BA66C7"/>
    <w:rsid w:val="00BF78CC"/>
    <w:rsid w:val="00C15780"/>
    <w:rsid w:val="00D0609E"/>
    <w:rsid w:val="00D13FF4"/>
    <w:rsid w:val="00D47C30"/>
    <w:rsid w:val="00D97B53"/>
    <w:rsid w:val="00DD21E0"/>
    <w:rsid w:val="00E30A55"/>
    <w:rsid w:val="00E32EF0"/>
    <w:rsid w:val="00E34FB0"/>
    <w:rsid w:val="00F06C61"/>
    <w:rsid w:val="00F20E6D"/>
    <w:rsid w:val="00F219BE"/>
    <w:rsid w:val="00F40DED"/>
    <w:rsid w:val="00F5247B"/>
    <w:rsid w:val="00F74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2">
    <w:name w:val="heading 2"/>
    <w:basedOn w:val="Standard"/>
    <w:link w:val="berschrift2Zchn"/>
    <w:uiPriority w:val="9"/>
    <w:qFormat/>
    <w:rsid w:val="002D0253"/>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pPr>
    <w:rPr>
      <w:rFonts w:ascii="Arial" w:eastAsia="Arial" w:hAnsi="Arial" w:cs="Arial"/>
      <w:color w:val="000000"/>
      <w:sz w:val="24"/>
      <w:szCs w:val="24"/>
      <w:lang w:eastAsia="zh-CN"/>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480406"/>
    <w:rPr>
      <w:rFonts w:ascii="Tahoma" w:hAnsi="Tahoma" w:cs="Tahoma"/>
      <w:sz w:val="16"/>
      <w:szCs w:val="16"/>
    </w:rPr>
  </w:style>
  <w:style w:type="character" w:styleId="Fett">
    <w:name w:val="Strong"/>
    <w:basedOn w:val="Absatz-Standardschriftart"/>
    <w:uiPriority w:val="22"/>
    <w:qFormat/>
    <w:rsid w:val="000261BD"/>
    <w:rPr>
      <w:b/>
      <w:bCs/>
    </w:rPr>
  </w:style>
  <w:style w:type="character" w:styleId="Hyperlink">
    <w:name w:val="Hyperlink"/>
    <w:basedOn w:val="Absatz-Standardschriftart"/>
    <w:uiPriority w:val="99"/>
    <w:unhideWhenUsed/>
    <w:rsid w:val="000261BD"/>
    <w:rPr>
      <w:color w:val="0000FF" w:themeColor="hyperlink"/>
      <w:u w:val="single"/>
    </w:rPr>
  </w:style>
  <w:style w:type="paragraph" w:styleId="StandardWeb">
    <w:name w:val="Normal (Web)"/>
    <w:basedOn w:val="Standard"/>
    <w:uiPriority w:val="99"/>
    <w:rsid w:val="000261BD"/>
    <w:pPr>
      <w:spacing w:before="100" w:after="100"/>
    </w:pPr>
  </w:style>
  <w:style w:type="character" w:customStyle="1" w:styleId="berschrift2Zchn">
    <w:name w:val="Überschrift 2 Zchn"/>
    <w:basedOn w:val="Absatz-Standardschriftart"/>
    <w:link w:val="berschrift2"/>
    <w:uiPriority w:val="9"/>
    <w:rsid w:val="002D0253"/>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2">
    <w:name w:val="heading 2"/>
    <w:basedOn w:val="Standard"/>
    <w:link w:val="berschrift2Zchn"/>
    <w:uiPriority w:val="9"/>
    <w:qFormat/>
    <w:rsid w:val="002D0253"/>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pPr>
    <w:rPr>
      <w:rFonts w:ascii="Arial" w:eastAsia="Arial" w:hAnsi="Arial" w:cs="Arial"/>
      <w:color w:val="000000"/>
      <w:sz w:val="24"/>
      <w:szCs w:val="24"/>
      <w:lang w:eastAsia="zh-CN"/>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480406"/>
    <w:rPr>
      <w:rFonts w:ascii="Tahoma" w:hAnsi="Tahoma" w:cs="Tahoma"/>
      <w:sz w:val="16"/>
      <w:szCs w:val="16"/>
    </w:rPr>
  </w:style>
  <w:style w:type="character" w:styleId="Fett">
    <w:name w:val="Strong"/>
    <w:basedOn w:val="Absatz-Standardschriftart"/>
    <w:uiPriority w:val="22"/>
    <w:qFormat/>
    <w:rsid w:val="000261BD"/>
    <w:rPr>
      <w:b/>
      <w:bCs/>
    </w:rPr>
  </w:style>
  <w:style w:type="character" w:styleId="Hyperlink">
    <w:name w:val="Hyperlink"/>
    <w:basedOn w:val="Absatz-Standardschriftart"/>
    <w:uiPriority w:val="99"/>
    <w:unhideWhenUsed/>
    <w:rsid w:val="000261BD"/>
    <w:rPr>
      <w:color w:val="0000FF" w:themeColor="hyperlink"/>
      <w:u w:val="single"/>
    </w:rPr>
  </w:style>
  <w:style w:type="paragraph" w:styleId="StandardWeb">
    <w:name w:val="Normal (Web)"/>
    <w:basedOn w:val="Standard"/>
    <w:uiPriority w:val="99"/>
    <w:rsid w:val="000261BD"/>
    <w:pPr>
      <w:spacing w:before="100" w:after="100"/>
    </w:pPr>
  </w:style>
  <w:style w:type="character" w:customStyle="1" w:styleId="berschrift2Zchn">
    <w:name w:val="Überschrift 2 Zchn"/>
    <w:basedOn w:val="Absatz-Standardschriftart"/>
    <w:link w:val="berschrift2"/>
    <w:uiPriority w:val="9"/>
    <w:rsid w:val="002D0253"/>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10842">
      <w:bodyDiv w:val="1"/>
      <w:marLeft w:val="0"/>
      <w:marRight w:val="0"/>
      <w:marTop w:val="0"/>
      <w:marBottom w:val="0"/>
      <w:divBdr>
        <w:top w:val="none" w:sz="0" w:space="0" w:color="auto"/>
        <w:left w:val="none" w:sz="0" w:space="0" w:color="auto"/>
        <w:bottom w:val="none" w:sz="0" w:space="0" w:color="auto"/>
        <w:right w:val="none" w:sz="0" w:space="0" w:color="auto"/>
      </w:divBdr>
    </w:div>
    <w:div w:id="1231039171">
      <w:bodyDiv w:val="1"/>
      <w:marLeft w:val="0"/>
      <w:marRight w:val="0"/>
      <w:marTop w:val="0"/>
      <w:marBottom w:val="0"/>
      <w:divBdr>
        <w:top w:val="none" w:sz="0" w:space="0" w:color="auto"/>
        <w:left w:val="none" w:sz="0" w:space="0" w:color="auto"/>
        <w:bottom w:val="none" w:sz="0" w:space="0" w:color="auto"/>
        <w:right w:val="none" w:sz="0" w:space="0" w:color="auto"/>
      </w:divBdr>
    </w:div>
    <w:div w:id="1469737592">
      <w:bodyDiv w:val="1"/>
      <w:marLeft w:val="0"/>
      <w:marRight w:val="0"/>
      <w:marTop w:val="0"/>
      <w:marBottom w:val="0"/>
      <w:divBdr>
        <w:top w:val="none" w:sz="0" w:space="0" w:color="auto"/>
        <w:left w:val="none" w:sz="0" w:space="0" w:color="auto"/>
        <w:bottom w:val="none" w:sz="0" w:space="0" w:color="auto"/>
        <w:right w:val="none" w:sz="0" w:space="0" w:color="auto"/>
      </w:divBdr>
    </w:div>
    <w:div w:id="14732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pb.de/706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593E-2439-49FF-97BF-D43971B7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5</cp:revision>
  <cp:lastPrinted>1900-12-31T23:00:00Z</cp:lastPrinted>
  <dcterms:created xsi:type="dcterms:W3CDTF">2019-03-14T09:47:00Z</dcterms:created>
  <dcterms:modified xsi:type="dcterms:W3CDTF">2019-03-31T17:30:00Z</dcterms:modified>
</cp:coreProperties>
</file>