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5A" w:rsidRPr="002E0F48" w:rsidRDefault="00AA365A" w:rsidP="00AA365A">
      <w:pPr>
        <w:rPr>
          <w:rFonts w:ascii="Arial" w:hAnsi="Arial" w:cs="Arial"/>
          <w:b/>
          <w:color w:val="000000"/>
        </w:rPr>
      </w:pPr>
      <w:bookmarkStart w:id="0" w:name="_GoBack"/>
      <w:bookmarkEnd w:id="0"/>
      <w:r w:rsidRPr="002E0F48">
        <w:rPr>
          <w:rFonts w:ascii="Arial" w:hAnsi="Arial" w:cs="Arial"/>
          <w:b/>
          <w:color w:val="000000"/>
        </w:rPr>
        <w:t xml:space="preserve">In den europäischen Staaten </w:t>
      </w:r>
      <w:r w:rsidR="008B4517">
        <w:rPr>
          <w:rFonts w:ascii="Arial" w:hAnsi="Arial" w:cs="Arial"/>
          <w:b/>
          <w:color w:val="000000"/>
        </w:rPr>
        <w:t xml:space="preserve">verteilen sich </w:t>
      </w:r>
      <w:r w:rsidRPr="002E0F48">
        <w:rPr>
          <w:rFonts w:ascii="Arial" w:hAnsi="Arial" w:cs="Arial"/>
          <w:b/>
          <w:color w:val="000000"/>
        </w:rPr>
        <w:t>die Einkommen sehr unterschiedlich auf die Bevölkerung. Beispielsweise verfügte in Deutschland im Jahr 2017 das Zehntel der Bevölkerung mit den höchsten Einkommen über 23,1 Prozent des Gesamteinkommens der Bevölkerung. Auf das Zehntel der Bevölkerung mit den niedrigsten Einkommen entfielen hingegen lediglich 3,2 Prozent des Gesamteinkommens der Bevölkerung. Bezogen auf die Einkommensungleichheit liegt Deutschland damit in der Mitte der 3</w:t>
      </w:r>
      <w:r w:rsidR="00D10725">
        <w:rPr>
          <w:rFonts w:ascii="Arial" w:hAnsi="Arial" w:cs="Arial"/>
          <w:b/>
          <w:color w:val="000000"/>
        </w:rPr>
        <w:t>4</w:t>
      </w:r>
      <w:r w:rsidRPr="002E0F48">
        <w:rPr>
          <w:rFonts w:ascii="Arial" w:hAnsi="Arial" w:cs="Arial"/>
          <w:b/>
          <w:color w:val="000000"/>
        </w:rPr>
        <w:t xml:space="preserve"> hier betrachteten Staaten. Während </w:t>
      </w:r>
      <w:r w:rsidR="00A366F7">
        <w:rPr>
          <w:rFonts w:ascii="Arial" w:hAnsi="Arial" w:cs="Arial"/>
          <w:b/>
          <w:color w:val="000000"/>
        </w:rPr>
        <w:t>i</w:t>
      </w:r>
      <w:r w:rsidRPr="002E0F48">
        <w:rPr>
          <w:rFonts w:ascii="Arial" w:hAnsi="Arial" w:cs="Arial"/>
          <w:b/>
          <w:color w:val="000000"/>
        </w:rPr>
        <w:t>n Slowenien, Island, Tschechien, Finnland und Belgien die Einkommensungleichheit im Jahr 2017 vergleichsweise gering ausfiel, war sie in Serbien mit Abstand am höchsten. Darauf folgten Bulgarien, die Türkei, Litauen, die ehemalige jugoslawische Republik Mazedonien, Spanien und Italien.</w:t>
      </w:r>
    </w:p>
    <w:p w:rsidR="00512F8B" w:rsidRPr="002E0F48" w:rsidRDefault="00512F8B">
      <w:pPr>
        <w:rPr>
          <w:rFonts w:ascii="Arial" w:hAnsi="Arial" w:cs="Arial"/>
          <w:color w:val="000000"/>
        </w:rPr>
      </w:pPr>
    </w:p>
    <w:p w:rsidR="00D417D2" w:rsidRPr="002E0F48" w:rsidRDefault="00D417D2">
      <w:pPr>
        <w:rPr>
          <w:rFonts w:ascii="Arial" w:hAnsi="Arial" w:cs="Arial"/>
          <w:color w:val="FF0000"/>
        </w:rPr>
      </w:pPr>
      <w:r w:rsidRPr="002E0F48">
        <w:rPr>
          <w:rFonts w:ascii="Arial" w:hAnsi="Arial" w:cs="Arial"/>
          <w:color w:val="FF0000"/>
        </w:rPr>
        <w:t>Fakten</w:t>
      </w:r>
    </w:p>
    <w:p w:rsidR="00D417D2" w:rsidRPr="002E0F48" w:rsidRDefault="00D417D2">
      <w:pPr>
        <w:rPr>
          <w:rFonts w:ascii="Arial" w:hAnsi="Arial" w:cs="Arial"/>
          <w:color w:val="000000"/>
        </w:rPr>
      </w:pPr>
    </w:p>
    <w:p w:rsidR="0084068E" w:rsidRPr="002E0F48" w:rsidRDefault="0084068E">
      <w:pPr>
        <w:rPr>
          <w:rFonts w:ascii="Arial" w:hAnsi="Arial" w:cs="Arial"/>
          <w:color w:val="000000"/>
        </w:rPr>
      </w:pPr>
      <w:r w:rsidRPr="002E0F48">
        <w:rPr>
          <w:rFonts w:ascii="Arial" w:hAnsi="Arial" w:cs="Arial"/>
          <w:color w:val="000000"/>
        </w:rPr>
        <w:t xml:space="preserve">In den </w:t>
      </w:r>
      <w:r w:rsidR="00E51AA8" w:rsidRPr="002E0F48">
        <w:rPr>
          <w:rFonts w:ascii="Arial" w:hAnsi="Arial" w:cs="Arial"/>
          <w:color w:val="000000"/>
        </w:rPr>
        <w:t xml:space="preserve">einzelnen </w:t>
      </w:r>
      <w:r w:rsidRPr="002E0F48">
        <w:rPr>
          <w:rFonts w:ascii="Arial" w:hAnsi="Arial" w:cs="Arial"/>
          <w:color w:val="000000"/>
        </w:rPr>
        <w:t xml:space="preserve">Staaten Europas </w:t>
      </w:r>
      <w:r w:rsidR="008B4517">
        <w:rPr>
          <w:rFonts w:ascii="Arial" w:hAnsi="Arial" w:cs="Arial"/>
          <w:color w:val="000000"/>
        </w:rPr>
        <w:t xml:space="preserve">verteilen sich </w:t>
      </w:r>
      <w:r w:rsidRPr="002E0F48">
        <w:rPr>
          <w:rFonts w:ascii="Arial" w:hAnsi="Arial" w:cs="Arial"/>
          <w:color w:val="000000"/>
        </w:rPr>
        <w:t>die Einkommen sehr unterschiedlich</w:t>
      </w:r>
      <w:r w:rsidR="00AA365A" w:rsidRPr="002E0F48">
        <w:rPr>
          <w:rFonts w:ascii="Arial" w:hAnsi="Arial" w:cs="Arial"/>
          <w:color w:val="000000"/>
        </w:rPr>
        <w:t xml:space="preserve"> auf die Bevölkerung</w:t>
      </w:r>
      <w:r w:rsidRPr="002E0F48">
        <w:rPr>
          <w:rFonts w:ascii="Arial" w:hAnsi="Arial" w:cs="Arial"/>
          <w:color w:val="000000"/>
        </w:rPr>
        <w:t xml:space="preserve">. </w:t>
      </w:r>
      <w:r w:rsidR="00E51AA8" w:rsidRPr="002E0F48">
        <w:rPr>
          <w:rFonts w:ascii="Arial" w:hAnsi="Arial" w:cs="Arial"/>
          <w:color w:val="000000"/>
        </w:rPr>
        <w:t xml:space="preserve">Beispielsweise </w:t>
      </w:r>
      <w:r w:rsidRPr="002E0F48">
        <w:rPr>
          <w:rFonts w:ascii="Arial" w:hAnsi="Arial" w:cs="Arial"/>
          <w:color w:val="000000"/>
        </w:rPr>
        <w:t xml:space="preserve">verfügte </w:t>
      </w:r>
      <w:r w:rsidR="00E51AA8" w:rsidRPr="002E0F48">
        <w:rPr>
          <w:rFonts w:ascii="Arial" w:hAnsi="Arial" w:cs="Arial"/>
          <w:color w:val="000000"/>
        </w:rPr>
        <w:t xml:space="preserve">in Deutschland </w:t>
      </w:r>
      <w:r w:rsidRPr="002E0F48">
        <w:rPr>
          <w:rFonts w:ascii="Arial" w:hAnsi="Arial" w:cs="Arial"/>
          <w:color w:val="000000"/>
        </w:rPr>
        <w:t>im Jahr 2017 das Zehntel der Bevölkerung mit den höchsten Einkommen über 23,</w:t>
      </w:r>
      <w:r w:rsidR="00E51AA8" w:rsidRPr="002E0F48">
        <w:rPr>
          <w:rFonts w:ascii="Arial" w:hAnsi="Arial" w:cs="Arial"/>
          <w:color w:val="000000"/>
        </w:rPr>
        <w:t>1</w:t>
      </w:r>
      <w:r w:rsidRPr="002E0F48">
        <w:rPr>
          <w:rFonts w:ascii="Arial" w:hAnsi="Arial" w:cs="Arial"/>
          <w:color w:val="000000"/>
        </w:rPr>
        <w:t xml:space="preserve"> Prozent des Gesamteinkommens der Bevölkerung</w:t>
      </w:r>
      <w:r w:rsidR="00E17128" w:rsidRPr="002E0F48">
        <w:rPr>
          <w:rFonts w:ascii="Arial" w:hAnsi="Arial" w:cs="Arial"/>
          <w:color w:val="000000"/>
        </w:rPr>
        <w:t xml:space="preserve">. </w:t>
      </w:r>
      <w:r w:rsidR="00B20AA4" w:rsidRPr="002E0F48">
        <w:rPr>
          <w:rFonts w:ascii="Arial" w:hAnsi="Arial" w:cs="Arial"/>
          <w:color w:val="000000"/>
        </w:rPr>
        <w:t>Auf das Z</w:t>
      </w:r>
      <w:r w:rsidR="00E17128" w:rsidRPr="002E0F48">
        <w:rPr>
          <w:rFonts w:ascii="Arial" w:hAnsi="Arial" w:cs="Arial"/>
          <w:color w:val="000000"/>
        </w:rPr>
        <w:t xml:space="preserve">ehntel der Bevölkerung mit den niedrigsten Einkommen </w:t>
      </w:r>
      <w:r w:rsidR="00B20AA4" w:rsidRPr="002E0F48">
        <w:rPr>
          <w:rFonts w:ascii="Arial" w:hAnsi="Arial" w:cs="Arial"/>
          <w:color w:val="000000"/>
        </w:rPr>
        <w:t xml:space="preserve">entfielen </w:t>
      </w:r>
      <w:r w:rsidR="00E17128" w:rsidRPr="002E0F48">
        <w:rPr>
          <w:rFonts w:ascii="Arial" w:hAnsi="Arial" w:cs="Arial"/>
          <w:color w:val="000000"/>
        </w:rPr>
        <w:t xml:space="preserve">hingegen lediglich </w:t>
      </w:r>
      <w:r w:rsidR="00E51AA8" w:rsidRPr="002E0F48">
        <w:rPr>
          <w:rFonts w:ascii="Arial" w:hAnsi="Arial" w:cs="Arial"/>
          <w:color w:val="000000"/>
        </w:rPr>
        <w:t>3,2</w:t>
      </w:r>
      <w:r w:rsidR="00E17128" w:rsidRPr="002E0F48">
        <w:rPr>
          <w:rFonts w:ascii="Arial" w:hAnsi="Arial" w:cs="Arial"/>
          <w:color w:val="000000"/>
        </w:rPr>
        <w:t xml:space="preserve"> Prozent des Gesamteinkommens der Bevölkerung (</w:t>
      </w:r>
      <w:r w:rsidR="00C23177" w:rsidRPr="002E0F48">
        <w:rPr>
          <w:rFonts w:ascii="Arial" w:hAnsi="Arial" w:cs="Arial"/>
          <w:color w:val="000000"/>
        </w:rPr>
        <w:t xml:space="preserve">jeweils </w:t>
      </w:r>
      <w:r w:rsidR="00B20AA4" w:rsidRPr="002E0F48">
        <w:rPr>
          <w:rFonts w:ascii="Arial" w:hAnsi="Arial" w:cs="Arial"/>
          <w:color w:val="000000"/>
        </w:rPr>
        <w:t xml:space="preserve">verfügbare, gewichtete Einkommen = </w:t>
      </w:r>
      <w:r w:rsidR="00DD2E0E" w:rsidRPr="002E0F48">
        <w:rPr>
          <w:rFonts w:ascii="Arial" w:hAnsi="Arial" w:cs="Arial"/>
          <w:color w:val="000000"/>
        </w:rPr>
        <w:t>N</w:t>
      </w:r>
      <w:r w:rsidR="00E17128" w:rsidRPr="002E0F48">
        <w:rPr>
          <w:rFonts w:ascii="Arial" w:hAnsi="Arial" w:cs="Arial"/>
          <w:color w:val="000000"/>
        </w:rPr>
        <w:t>etto</w:t>
      </w:r>
      <w:r w:rsidR="00DD2E0E" w:rsidRPr="002E0F48">
        <w:rPr>
          <w:rFonts w:ascii="Arial" w:hAnsi="Arial" w:cs="Arial"/>
          <w:color w:val="000000"/>
        </w:rPr>
        <w:t>ä</w:t>
      </w:r>
      <w:r w:rsidRPr="002E0F48">
        <w:rPr>
          <w:rFonts w:ascii="Arial" w:hAnsi="Arial" w:cs="Arial"/>
          <w:color w:val="000000"/>
        </w:rPr>
        <w:t>quivalenzeinkommen).</w:t>
      </w:r>
      <w:r w:rsidR="00DD2E0E" w:rsidRPr="002E0F48">
        <w:rPr>
          <w:rFonts w:ascii="Arial" w:hAnsi="Arial" w:cs="Arial"/>
          <w:color w:val="000000"/>
        </w:rPr>
        <w:t xml:space="preserve"> Das Einkommen des oberen Zehntels (23,</w:t>
      </w:r>
      <w:r w:rsidR="00E51AA8" w:rsidRPr="002E0F48">
        <w:rPr>
          <w:rFonts w:ascii="Arial" w:hAnsi="Arial" w:cs="Arial"/>
          <w:color w:val="000000"/>
        </w:rPr>
        <w:t>1</w:t>
      </w:r>
      <w:r w:rsidR="00DD2E0E" w:rsidRPr="002E0F48">
        <w:rPr>
          <w:rFonts w:ascii="Arial" w:hAnsi="Arial" w:cs="Arial"/>
          <w:color w:val="000000"/>
        </w:rPr>
        <w:t xml:space="preserve"> Prozent) war </w:t>
      </w:r>
      <w:r w:rsidR="00C23177" w:rsidRPr="002E0F48">
        <w:rPr>
          <w:rFonts w:ascii="Arial" w:hAnsi="Arial" w:cs="Arial"/>
          <w:color w:val="000000"/>
        </w:rPr>
        <w:t>damit</w:t>
      </w:r>
      <w:r w:rsidR="00DD2E0E" w:rsidRPr="002E0F48">
        <w:rPr>
          <w:rFonts w:ascii="Arial" w:hAnsi="Arial" w:cs="Arial"/>
          <w:color w:val="000000"/>
        </w:rPr>
        <w:t xml:space="preserve"> </w:t>
      </w:r>
      <w:r w:rsidR="00E51AA8" w:rsidRPr="002E0F48">
        <w:rPr>
          <w:rFonts w:ascii="Arial" w:hAnsi="Arial" w:cs="Arial"/>
          <w:color w:val="000000"/>
        </w:rPr>
        <w:t>7</w:t>
      </w:r>
      <w:r w:rsidR="00DD2E0E" w:rsidRPr="002E0F48">
        <w:rPr>
          <w:rFonts w:ascii="Arial" w:hAnsi="Arial" w:cs="Arial"/>
          <w:color w:val="000000"/>
        </w:rPr>
        <w:t>,</w:t>
      </w:r>
      <w:r w:rsidR="00E51AA8" w:rsidRPr="002E0F48">
        <w:rPr>
          <w:rFonts w:ascii="Arial" w:hAnsi="Arial" w:cs="Arial"/>
          <w:color w:val="000000"/>
        </w:rPr>
        <w:t>2</w:t>
      </w:r>
      <w:r w:rsidR="00DD2E0E" w:rsidRPr="002E0F48">
        <w:rPr>
          <w:rFonts w:ascii="Arial" w:hAnsi="Arial" w:cs="Arial"/>
          <w:color w:val="000000"/>
        </w:rPr>
        <w:t>-mal größer als das Einkommen des unteren Zehntels</w:t>
      </w:r>
      <w:r w:rsidR="00350F89" w:rsidRPr="002E0F48">
        <w:rPr>
          <w:rFonts w:ascii="Arial" w:hAnsi="Arial" w:cs="Arial"/>
          <w:color w:val="000000"/>
        </w:rPr>
        <w:t xml:space="preserve"> (</w:t>
      </w:r>
      <w:r w:rsidR="00E51AA8" w:rsidRPr="002E0F48">
        <w:rPr>
          <w:rFonts w:ascii="Arial" w:hAnsi="Arial" w:cs="Arial"/>
          <w:color w:val="000000"/>
        </w:rPr>
        <w:t>3,2</w:t>
      </w:r>
      <w:r w:rsidR="00350F89" w:rsidRPr="002E0F48">
        <w:rPr>
          <w:rFonts w:ascii="Arial" w:hAnsi="Arial" w:cs="Arial"/>
          <w:color w:val="000000"/>
        </w:rPr>
        <w:t xml:space="preserve"> Prozent)</w:t>
      </w:r>
      <w:r w:rsidR="00DD2E0E" w:rsidRPr="002E0F48">
        <w:rPr>
          <w:rFonts w:ascii="Arial" w:hAnsi="Arial" w:cs="Arial"/>
          <w:color w:val="000000"/>
        </w:rPr>
        <w:t>.</w:t>
      </w:r>
    </w:p>
    <w:p w:rsidR="00E51AA8" w:rsidRPr="002E0F48" w:rsidRDefault="00E51AA8">
      <w:pPr>
        <w:rPr>
          <w:rFonts w:ascii="Arial" w:hAnsi="Arial" w:cs="Arial"/>
          <w:color w:val="000000"/>
        </w:rPr>
      </w:pPr>
    </w:p>
    <w:p w:rsidR="00823DEF" w:rsidRPr="002E0F48" w:rsidRDefault="00C23177" w:rsidP="00823DEF">
      <w:pPr>
        <w:rPr>
          <w:rFonts w:ascii="Arial" w:hAnsi="Arial" w:cs="Arial"/>
          <w:color w:val="000000"/>
        </w:rPr>
      </w:pPr>
      <w:r w:rsidRPr="002E0F48">
        <w:rPr>
          <w:rFonts w:ascii="Arial" w:hAnsi="Arial" w:cs="Arial"/>
          <w:color w:val="000000"/>
        </w:rPr>
        <w:t xml:space="preserve">Bezogen auf die Einkommensverteilung </w:t>
      </w:r>
      <w:r w:rsidR="00F45FC6" w:rsidRPr="002E0F48">
        <w:rPr>
          <w:rFonts w:ascii="Arial" w:hAnsi="Arial" w:cs="Arial"/>
          <w:color w:val="000000"/>
        </w:rPr>
        <w:t xml:space="preserve">stellt </w:t>
      </w:r>
      <w:r w:rsidRPr="002E0F48">
        <w:rPr>
          <w:rFonts w:ascii="Arial" w:hAnsi="Arial" w:cs="Arial"/>
          <w:color w:val="000000"/>
        </w:rPr>
        <w:t xml:space="preserve">Eurostat </w:t>
      </w:r>
      <w:r w:rsidR="00F45FC6" w:rsidRPr="002E0F48">
        <w:rPr>
          <w:rFonts w:ascii="Arial" w:hAnsi="Arial" w:cs="Arial"/>
          <w:color w:val="000000"/>
        </w:rPr>
        <w:t xml:space="preserve">Daten für die 28 Mitgliedstaaten der Europäischen Union sowie für Island, Mazedonien (ehem. </w:t>
      </w:r>
      <w:proofErr w:type="spellStart"/>
      <w:r w:rsidR="00F45FC6" w:rsidRPr="002E0F48">
        <w:rPr>
          <w:rFonts w:ascii="Arial" w:hAnsi="Arial" w:cs="Arial"/>
          <w:color w:val="000000"/>
        </w:rPr>
        <w:t>j.R</w:t>
      </w:r>
      <w:proofErr w:type="spellEnd"/>
      <w:r w:rsidR="00F45FC6" w:rsidRPr="002E0F48">
        <w:rPr>
          <w:rFonts w:ascii="Arial" w:hAnsi="Arial" w:cs="Arial"/>
          <w:color w:val="000000"/>
        </w:rPr>
        <w:t>.), Norwegen, die Schweiz, Serbien und die Türkei bereit. In Slowenien – hier das Land mit der geringsten Einkommensungleichheit im Jahr 2017 – verfügte das Zehntel der Bevölkerung mit den niedrigsten Einkommen über 4</w:t>
      </w:r>
      <w:r w:rsidR="00600131">
        <w:rPr>
          <w:rFonts w:ascii="Arial" w:hAnsi="Arial" w:cs="Arial"/>
          <w:color w:val="000000"/>
        </w:rPr>
        <w:t>,0</w:t>
      </w:r>
      <w:r w:rsidR="00F45FC6" w:rsidRPr="002E0F48">
        <w:rPr>
          <w:rFonts w:ascii="Arial" w:hAnsi="Arial" w:cs="Arial"/>
          <w:color w:val="000000"/>
        </w:rPr>
        <w:t xml:space="preserve"> Prozent des Gesamteinkommens der Bevölkerung. Der Anteil des Zehntels der Bevölkerung mit den höchsten Einkommen lag bei 19,6 Prozent</w:t>
      </w:r>
      <w:r w:rsidRPr="002E0F48">
        <w:rPr>
          <w:rFonts w:ascii="Arial" w:hAnsi="Arial" w:cs="Arial"/>
          <w:color w:val="000000"/>
        </w:rPr>
        <w:t xml:space="preserve"> (</w:t>
      </w:r>
      <w:proofErr w:type="spellStart"/>
      <w:r w:rsidRPr="002E0F48">
        <w:rPr>
          <w:rFonts w:ascii="Arial" w:hAnsi="Arial" w:cs="Arial"/>
          <w:color w:val="000000"/>
        </w:rPr>
        <w:t>Einkommensdezilverhältnis</w:t>
      </w:r>
      <w:proofErr w:type="spellEnd"/>
      <w:r w:rsidRPr="002E0F48">
        <w:rPr>
          <w:rFonts w:ascii="Arial" w:hAnsi="Arial" w:cs="Arial"/>
          <w:color w:val="000000"/>
        </w:rPr>
        <w:t>: 4,9)</w:t>
      </w:r>
      <w:r w:rsidR="00F45FC6" w:rsidRPr="002E0F48">
        <w:rPr>
          <w:rFonts w:ascii="Arial" w:hAnsi="Arial" w:cs="Arial"/>
          <w:color w:val="000000"/>
        </w:rPr>
        <w:t>.</w:t>
      </w:r>
      <w:r w:rsidR="00912851" w:rsidRPr="002E0F48">
        <w:rPr>
          <w:rFonts w:ascii="Arial" w:hAnsi="Arial" w:cs="Arial"/>
          <w:color w:val="000000"/>
        </w:rPr>
        <w:t xml:space="preserve"> Eine – verglichen mit anderen europäischen Staaten – geringe Einkommensungleichheit fand sich 2017 auch </w:t>
      </w:r>
      <w:r w:rsidR="00823DEF" w:rsidRPr="002E0F48">
        <w:rPr>
          <w:rFonts w:ascii="Arial" w:hAnsi="Arial" w:cs="Arial"/>
          <w:color w:val="000000"/>
        </w:rPr>
        <w:t>in Island</w:t>
      </w:r>
      <w:r w:rsidR="00912851" w:rsidRPr="002E0F48">
        <w:rPr>
          <w:rFonts w:ascii="Arial" w:hAnsi="Arial" w:cs="Arial"/>
          <w:color w:val="000000"/>
        </w:rPr>
        <w:t xml:space="preserve">, </w:t>
      </w:r>
      <w:r w:rsidR="00823DEF" w:rsidRPr="002E0F48">
        <w:rPr>
          <w:rFonts w:ascii="Arial" w:hAnsi="Arial" w:cs="Arial"/>
          <w:color w:val="000000"/>
        </w:rPr>
        <w:t>Tschechien</w:t>
      </w:r>
      <w:r w:rsidR="00912851" w:rsidRPr="002E0F48">
        <w:rPr>
          <w:rFonts w:ascii="Arial" w:hAnsi="Arial" w:cs="Arial"/>
          <w:color w:val="000000"/>
        </w:rPr>
        <w:t>, Finnland</w:t>
      </w:r>
      <w:r w:rsidR="00823DEF" w:rsidRPr="002E0F48">
        <w:rPr>
          <w:rFonts w:ascii="Arial" w:hAnsi="Arial" w:cs="Arial"/>
          <w:color w:val="000000"/>
        </w:rPr>
        <w:t>,</w:t>
      </w:r>
      <w:r w:rsidR="00912851" w:rsidRPr="002E0F48">
        <w:rPr>
          <w:rFonts w:ascii="Arial" w:hAnsi="Arial" w:cs="Arial"/>
          <w:color w:val="000000"/>
        </w:rPr>
        <w:t xml:space="preserve"> </w:t>
      </w:r>
      <w:r w:rsidR="00823DEF" w:rsidRPr="002E0F48">
        <w:rPr>
          <w:rFonts w:ascii="Arial" w:hAnsi="Arial" w:cs="Arial"/>
          <w:color w:val="000000"/>
        </w:rPr>
        <w:t>Belgien, de</w:t>
      </w:r>
      <w:r w:rsidR="00912851" w:rsidRPr="002E0F48">
        <w:rPr>
          <w:rFonts w:ascii="Arial" w:hAnsi="Arial" w:cs="Arial"/>
          <w:color w:val="000000"/>
        </w:rPr>
        <w:t>r</w:t>
      </w:r>
      <w:r w:rsidR="00823DEF" w:rsidRPr="002E0F48">
        <w:rPr>
          <w:rFonts w:ascii="Arial" w:hAnsi="Arial" w:cs="Arial"/>
          <w:color w:val="000000"/>
        </w:rPr>
        <w:t xml:space="preserve"> Slowakei und Norwegen.</w:t>
      </w:r>
    </w:p>
    <w:p w:rsidR="00353D4A" w:rsidRPr="002E0F48" w:rsidRDefault="00353D4A" w:rsidP="00F45FC6">
      <w:pPr>
        <w:rPr>
          <w:rFonts w:ascii="Arial" w:hAnsi="Arial" w:cs="Arial"/>
          <w:color w:val="000000"/>
        </w:rPr>
      </w:pPr>
    </w:p>
    <w:p w:rsidR="00E51AA8" w:rsidRPr="002E0F48" w:rsidRDefault="00F45FC6" w:rsidP="00D41DD0">
      <w:pPr>
        <w:rPr>
          <w:rFonts w:ascii="Arial" w:hAnsi="Arial" w:cs="Arial"/>
          <w:color w:val="000000"/>
        </w:rPr>
      </w:pPr>
      <w:r w:rsidRPr="002E0F48">
        <w:rPr>
          <w:rFonts w:ascii="Arial" w:hAnsi="Arial" w:cs="Arial"/>
          <w:color w:val="000000"/>
        </w:rPr>
        <w:t xml:space="preserve">Hingegen hatte in Serbien – hier das Land mit der höchsten Einkommensungleichheit im Jahr 2017 – das Zehntel der Bevölkerung mit den </w:t>
      </w:r>
      <w:r w:rsidR="00EA00CB" w:rsidRPr="002E0F48">
        <w:rPr>
          <w:rFonts w:ascii="Arial" w:hAnsi="Arial" w:cs="Arial"/>
          <w:color w:val="000000"/>
        </w:rPr>
        <w:t xml:space="preserve">höchsten </w:t>
      </w:r>
      <w:r w:rsidRPr="002E0F48">
        <w:rPr>
          <w:rFonts w:ascii="Arial" w:hAnsi="Arial" w:cs="Arial"/>
          <w:color w:val="000000"/>
        </w:rPr>
        <w:t>Einkommen</w:t>
      </w:r>
      <w:r w:rsidR="00EA00CB" w:rsidRPr="002E0F48">
        <w:rPr>
          <w:rFonts w:ascii="Arial" w:hAnsi="Arial" w:cs="Arial"/>
          <w:color w:val="000000"/>
        </w:rPr>
        <w:t xml:space="preserve"> einen </w:t>
      </w:r>
      <w:r w:rsidRPr="002E0F48">
        <w:rPr>
          <w:rFonts w:ascii="Arial" w:hAnsi="Arial" w:cs="Arial"/>
          <w:color w:val="000000"/>
        </w:rPr>
        <w:t xml:space="preserve">Anteil </w:t>
      </w:r>
      <w:r w:rsidR="00EA00CB" w:rsidRPr="002E0F48">
        <w:rPr>
          <w:rFonts w:ascii="Arial" w:hAnsi="Arial" w:cs="Arial"/>
          <w:color w:val="000000"/>
        </w:rPr>
        <w:t>von 27,4 Prozent am Gesamteinkommen der Bevölkerung. Das Zehntel der Bevölkerung mit den niedrigsten Einkommen verfügte lediglich über 0,9 Prozent</w:t>
      </w:r>
      <w:r w:rsidR="00C23177" w:rsidRPr="002E0F48">
        <w:rPr>
          <w:rFonts w:ascii="Arial" w:hAnsi="Arial" w:cs="Arial"/>
          <w:color w:val="000000"/>
        </w:rPr>
        <w:t xml:space="preserve"> der Einkommen (</w:t>
      </w:r>
      <w:proofErr w:type="spellStart"/>
      <w:r w:rsidR="00C23177" w:rsidRPr="002E0F48">
        <w:rPr>
          <w:rFonts w:ascii="Arial" w:hAnsi="Arial" w:cs="Arial"/>
          <w:color w:val="000000"/>
        </w:rPr>
        <w:t>Einkommensdezilverhältnis</w:t>
      </w:r>
      <w:proofErr w:type="spellEnd"/>
      <w:r w:rsidR="00C23177" w:rsidRPr="002E0F48">
        <w:rPr>
          <w:rFonts w:ascii="Arial" w:hAnsi="Arial" w:cs="Arial"/>
          <w:color w:val="000000"/>
        </w:rPr>
        <w:t>: 30,4)</w:t>
      </w:r>
      <w:r w:rsidR="00EA00CB" w:rsidRPr="002E0F48">
        <w:rPr>
          <w:rFonts w:ascii="Arial" w:hAnsi="Arial" w:cs="Arial"/>
          <w:color w:val="000000"/>
        </w:rPr>
        <w:t>.</w:t>
      </w:r>
      <w:r w:rsidR="00912851" w:rsidRPr="002E0F48">
        <w:rPr>
          <w:rFonts w:ascii="Arial" w:hAnsi="Arial" w:cs="Arial"/>
          <w:color w:val="000000"/>
        </w:rPr>
        <w:t xml:space="preserve"> Auch Bulgarien, d</w:t>
      </w:r>
      <w:r w:rsidR="00B20AA4" w:rsidRPr="002E0F48">
        <w:rPr>
          <w:rFonts w:ascii="Arial" w:hAnsi="Arial" w:cs="Arial"/>
          <w:color w:val="000000"/>
        </w:rPr>
        <w:t>i</w:t>
      </w:r>
      <w:r w:rsidR="00600131">
        <w:rPr>
          <w:rFonts w:ascii="Arial" w:hAnsi="Arial" w:cs="Arial"/>
          <w:color w:val="000000"/>
        </w:rPr>
        <w:t xml:space="preserve">e Türkei, Litauen, </w:t>
      </w:r>
      <w:r w:rsidR="0095483C">
        <w:rPr>
          <w:rFonts w:ascii="Arial" w:hAnsi="Arial" w:cs="Arial"/>
          <w:color w:val="000000"/>
        </w:rPr>
        <w:t>Nordm</w:t>
      </w:r>
      <w:r w:rsidR="00912851" w:rsidRPr="002E0F48">
        <w:rPr>
          <w:rFonts w:ascii="Arial" w:hAnsi="Arial" w:cs="Arial"/>
          <w:color w:val="000000"/>
        </w:rPr>
        <w:t>azedonien, Spanien, Italien, Rumänien und Griechenland sind von einer vergleichsweise hohen Einkommensungleichheit betroffen.</w:t>
      </w:r>
      <w:r w:rsidR="00D4213F" w:rsidRPr="002E0F48">
        <w:rPr>
          <w:rFonts w:ascii="Arial" w:hAnsi="Arial" w:cs="Arial"/>
          <w:color w:val="000000"/>
        </w:rPr>
        <w:t xml:space="preserve"> </w:t>
      </w:r>
      <w:r w:rsidR="00E51AA8" w:rsidRPr="002E0F48">
        <w:rPr>
          <w:rFonts w:ascii="Arial" w:hAnsi="Arial" w:cs="Arial"/>
          <w:color w:val="000000"/>
        </w:rPr>
        <w:t xml:space="preserve">In der Europäischen Union </w:t>
      </w:r>
      <w:r w:rsidR="00D41DD0" w:rsidRPr="002E0F48">
        <w:rPr>
          <w:rFonts w:ascii="Arial" w:hAnsi="Arial" w:cs="Arial"/>
          <w:color w:val="000000"/>
        </w:rPr>
        <w:t xml:space="preserve">lagen die Werte bei </w:t>
      </w:r>
      <w:r w:rsidR="00E51AA8" w:rsidRPr="002E0F48">
        <w:rPr>
          <w:rFonts w:ascii="Arial" w:hAnsi="Arial" w:cs="Arial"/>
          <w:color w:val="000000"/>
        </w:rPr>
        <w:t xml:space="preserve">23,6 Prozent </w:t>
      </w:r>
      <w:r w:rsidR="00EA33F4" w:rsidRPr="002E0F48">
        <w:rPr>
          <w:rFonts w:ascii="Arial" w:hAnsi="Arial" w:cs="Arial"/>
          <w:color w:val="000000"/>
        </w:rPr>
        <w:t>(oberstes Dezil)</w:t>
      </w:r>
      <w:r w:rsidR="00B20AA4" w:rsidRPr="002E0F48">
        <w:rPr>
          <w:rFonts w:ascii="Arial" w:hAnsi="Arial" w:cs="Arial"/>
          <w:color w:val="000000"/>
        </w:rPr>
        <w:t xml:space="preserve"> </w:t>
      </w:r>
      <w:r w:rsidR="00EA33F4" w:rsidRPr="002E0F48">
        <w:rPr>
          <w:rFonts w:ascii="Arial" w:hAnsi="Arial" w:cs="Arial"/>
          <w:color w:val="000000"/>
        </w:rPr>
        <w:t xml:space="preserve">bzw. </w:t>
      </w:r>
      <w:r w:rsidR="00E51AA8" w:rsidRPr="002E0F48">
        <w:rPr>
          <w:rFonts w:ascii="Arial" w:hAnsi="Arial" w:cs="Arial"/>
          <w:color w:val="000000"/>
        </w:rPr>
        <w:t xml:space="preserve">2,8 Prozent </w:t>
      </w:r>
      <w:r w:rsidR="00EA33F4" w:rsidRPr="002E0F48">
        <w:rPr>
          <w:rFonts w:ascii="Arial" w:hAnsi="Arial" w:cs="Arial"/>
          <w:color w:val="000000"/>
        </w:rPr>
        <w:t xml:space="preserve">(unterstes Dezil). Das </w:t>
      </w:r>
      <w:proofErr w:type="spellStart"/>
      <w:r w:rsidR="00D41DD0" w:rsidRPr="002E0F48">
        <w:rPr>
          <w:rFonts w:ascii="Arial" w:hAnsi="Arial" w:cs="Arial"/>
          <w:color w:val="000000"/>
        </w:rPr>
        <w:t>Einkommensdezilverhältnis</w:t>
      </w:r>
      <w:proofErr w:type="spellEnd"/>
      <w:r w:rsidR="00EA33F4" w:rsidRPr="002E0F48">
        <w:rPr>
          <w:rFonts w:ascii="Arial" w:hAnsi="Arial" w:cs="Arial"/>
          <w:color w:val="000000"/>
        </w:rPr>
        <w:t xml:space="preserve"> lag entsprechend bei</w:t>
      </w:r>
      <w:r w:rsidR="00D41DD0" w:rsidRPr="002E0F48">
        <w:rPr>
          <w:rFonts w:ascii="Arial" w:hAnsi="Arial" w:cs="Arial"/>
          <w:color w:val="000000"/>
        </w:rPr>
        <w:t xml:space="preserve"> </w:t>
      </w:r>
      <w:r w:rsidR="00E51AA8" w:rsidRPr="002E0F48">
        <w:rPr>
          <w:rFonts w:ascii="Arial" w:hAnsi="Arial" w:cs="Arial"/>
          <w:color w:val="000000"/>
        </w:rPr>
        <w:t>8,4.</w:t>
      </w:r>
    </w:p>
    <w:p w:rsidR="00E51AA8" w:rsidRPr="002E0F48" w:rsidRDefault="00E51AA8">
      <w:pPr>
        <w:rPr>
          <w:rFonts w:ascii="Arial" w:hAnsi="Arial" w:cs="Arial"/>
          <w:color w:val="000000"/>
        </w:rPr>
      </w:pPr>
    </w:p>
    <w:p w:rsidR="00E64F2F" w:rsidRPr="002E0F48" w:rsidRDefault="00E07547">
      <w:pPr>
        <w:rPr>
          <w:rFonts w:ascii="Arial" w:hAnsi="Arial" w:cs="Arial"/>
          <w:color w:val="000000"/>
        </w:rPr>
      </w:pPr>
      <w:r w:rsidRPr="002E0F48">
        <w:rPr>
          <w:rFonts w:ascii="Arial" w:hAnsi="Arial" w:cs="Arial"/>
          <w:color w:val="000000"/>
        </w:rPr>
        <w:t xml:space="preserve">Ausgeprägter ist die </w:t>
      </w:r>
      <w:r w:rsidR="00450866" w:rsidRPr="002E0F48">
        <w:rPr>
          <w:rFonts w:ascii="Arial" w:hAnsi="Arial" w:cs="Arial"/>
          <w:color w:val="000000"/>
        </w:rPr>
        <w:t>U</w:t>
      </w:r>
      <w:r w:rsidRPr="002E0F48">
        <w:rPr>
          <w:rFonts w:ascii="Arial" w:hAnsi="Arial" w:cs="Arial"/>
          <w:color w:val="000000"/>
        </w:rPr>
        <w:t>ngleichheit</w:t>
      </w:r>
      <w:r w:rsidR="00450866" w:rsidRPr="002E0F48">
        <w:rPr>
          <w:rFonts w:ascii="Arial" w:hAnsi="Arial" w:cs="Arial"/>
          <w:color w:val="000000"/>
        </w:rPr>
        <w:t xml:space="preserve"> bei der Einkommensverteilung</w:t>
      </w:r>
      <w:r w:rsidRPr="002E0F48">
        <w:rPr>
          <w:rFonts w:ascii="Arial" w:hAnsi="Arial" w:cs="Arial"/>
          <w:color w:val="000000"/>
        </w:rPr>
        <w:t>, wenn d</w:t>
      </w:r>
      <w:r w:rsidR="00E64F2F" w:rsidRPr="002E0F48">
        <w:rPr>
          <w:rFonts w:ascii="Arial" w:hAnsi="Arial" w:cs="Arial"/>
          <w:color w:val="000000"/>
        </w:rPr>
        <w:t xml:space="preserve">as Gesamteinkommen der Bevölkerung nicht in Zehntel (Dezile) unterteilt wird, sondern in Hundertstel </w:t>
      </w:r>
      <w:r w:rsidRPr="002E0F48">
        <w:rPr>
          <w:rFonts w:ascii="Arial" w:hAnsi="Arial" w:cs="Arial"/>
          <w:color w:val="000000"/>
        </w:rPr>
        <w:t>(</w:t>
      </w:r>
      <w:r w:rsidR="00B20AA4" w:rsidRPr="002E0F48">
        <w:rPr>
          <w:rFonts w:ascii="Arial" w:hAnsi="Arial" w:cs="Arial"/>
          <w:color w:val="000000"/>
        </w:rPr>
        <w:t>Perzentil</w:t>
      </w:r>
      <w:r w:rsidR="00E64F2F" w:rsidRPr="002E0F48">
        <w:rPr>
          <w:rFonts w:ascii="Arial" w:hAnsi="Arial" w:cs="Arial"/>
          <w:color w:val="000000"/>
        </w:rPr>
        <w:t>e</w:t>
      </w:r>
      <w:r w:rsidRPr="002E0F48">
        <w:rPr>
          <w:rFonts w:ascii="Arial" w:hAnsi="Arial" w:cs="Arial"/>
          <w:color w:val="000000"/>
        </w:rPr>
        <w:t>)</w:t>
      </w:r>
      <w:r w:rsidR="0043076F" w:rsidRPr="002E0F48">
        <w:rPr>
          <w:rFonts w:ascii="Arial" w:hAnsi="Arial" w:cs="Arial"/>
          <w:color w:val="000000"/>
        </w:rPr>
        <w:t xml:space="preserve">. </w:t>
      </w:r>
      <w:r w:rsidR="00E64F2F" w:rsidRPr="002E0F48">
        <w:rPr>
          <w:rFonts w:ascii="Arial" w:hAnsi="Arial" w:cs="Arial"/>
          <w:color w:val="000000"/>
        </w:rPr>
        <w:t>So verfügte i</w:t>
      </w:r>
      <w:r w:rsidR="0043076F" w:rsidRPr="002E0F48">
        <w:rPr>
          <w:rFonts w:ascii="Arial" w:hAnsi="Arial" w:cs="Arial"/>
          <w:color w:val="000000"/>
        </w:rPr>
        <w:t>n der Europäischen Union im Jahr 2017</w:t>
      </w:r>
      <w:r w:rsidR="00EA33F4" w:rsidRPr="002E0F48">
        <w:rPr>
          <w:rFonts w:ascii="Arial" w:hAnsi="Arial" w:cs="Arial"/>
          <w:color w:val="000000"/>
        </w:rPr>
        <w:t xml:space="preserve"> das </w:t>
      </w:r>
      <w:r w:rsidR="00E64F2F" w:rsidRPr="002E0F48">
        <w:rPr>
          <w:rFonts w:ascii="Arial" w:hAnsi="Arial" w:cs="Arial"/>
          <w:color w:val="000000"/>
        </w:rPr>
        <w:t xml:space="preserve">eine Prozent </w:t>
      </w:r>
      <w:r w:rsidR="00EA33F4" w:rsidRPr="002E0F48">
        <w:rPr>
          <w:rFonts w:ascii="Arial" w:hAnsi="Arial" w:cs="Arial"/>
          <w:color w:val="000000"/>
        </w:rPr>
        <w:t xml:space="preserve">der Bevölkerung mit den höchsten Einkommen über </w:t>
      </w:r>
      <w:r w:rsidR="00E64F2F" w:rsidRPr="002E0F48">
        <w:rPr>
          <w:rFonts w:ascii="Arial" w:hAnsi="Arial" w:cs="Arial"/>
          <w:color w:val="000000"/>
        </w:rPr>
        <w:t>fünf</w:t>
      </w:r>
      <w:r w:rsidR="00EA33F4" w:rsidRPr="002E0F48">
        <w:rPr>
          <w:rFonts w:ascii="Arial" w:hAnsi="Arial" w:cs="Arial"/>
          <w:color w:val="000000"/>
        </w:rPr>
        <w:t xml:space="preserve"> Prozent des Gesamteinkommens der Bevölkerung</w:t>
      </w:r>
      <w:r w:rsidR="0043076F" w:rsidRPr="002E0F48">
        <w:rPr>
          <w:rFonts w:ascii="Arial" w:hAnsi="Arial" w:cs="Arial"/>
          <w:color w:val="000000"/>
        </w:rPr>
        <w:t>.</w:t>
      </w:r>
      <w:r w:rsidR="00E64F2F" w:rsidRPr="002E0F48">
        <w:rPr>
          <w:rFonts w:ascii="Arial" w:hAnsi="Arial" w:cs="Arial"/>
          <w:color w:val="000000"/>
        </w:rPr>
        <w:t xml:space="preserve"> In Bulgarien hatte das oberste Hundertstel der </w:t>
      </w:r>
      <w:r w:rsidR="00E64F2F" w:rsidRPr="002E0F48">
        <w:rPr>
          <w:rFonts w:ascii="Arial" w:hAnsi="Arial" w:cs="Arial"/>
          <w:color w:val="000000"/>
        </w:rPr>
        <w:lastRenderedPageBreak/>
        <w:t>Bevölkerung mit den höchsten Einkommen einen Anteil von 8,9 Prozent am Gesamteinkommen der Bevölkerung. Darauf folgten die Türkei (8,6 Prozent), Serbien (6,9 Prozent) und Dänemark (6,7 Prozent).</w:t>
      </w:r>
      <w:r w:rsidR="00450866" w:rsidRPr="002E0F48">
        <w:rPr>
          <w:rFonts w:ascii="Arial" w:hAnsi="Arial" w:cs="Arial"/>
          <w:color w:val="000000"/>
        </w:rPr>
        <w:t xml:space="preserve"> In Deutschland lag der entsprechende Anteil wie bei der EU-28 bei 5</w:t>
      </w:r>
      <w:r w:rsidR="00600131">
        <w:rPr>
          <w:rFonts w:ascii="Arial" w:hAnsi="Arial" w:cs="Arial"/>
          <w:color w:val="000000"/>
        </w:rPr>
        <w:t>,0</w:t>
      </w:r>
      <w:r w:rsidR="00450866" w:rsidRPr="002E0F48">
        <w:rPr>
          <w:rFonts w:ascii="Arial" w:hAnsi="Arial" w:cs="Arial"/>
          <w:color w:val="000000"/>
        </w:rPr>
        <w:t xml:space="preserve"> Prozent.</w:t>
      </w:r>
    </w:p>
    <w:p w:rsidR="00E64F2F" w:rsidRPr="002E0F48" w:rsidRDefault="00E64F2F">
      <w:pPr>
        <w:rPr>
          <w:rFonts w:ascii="Arial" w:hAnsi="Arial" w:cs="Arial"/>
          <w:color w:val="000000"/>
        </w:rPr>
      </w:pPr>
    </w:p>
    <w:p w:rsidR="00D417D2" w:rsidRPr="002E0F48" w:rsidRDefault="00D417D2">
      <w:pPr>
        <w:rPr>
          <w:rFonts w:ascii="Arial" w:hAnsi="Arial" w:cs="Arial"/>
          <w:color w:val="FF0000"/>
        </w:rPr>
      </w:pPr>
      <w:r w:rsidRPr="002E0F48">
        <w:rPr>
          <w:rFonts w:ascii="Arial" w:hAnsi="Arial" w:cs="Arial"/>
          <w:color w:val="FF0000"/>
        </w:rPr>
        <w:t>Datenquelle</w:t>
      </w:r>
    </w:p>
    <w:p w:rsidR="00D417D2" w:rsidRPr="002E0F48" w:rsidRDefault="00D417D2">
      <w:pPr>
        <w:rPr>
          <w:rFonts w:ascii="Arial" w:hAnsi="Arial" w:cs="Arial"/>
          <w:color w:val="000000"/>
        </w:rPr>
      </w:pPr>
    </w:p>
    <w:p w:rsidR="00D417D2" w:rsidRPr="002E0F48" w:rsidRDefault="00FB29EE">
      <w:pPr>
        <w:rPr>
          <w:rFonts w:ascii="Arial" w:hAnsi="Arial" w:cs="Arial"/>
          <w:color w:val="000000"/>
        </w:rPr>
      </w:pPr>
      <w:r w:rsidRPr="002E0F48">
        <w:rPr>
          <w:rFonts w:ascii="Arial" w:hAnsi="Arial" w:cs="Arial"/>
          <w:color w:val="000000"/>
        </w:rPr>
        <w:t xml:space="preserve">Eurostat: Online-Datenbank: </w:t>
      </w:r>
      <w:r w:rsidR="00937EE1" w:rsidRPr="002E0F48">
        <w:rPr>
          <w:rFonts w:ascii="Arial" w:hAnsi="Arial" w:cs="Arial"/>
          <w:color w:val="000000"/>
        </w:rPr>
        <w:t xml:space="preserve">Einkommensverteilung nach </w:t>
      </w:r>
      <w:proofErr w:type="spellStart"/>
      <w:r w:rsidR="00937EE1" w:rsidRPr="002E0F48">
        <w:rPr>
          <w:rFonts w:ascii="Arial" w:hAnsi="Arial" w:cs="Arial"/>
          <w:color w:val="000000"/>
        </w:rPr>
        <w:t>Quantilen</w:t>
      </w:r>
      <w:proofErr w:type="spellEnd"/>
      <w:r w:rsidR="00656E3B" w:rsidRPr="002E0F48">
        <w:rPr>
          <w:rFonts w:ascii="Arial" w:hAnsi="Arial" w:cs="Arial"/>
          <w:color w:val="000000"/>
        </w:rPr>
        <w:t xml:space="preserve"> </w:t>
      </w:r>
      <w:r w:rsidRPr="002E0F48">
        <w:rPr>
          <w:rFonts w:ascii="Arial" w:hAnsi="Arial" w:cs="Arial"/>
          <w:color w:val="000000"/>
        </w:rPr>
        <w:t>(Stand: 11/2018)</w:t>
      </w:r>
    </w:p>
    <w:p w:rsidR="00FB29EE" w:rsidRPr="002E0F48" w:rsidRDefault="00FB29EE">
      <w:pPr>
        <w:rPr>
          <w:rFonts w:ascii="Arial" w:hAnsi="Arial" w:cs="Arial"/>
          <w:color w:val="000000"/>
        </w:rPr>
      </w:pPr>
    </w:p>
    <w:p w:rsidR="00D417D2" w:rsidRPr="002E0F48" w:rsidRDefault="00D417D2">
      <w:pPr>
        <w:rPr>
          <w:rFonts w:ascii="Arial" w:hAnsi="Arial" w:cs="Arial"/>
          <w:color w:val="FF0000"/>
        </w:rPr>
      </w:pPr>
      <w:r w:rsidRPr="002E0F48">
        <w:rPr>
          <w:rFonts w:ascii="Arial" w:hAnsi="Arial" w:cs="Arial"/>
          <w:color w:val="FF0000"/>
        </w:rPr>
        <w:t>Begriffe, methodische Anmerkungen oder Lesehilfen</w:t>
      </w:r>
    </w:p>
    <w:p w:rsidR="008F4C83" w:rsidRPr="002E0F48" w:rsidRDefault="008F4C83">
      <w:pPr>
        <w:rPr>
          <w:rFonts w:ascii="Arial" w:hAnsi="Arial" w:cs="Arial"/>
          <w:color w:val="FF0000"/>
        </w:rPr>
      </w:pPr>
    </w:p>
    <w:p w:rsidR="002868B9" w:rsidRPr="002E0F48" w:rsidRDefault="00D417D2">
      <w:pPr>
        <w:rPr>
          <w:rFonts w:ascii="Arial" w:hAnsi="Arial" w:cs="Arial"/>
          <w:color w:val="000000"/>
        </w:rPr>
      </w:pPr>
      <w:r w:rsidRPr="002E0F48">
        <w:rPr>
          <w:rFonts w:ascii="Arial" w:hAnsi="Arial" w:cs="Arial"/>
          <w:color w:val="000000"/>
        </w:rPr>
        <w:t xml:space="preserve">Unter Einkommen wird </w:t>
      </w:r>
      <w:r w:rsidR="00937EE1" w:rsidRPr="002E0F48">
        <w:rPr>
          <w:rFonts w:ascii="Arial" w:hAnsi="Arial" w:cs="Arial"/>
          <w:color w:val="000000"/>
        </w:rPr>
        <w:t xml:space="preserve">hier </w:t>
      </w:r>
      <w:r w:rsidRPr="002E0F48">
        <w:rPr>
          <w:rFonts w:ascii="Arial" w:hAnsi="Arial" w:cs="Arial"/>
          <w:color w:val="000000"/>
        </w:rPr>
        <w:t xml:space="preserve">das verfügbare </w:t>
      </w:r>
      <w:r w:rsidRPr="002E0F48">
        <w:rPr>
          <w:rFonts w:ascii="Arial" w:hAnsi="Arial" w:cs="Arial"/>
          <w:b/>
          <w:color w:val="000000"/>
        </w:rPr>
        <w:t>Äquivalenzeinkommen</w:t>
      </w:r>
      <w:r w:rsidRPr="002E0F48">
        <w:rPr>
          <w:rFonts w:ascii="Arial" w:hAnsi="Arial" w:cs="Arial"/>
          <w:color w:val="000000"/>
        </w:rPr>
        <w:t xml:space="preserve"> verstanden.</w:t>
      </w:r>
      <w:r w:rsidR="003D7FBB" w:rsidRPr="002E0F48">
        <w:rPr>
          <w:rFonts w:ascii="Arial" w:hAnsi="Arial" w:cs="Arial"/>
          <w:color w:val="000000"/>
        </w:rPr>
        <w:t xml:space="preserve"> </w:t>
      </w:r>
      <w:r w:rsidR="003D7FBB" w:rsidRPr="002E0F48">
        <w:rPr>
          <w:rFonts w:ascii="Arial" w:hAnsi="Arial" w:cs="Arial"/>
          <w:color w:val="363636"/>
          <w:shd w:val="clear" w:color="auto" w:fill="FFFFFF"/>
        </w:rPr>
        <w:t xml:space="preserve">Beim EU-Gesamtwert handelt es sich um einen nach der Bevölkerungszahl gewichteten Durchschnittswert der Zahlen der einzelnen Mitgliedstaaten. </w:t>
      </w:r>
      <w:r w:rsidRPr="002E0F48">
        <w:rPr>
          <w:rFonts w:ascii="Arial" w:hAnsi="Arial" w:cs="Arial"/>
          <w:color w:val="000000"/>
        </w:rPr>
        <w:t xml:space="preserve">Informationen zur </w:t>
      </w:r>
      <w:r w:rsidRPr="002E0F48">
        <w:rPr>
          <w:rFonts w:ascii="Arial" w:hAnsi="Arial" w:cs="Arial"/>
          <w:b/>
          <w:color w:val="000000"/>
        </w:rPr>
        <w:t>Berechnung des Äquivalenzeinkommens</w:t>
      </w:r>
      <w:r w:rsidR="003D7FBB" w:rsidRPr="002E0F48">
        <w:rPr>
          <w:rFonts w:ascii="Arial" w:hAnsi="Arial" w:cs="Arial"/>
          <w:b/>
          <w:color w:val="000000"/>
        </w:rPr>
        <w:t xml:space="preserve"> </w:t>
      </w:r>
      <w:r w:rsidRPr="002E0F48">
        <w:rPr>
          <w:rFonts w:ascii="Arial" w:hAnsi="Arial" w:cs="Arial"/>
          <w:color w:val="000000"/>
        </w:rPr>
        <w:t xml:space="preserve">erhalten Sie </w:t>
      </w:r>
      <w:r w:rsidR="003D7FBB" w:rsidRPr="002E0F48">
        <w:rPr>
          <w:rFonts w:ascii="Arial" w:hAnsi="Arial" w:cs="Arial"/>
          <w:color w:val="000000"/>
        </w:rPr>
        <w:t xml:space="preserve">hier: </w:t>
      </w:r>
      <w:hyperlink r:id="rId6" w:history="1">
        <w:r w:rsidR="003D7FBB" w:rsidRPr="002E0F48">
          <w:rPr>
            <w:rStyle w:val="Hyperlink"/>
            <w:rFonts w:ascii="Arial" w:hAnsi="Arial" w:cs="Arial"/>
          </w:rPr>
          <w:t>http://www.bpb.de/70619</w:t>
        </w:r>
      </w:hyperlink>
    </w:p>
    <w:p w:rsidR="003D7FBB" w:rsidRPr="002E0F48" w:rsidRDefault="003D7FBB">
      <w:pPr>
        <w:rPr>
          <w:rFonts w:ascii="Arial" w:hAnsi="Arial" w:cs="Arial"/>
          <w:color w:val="000000"/>
        </w:rPr>
      </w:pPr>
    </w:p>
    <w:p w:rsidR="00823DEF" w:rsidRPr="002E0F48" w:rsidRDefault="00656E3B" w:rsidP="00823DEF">
      <w:pPr>
        <w:rPr>
          <w:rFonts w:ascii="Arial" w:hAnsi="Arial" w:cs="Arial"/>
          <w:color w:val="000000"/>
        </w:rPr>
      </w:pPr>
      <w:r w:rsidRPr="002E0F48">
        <w:rPr>
          <w:rFonts w:ascii="Arial" w:hAnsi="Arial" w:cs="Arial"/>
          <w:color w:val="000000"/>
        </w:rPr>
        <w:t xml:space="preserve">Weitere </w:t>
      </w:r>
      <w:r w:rsidR="00823DEF" w:rsidRPr="002E0F48">
        <w:rPr>
          <w:rFonts w:ascii="Arial" w:hAnsi="Arial" w:cs="Arial"/>
          <w:color w:val="000000"/>
        </w:rPr>
        <w:t xml:space="preserve">Informationen zur </w:t>
      </w:r>
      <w:r w:rsidR="00823DEF" w:rsidRPr="002E0F48">
        <w:rPr>
          <w:rFonts w:ascii="Arial" w:hAnsi="Arial" w:cs="Arial"/>
          <w:b/>
          <w:color w:val="000000"/>
        </w:rPr>
        <w:t xml:space="preserve">Einkommensungleichheit </w:t>
      </w:r>
      <w:r w:rsidR="00823DEF" w:rsidRPr="002E0F48">
        <w:rPr>
          <w:rFonts w:ascii="Arial" w:hAnsi="Arial" w:cs="Arial"/>
          <w:color w:val="000000"/>
        </w:rPr>
        <w:t xml:space="preserve">erhalten Sie hier: </w:t>
      </w:r>
      <w:hyperlink r:id="rId7" w:history="1">
        <w:r w:rsidR="00823DEF" w:rsidRPr="002E0F48">
          <w:rPr>
            <w:rStyle w:val="Hyperlink"/>
            <w:rFonts w:ascii="Arial" w:hAnsi="Arial" w:cs="Arial"/>
          </w:rPr>
          <w:t>http://www.bpb.de/70631</w:t>
        </w:r>
      </w:hyperlink>
    </w:p>
    <w:p w:rsidR="00823DEF" w:rsidRPr="002E0F48" w:rsidRDefault="00823DEF" w:rsidP="00823DEF">
      <w:pPr>
        <w:rPr>
          <w:rFonts w:ascii="Arial" w:hAnsi="Arial" w:cs="Arial"/>
          <w:color w:val="000000"/>
        </w:rPr>
      </w:pPr>
    </w:p>
    <w:p w:rsidR="00823DEF" w:rsidRPr="002E0F48" w:rsidRDefault="00823DEF" w:rsidP="00823DEF">
      <w:pPr>
        <w:rPr>
          <w:rFonts w:ascii="Arial" w:hAnsi="Arial" w:cs="Arial"/>
          <w:color w:val="000000"/>
        </w:rPr>
      </w:pPr>
      <w:r w:rsidRPr="002E0F48">
        <w:rPr>
          <w:rFonts w:ascii="Arial" w:hAnsi="Arial" w:cs="Arial"/>
          <w:color w:val="000000"/>
        </w:rPr>
        <w:t xml:space="preserve">Informationen zum </w:t>
      </w:r>
      <w:r w:rsidRPr="002E0F48">
        <w:rPr>
          <w:rFonts w:ascii="Arial" w:hAnsi="Arial" w:cs="Arial"/>
          <w:b/>
          <w:color w:val="000000"/>
        </w:rPr>
        <w:t>Einkommen</w:t>
      </w:r>
      <w:r w:rsidRPr="002E0F48">
        <w:rPr>
          <w:rFonts w:ascii="Arial" w:hAnsi="Arial" w:cs="Arial"/>
          <w:color w:val="000000"/>
        </w:rPr>
        <w:t xml:space="preserve"> erhalten Sie hier: </w:t>
      </w:r>
      <w:hyperlink r:id="rId8" w:history="1">
        <w:r w:rsidRPr="002E0F48">
          <w:rPr>
            <w:rStyle w:val="Hyperlink"/>
            <w:rFonts w:ascii="Arial" w:hAnsi="Arial" w:cs="Arial"/>
          </w:rPr>
          <w:t>http://www.bpb.de/70628</w:t>
        </w:r>
      </w:hyperlink>
    </w:p>
    <w:p w:rsidR="008E139C" w:rsidRPr="002E0F48" w:rsidRDefault="008E139C" w:rsidP="00823DEF">
      <w:pPr>
        <w:rPr>
          <w:rFonts w:ascii="Arial" w:hAnsi="Arial" w:cs="Arial"/>
          <w:color w:val="000000"/>
        </w:rPr>
      </w:pPr>
    </w:p>
    <w:p w:rsidR="008E139C" w:rsidRPr="002E0F48" w:rsidRDefault="008E139C" w:rsidP="008E139C">
      <w:pPr>
        <w:pStyle w:val="StandardWeb"/>
        <w:tabs>
          <w:tab w:val="left" w:pos="1046"/>
        </w:tabs>
        <w:spacing w:before="0" w:after="0"/>
        <w:rPr>
          <w:rFonts w:ascii="Arial" w:hAnsi="Arial" w:cs="Arial"/>
        </w:rPr>
      </w:pPr>
      <w:r w:rsidRPr="002E0F48">
        <w:rPr>
          <w:rFonts w:ascii="Arial" w:hAnsi="Arial" w:cs="Arial"/>
          <w:color w:val="000000"/>
        </w:rPr>
        <w:t xml:space="preserve">Das </w:t>
      </w:r>
      <w:proofErr w:type="spellStart"/>
      <w:r w:rsidRPr="002E0F48">
        <w:rPr>
          <w:rFonts w:ascii="Arial" w:hAnsi="Arial" w:cs="Arial"/>
          <w:b/>
          <w:color w:val="000000"/>
        </w:rPr>
        <w:t>Einkommensdezilverhältnis</w:t>
      </w:r>
      <w:proofErr w:type="spellEnd"/>
      <w:r w:rsidRPr="002E0F48">
        <w:rPr>
          <w:rFonts w:ascii="Arial" w:hAnsi="Arial" w:cs="Arial"/>
          <w:b/>
          <w:color w:val="000000"/>
        </w:rPr>
        <w:t xml:space="preserve"> </w:t>
      </w:r>
      <w:r w:rsidRPr="002E0F48">
        <w:rPr>
          <w:rFonts w:ascii="Arial" w:hAnsi="Arial" w:cs="Arial"/>
          <w:color w:val="000000"/>
        </w:rPr>
        <w:t>ist das Verhältnis des Gesamteinkommens von den 10 Prozent der Bevölkerung mit den höchsten Einkommen (oberstes Dezil) zum Gesamteinkommen von den 10 Prozent der Bevölkerung mit den niedrigsten Einkommen (unterstes Dezil).</w:t>
      </w:r>
    </w:p>
    <w:p w:rsidR="00823DEF" w:rsidRPr="002E0F48" w:rsidRDefault="00823DEF" w:rsidP="00823DEF">
      <w:pPr>
        <w:rPr>
          <w:rFonts w:ascii="Arial" w:hAnsi="Arial" w:cs="Arial"/>
          <w:color w:val="000000"/>
        </w:rPr>
      </w:pPr>
    </w:p>
    <w:p w:rsidR="00FB29EE" w:rsidRPr="002E0F48" w:rsidRDefault="00FB29EE" w:rsidP="00FB29EE">
      <w:pPr>
        <w:pStyle w:val="StandardWeb"/>
        <w:tabs>
          <w:tab w:val="left" w:pos="1046"/>
        </w:tabs>
        <w:spacing w:before="0" w:after="0"/>
        <w:rPr>
          <w:rFonts w:ascii="Arial" w:hAnsi="Arial" w:cs="Arial"/>
          <w:sz w:val="20"/>
          <w:szCs w:val="20"/>
        </w:rPr>
      </w:pPr>
      <w:r w:rsidRPr="002E0F48">
        <w:rPr>
          <w:rFonts w:ascii="Arial" w:hAnsi="Arial" w:cs="Arial"/>
          <w:sz w:val="20"/>
          <w:szCs w:val="20"/>
        </w:rPr>
        <w:t xml:space="preserve">Dieser Text ist unter der Creative </w:t>
      </w:r>
      <w:proofErr w:type="spellStart"/>
      <w:r w:rsidRPr="002E0F48">
        <w:rPr>
          <w:rFonts w:ascii="Arial" w:hAnsi="Arial" w:cs="Arial"/>
          <w:sz w:val="20"/>
          <w:szCs w:val="20"/>
        </w:rPr>
        <w:t>Commons</w:t>
      </w:r>
      <w:proofErr w:type="spellEnd"/>
      <w:r w:rsidRPr="002E0F48">
        <w:rPr>
          <w:rFonts w:ascii="Arial" w:hAnsi="Arial" w:cs="Arial"/>
          <w:sz w:val="20"/>
          <w:szCs w:val="20"/>
        </w:rPr>
        <w:t xml:space="preserve"> Lizenz </w:t>
      </w:r>
      <w:proofErr w:type="spellStart"/>
      <w:r w:rsidRPr="002E0F48">
        <w:rPr>
          <w:rFonts w:ascii="Arial" w:hAnsi="Arial" w:cs="Arial"/>
          <w:sz w:val="20"/>
          <w:szCs w:val="20"/>
        </w:rPr>
        <w:t>by-nc-nd</w:t>
      </w:r>
      <w:proofErr w:type="spellEnd"/>
      <w:r w:rsidRPr="002E0F48">
        <w:rPr>
          <w:rFonts w:ascii="Arial" w:hAnsi="Arial" w:cs="Arial"/>
          <w:sz w:val="20"/>
          <w:szCs w:val="20"/>
        </w:rPr>
        <w:t>/3.0/de/ veröffentlicht.</w:t>
      </w:r>
    </w:p>
    <w:p w:rsidR="00937EE1" w:rsidRPr="002E0F48" w:rsidRDefault="00FB29EE" w:rsidP="00FB29EE">
      <w:pPr>
        <w:pStyle w:val="StandardWeb"/>
        <w:tabs>
          <w:tab w:val="left" w:pos="1046"/>
        </w:tabs>
        <w:spacing w:before="0" w:after="0"/>
        <w:rPr>
          <w:rFonts w:ascii="Arial" w:hAnsi="Arial" w:cs="Arial"/>
          <w:sz w:val="20"/>
          <w:szCs w:val="20"/>
        </w:rPr>
      </w:pPr>
      <w:r w:rsidRPr="002E0F48">
        <w:rPr>
          <w:rFonts w:ascii="Arial" w:hAnsi="Arial" w:cs="Arial"/>
          <w:sz w:val="20"/>
          <w:szCs w:val="20"/>
        </w:rPr>
        <w:t xml:space="preserve">Bundeszentrale für politische Bildung 2019 | </w:t>
      </w:r>
      <w:r w:rsidR="00937EE1" w:rsidRPr="002E0F48">
        <w:rPr>
          <w:rFonts w:ascii="Arial" w:hAnsi="Arial" w:cs="Arial"/>
          <w:sz w:val="20"/>
          <w:szCs w:val="20"/>
        </w:rPr>
        <w:t>www.bpb.de</w:t>
      </w:r>
    </w:p>
    <w:sectPr w:rsidR="00937EE1" w:rsidRPr="002E0F48">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AD"/>
    <w:rsid w:val="0008093B"/>
    <w:rsid w:val="001222C7"/>
    <w:rsid w:val="0016389A"/>
    <w:rsid w:val="001D6C20"/>
    <w:rsid w:val="002868B9"/>
    <w:rsid w:val="002B1801"/>
    <w:rsid w:val="002C6358"/>
    <w:rsid w:val="002E0F48"/>
    <w:rsid w:val="002F10B8"/>
    <w:rsid w:val="0034772B"/>
    <w:rsid w:val="00350F89"/>
    <w:rsid w:val="00353D4A"/>
    <w:rsid w:val="003557AB"/>
    <w:rsid w:val="003A7959"/>
    <w:rsid w:val="003C71F4"/>
    <w:rsid w:val="003D294E"/>
    <w:rsid w:val="003D7FBB"/>
    <w:rsid w:val="003E22B6"/>
    <w:rsid w:val="0043076F"/>
    <w:rsid w:val="00450866"/>
    <w:rsid w:val="00492B62"/>
    <w:rsid w:val="004C6EA7"/>
    <w:rsid w:val="004F3D27"/>
    <w:rsid w:val="00512F8B"/>
    <w:rsid w:val="0051330D"/>
    <w:rsid w:val="00526FA4"/>
    <w:rsid w:val="0054464E"/>
    <w:rsid w:val="0058090C"/>
    <w:rsid w:val="0058201C"/>
    <w:rsid w:val="005A43DF"/>
    <w:rsid w:val="005B6B9F"/>
    <w:rsid w:val="005D04AE"/>
    <w:rsid w:val="00600131"/>
    <w:rsid w:val="00606993"/>
    <w:rsid w:val="00623C4B"/>
    <w:rsid w:val="00656E3B"/>
    <w:rsid w:val="00662B96"/>
    <w:rsid w:val="00670C08"/>
    <w:rsid w:val="0076490A"/>
    <w:rsid w:val="00771BEC"/>
    <w:rsid w:val="00823DEF"/>
    <w:rsid w:val="0084068E"/>
    <w:rsid w:val="00854A82"/>
    <w:rsid w:val="008845DE"/>
    <w:rsid w:val="008B1886"/>
    <w:rsid w:val="008B4517"/>
    <w:rsid w:val="008E139C"/>
    <w:rsid w:val="008E6940"/>
    <w:rsid w:val="008F2DE1"/>
    <w:rsid w:val="008F4C83"/>
    <w:rsid w:val="00912851"/>
    <w:rsid w:val="00937EE1"/>
    <w:rsid w:val="00946B9B"/>
    <w:rsid w:val="0095483C"/>
    <w:rsid w:val="00A078C8"/>
    <w:rsid w:val="00A2771C"/>
    <w:rsid w:val="00A366F7"/>
    <w:rsid w:val="00AA365A"/>
    <w:rsid w:val="00AD7B7E"/>
    <w:rsid w:val="00B20AA4"/>
    <w:rsid w:val="00B44069"/>
    <w:rsid w:val="00B84256"/>
    <w:rsid w:val="00C23177"/>
    <w:rsid w:val="00C830F5"/>
    <w:rsid w:val="00D10725"/>
    <w:rsid w:val="00D417D2"/>
    <w:rsid w:val="00D41DD0"/>
    <w:rsid w:val="00D4213F"/>
    <w:rsid w:val="00D43E34"/>
    <w:rsid w:val="00D50138"/>
    <w:rsid w:val="00D75FAD"/>
    <w:rsid w:val="00DB333B"/>
    <w:rsid w:val="00DD2E0E"/>
    <w:rsid w:val="00DE0BA4"/>
    <w:rsid w:val="00E07547"/>
    <w:rsid w:val="00E17128"/>
    <w:rsid w:val="00E367C0"/>
    <w:rsid w:val="00E51AA8"/>
    <w:rsid w:val="00E6041D"/>
    <w:rsid w:val="00E64F2F"/>
    <w:rsid w:val="00E83878"/>
    <w:rsid w:val="00EA00CB"/>
    <w:rsid w:val="00EA33F4"/>
    <w:rsid w:val="00F45FC6"/>
    <w:rsid w:val="00FB2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prechblasentext">
    <w:name w:val="Balloon Text"/>
    <w:basedOn w:val="Standard"/>
    <w:semiHidden/>
    <w:rsid w:val="00D75FAD"/>
    <w:rPr>
      <w:rFonts w:ascii="Tahoma" w:hAnsi="Tahoma" w:cs="Tahoma"/>
      <w:sz w:val="16"/>
      <w:szCs w:val="16"/>
    </w:rPr>
  </w:style>
  <w:style w:type="paragraph" w:styleId="StandardWeb">
    <w:name w:val="Normal (Web)"/>
    <w:basedOn w:val="Standard"/>
    <w:uiPriority w:val="99"/>
    <w:rsid w:val="00FB29EE"/>
    <w:pPr>
      <w:spacing w:before="100"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prechblasentext">
    <w:name w:val="Balloon Text"/>
    <w:basedOn w:val="Standard"/>
    <w:semiHidden/>
    <w:rsid w:val="00D75FAD"/>
    <w:rPr>
      <w:rFonts w:ascii="Tahoma" w:hAnsi="Tahoma" w:cs="Tahoma"/>
      <w:sz w:val="16"/>
      <w:szCs w:val="16"/>
    </w:rPr>
  </w:style>
  <w:style w:type="paragraph" w:styleId="StandardWeb">
    <w:name w:val="Normal (Web)"/>
    <w:basedOn w:val="Standard"/>
    <w:uiPriority w:val="99"/>
    <w:rsid w:val="00FB29EE"/>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628" TargetMode="External"/><Relationship Id="rId3" Type="http://schemas.microsoft.com/office/2007/relationships/stylesWithEffects" Target="stylesWithEffects.xml"/><Relationship Id="rId7" Type="http://schemas.openxmlformats.org/officeDocument/2006/relationships/hyperlink" Target="http://www.bpb.de/706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70619"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464D-3211-4F8F-BB7B-FA259899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5</cp:revision>
  <cp:lastPrinted>1900-12-31T23:00:00Z</cp:lastPrinted>
  <dcterms:created xsi:type="dcterms:W3CDTF">2019-03-20T08:09:00Z</dcterms:created>
  <dcterms:modified xsi:type="dcterms:W3CDTF">2019-03-31T17:54:00Z</dcterms:modified>
</cp:coreProperties>
</file>