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8EDEF" w14:textId="17CAB2D2" w:rsidR="007A750F" w:rsidRPr="000C285A" w:rsidRDefault="007A750F" w:rsidP="007A750F">
      <w:pPr>
        <w:rPr>
          <w:rFonts w:ascii="Arial" w:hAnsi="Arial"/>
          <w:b/>
          <w:color w:val="000000"/>
        </w:rPr>
      </w:pPr>
      <w:bookmarkStart w:id="0" w:name="_GoBack"/>
      <w:bookmarkEnd w:id="0"/>
      <w:r w:rsidRPr="007A750F">
        <w:rPr>
          <w:rFonts w:ascii="Arial" w:hAnsi="Arial"/>
          <w:b/>
          <w:color w:val="000000"/>
        </w:rPr>
        <w:t xml:space="preserve">Je nach Hauptsitz der nach </w:t>
      </w:r>
      <w:r w:rsidR="003E7034">
        <w:rPr>
          <w:rFonts w:ascii="Arial" w:hAnsi="Arial"/>
          <w:b/>
          <w:color w:val="000000"/>
        </w:rPr>
        <w:t>Forschungsa</w:t>
      </w:r>
      <w:r w:rsidRPr="007A750F">
        <w:rPr>
          <w:rFonts w:ascii="Arial" w:hAnsi="Arial"/>
          <w:b/>
          <w:color w:val="000000"/>
        </w:rPr>
        <w:t>usgaben 1.000 größten Unternehmen</w:t>
      </w:r>
      <w:r>
        <w:rPr>
          <w:rFonts w:ascii="Arial" w:hAnsi="Arial"/>
          <w:b/>
          <w:color w:val="000000"/>
        </w:rPr>
        <w:t xml:space="preserve"> </w:t>
      </w:r>
      <w:r w:rsidR="003E7034" w:rsidRPr="003E7034">
        <w:rPr>
          <w:rFonts w:ascii="Arial" w:hAnsi="Arial"/>
          <w:b/>
          <w:color w:val="000000"/>
        </w:rPr>
        <w:t xml:space="preserve">mit Hauptsitz in der </w:t>
      </w:r>
      <w:r w:rsidR="003E7034">
        <w:rPr>
          <w:rFonts w:ascii="Arial" w:hAnsi="Arial"/>
          <w:b/>
          <w:color w:val="000000"/>
        </w:rPr>
        <w:t xml:space="preserve">EU </w:t>
      </w:r>
      <w:r w:rsidRPr="007A750F">
        <w:rPr>
          <w:rFonts w:ascii="Arial" w:hAnsi="Arial"/>
          <w:b/>
          <w:color w:val="000000"/>
        </w:rPr>
        <w:t xml:space="preserve">konzentrieren sich die </w:t>
      </w:r>
      <w:r w:rsidR="003E7034">
        <w:rPr>
          <w:rFonts w:ascii="Arial" w:hAnsi="Arial"/>
          <w:b/>
          <w:color w:val="000000"/>
        </w:rPr>
        <w:t>I</w:t>
      </w:r>
      <w:r w:rsidRPr="007A750F">
        <w:rPr>
          <w:rFonts w:ascii="Arial" w:hAnsi="Arial"/>
          <w:b/>
          <w:color w:val="000000"/>
        </w:rPr>
        <w:t xml:space="preserve">nvestitionen </w:t>
      </w:r>
      <w:r w:rsidR="003E7034">
        <w:rPr>
          <w:rFonts w:ascii="Arial" w:hAnsi="Arial"/>
          <w:b/>
          <w:color w:val="000000"/>
        </w:rPr>
        <w:t xml:space="preserve">im Bereich </w:t>
      </w:r>
      <w:r w:rsidR="003E7034" w:rsidRPr="003E7034">
        <w:rPr>
          <w:rFonts w:ascii="Arial" w:hAnsi="Arial"/>
          <w:b/>
          <w:color w:val="000000"/>
        </w:rPr>
        <w:t xml:space="preserve">Forschung und Entwicklung (FuE) </w:t>
      </w:r>
      <w:r w:rsidRPr="007A750F">
        <w:rPr>
          <w:rFonts w:ascii="Arial" w:hAnsi="Arial"/>
          <w:b/>
          <w:color w:val="000000"/>
        </w:rPr>
        <w:t>sehr unterschiedlich auf die fünf größten Forschungssektoren. Wie in den Jahren zuvor tätigten die Unternehmen mit Hauptsitz in Deutschland auch 2017 besonders hohe Investitionen im Bereich Automobilbau/-teile</w:t>
      </w:r>
      <w:r>
        <w:rPr>
          <w:rFonts w:ascii="Arial" w:hAnsi="Arial"/>
          <w:b/>
          <w:color w:val="000000"/>
        </w:rPr>
        <w:t xml:space="preserve"> – </w:t>
      </w:r>
      <w:r w:rsidRPr="007A750F">
        <w:rPr>
          <w:rFonts w:ascii="Arial" w:hAnsi="Arial"/>
          <w:b/>
          <w:color w:val="000000"/>
        </w:rPr>
        <w:t>52,1 Prozent</w:t>
      </w:r>
      <w:r>
        <w:rPr>
          <w:rFonts w:ascii="Arial" w:hAnsi="Arial"/>
          <w:b/>
          <w:color w:val="000000"/>
        </w:rPr>
        <w:t xml:space="preserve"> </w:t>
      </w:r>
      <w:r w:rsidR="003E7034">
        <w:rPr>
          <w:rFonts w:ascii="Arial" w:hAnsi="Arial"/>
          <w:b/>
          <w:color w:val="000000"/>
        </w:rPr>
        <w:t xml:space="preserve">ihrer </w:t>
      </w:r>
      <w:r w:rsidRPr="007A750F">
        <w:rPr>
          <w:rFonts w:ascii="Arial" w:hAnsi="Arial"/>
          <w:b/>
          <w:color w:val="000000"/>
        </w:rPr>
        <w:t xml:space="preserve">gesamten FuE-Ausgaben. </w:t>
      </w:r>
      <w:r>
        <w:rPr>
          <w:rFonts w:ascii="Arial" w:hAnsi="Arial"/>
          <w:b/>
          <w:color w:val="000000"/>
        </w:rPr>
        <w:t>A</w:t>
      </w:r>
      <w:r w:rsidRPr="007A750F">
        <w:rPr>
          <w:rFonts w:ascii="Arial" w:hAnsi="Arial"/>
          <w:b/>
          <w:color w:val="000000"/>
        </w:rPr>
        <w:t xml:space="preserve">uch in </w:t>
      </w:r>
      <w:r w:rsidR="000C285A">
        <w:rPr>
          <w:rFonts w:ascii="Arial" w:hAnsi="Arial"/>
          <w:b/>
          <w:color w:val="000000"/>
        </w:rPr>
        <w:t xml:space="preserve">Frankreich bzw. </w:t>
      </w:r>
      <w:r w:rsidRPr="007A750F">
        <w:rPr>
          <w:rFonts w:ascii="Arial" w:hAnsi="Arial"/>
          <w:b/>
          <w:color w:val="000000"/>
        </w:rPr>
        <w:t>den Niederlanden</w:t>
      </w:r>
      <w:r w:rsidR="000C285A">
        <w:rPr>
          <w:rFonts w:ascii="Arial" w:hAnsi="Arial"/>
          <w:b/>
          <w:color w:val="000000"/>
        </w:rPr>
        <w:t xml:space="preserve"> </w:t>
      </w:r>
      <w:r w:rsidRPr="007A750F">
        <w:rPr>
          <w:rFonts w:ascii="Arial" w:hAnsi="Arial"/>
          <w:b/>
          <w:color w:val="000000"/>
        </w:rPr>
        <w:t>hatte der Sektor eine überdurchschnittlich hohe Bedeutung</w:t>
      </w:r>
      <w:r w:rsidR="000C285A" w:rsidRPr="007A750F">
        <w:rPr>
          <w:rFonts w:ascii="Arial" w:hAnsi="Arial"/>
          <w:b/>
          <w:color w:val="000000"/>
        </w:rPr>
        <w:t xml:space="preserve"> (27,6 </w:t>
      </w:r>
      <w:r w:rsidR="000C285A">
        <w:rPr>
          <w:rFonts w:ascii="Arial" w:hAnsi="Arial"/>
          <w:b/>
          <w:color w:val="000000"/>
        </w:rPr>
        <w:t xml:space="preserve">bzw. </w:t>
      </w:r>
      <w:r w:rsidR="000C285A" w:rsidRPr="007A750F">
        <w:rPr>
          <w:rFonts w:ascii="Arial" w:hAnsi="Arial"/>
          <w:b/>
          <w:color w:val="000000"/>
        </w:rPr>
        <w:t>27,8 Prozent)</w:t>
      </w:r>
      <w:r w:rsidRPr="007A750F">
        <w:rPr>
          <w:rFonts w:ascii="Arial" w:hAnsi="Arial"/>
          <w:b/>
          <w:color w:val="000000"/>
        </w:rPr>
        <w:t xml:space="preserve">. </w:t>
      </w:r>
      <w:r>
        <w:rPr>
          <w:rFonts w:ascii="Arial" w:hAnsi="Arial"/>
          <w:b/>
          <w:color w:val="000000"/>
        </w:rPr>
        <w:t>B</w:t>
      </w:r>
      <w:r w:rsidRPr="007A750F">
        <w:rPr>
          <w:rFonts w:ascii="Arial" w:hAnsi="Arial"/>
          <w:b/>
          <w:color w:val="000000"/>
        </w:rPr>
        <w:t>ei den FuE-Investitionen</w:t>
      </w:r>
      <w:r>
        <w:rPr>
          <w:rFonts w:ascii="Arial" w:hAnsi="Arial"/>
          <w:b/>
          <w:color w:val="000000"/>
        </w:rPr>
        <w:t xml:space="preserve"> d</w:t>
      </w:r>
      <w:r w:rsidRPr="007A750F">
        <w:rPr>
          <w:rFonts w:ascii="Arial" w:hAnsi="Arial"/>
          <w:b/>
          <w:color w:val="000000"/>
        </w:rPr>
        <w:t>er Unternehmen mit Hauptsitz im Vereinigten Königreich dominierte der Sektor Pharmazieprodukte/Biotechnologie (39,2 Prozent). Dies galt auch für die</w:t>
      </w:r>
      <w:r w:rsidR="000C285A">
        <w:rPr>
          <w:rFonts w:ascii="Arial" w:hAnsi="Arial"/>
          <w:b/>
          <w:color w:val="000000"/>
        </w:rPr>
        <w:t xml:space="preserve"> </w:t>
      </w:r>
      <w:r w:rsidRPr="007A750F">
        <w:rPr>
          <w:rFonts w:ascii="Arial" w:hAnsi="Arial"/>
          <w:b/>
          <w:color w:val="000000"/>
        </w:rPr>
        <w:t xml:space="preserve">Unternehmen in Dänemark </w:t>
      </w:r>
      <w:r w:rsidR="003E7034">
        <w:rPr>
          <w:rFonts w:ascii="Arial" w:hAnsi="Arial"/>
          <w:b/>
          <w:color w:val="000000"/>
        </w:rPr>
        <w:t>und</w:t>
      </w:r>
      <w:r w:rsidRPr="007A750F">
        <w:rPr>
          <w:rFonts w:ascii="Arial" w:hAnsi="Arial"/>
          <w:b/>
          <w:color w:val="000000"/>
        </w:rPr>
        <w:t xml:space="preserve"> Irland</w:t>
      </w:r>
      <w:r w:rsidR="000C285A">
        <w:rPr>
          <w:rFonts w:ascii="Arial" w:hAnsi="Arial"/>
          <w:b/>
          <w:color w:val="000000"/>
        </w:rPr>
        <w:t xml:space="preserve">, die in diesen Sektor 60,8 bzw. </w:t>
      </w:r>
      <w:r w:rsidRPr="007A750F">
        <w:rPr>
          <w:rFonts w:ascii="Arial" w:hAnsi="Arial"/>
          <w:b/>
          <w:color w:val="000000"/>
        </w:rPr>
        <w:t>34,2 Prozent</w:t>
      </w:r>
      <w:r w:rsidR="000C285A">
        <w:rPr>
          <w:rFonts w:ascii="Arial" w:hAnsi="Arial"/>
          <w:b/>
          <w:color w:val="000000"/>
        </w:rPr>
        <w:t xml:space="preserve"> ihrer </w:t>
      </w:r>
      <w:r w:rsidR="000C285A" w:rsidRPr="007A750F">
        <w:rPr>
          <w:rFonts w:ascii="Arial" w:hAnsi="Arial"/>
          <w:b/>
          <w:color w:val="000000"/>
        </w:rPr>
        <w:t>FuE-</w:t>
      </w:r>
      <w:r w:rsidR="000C285A">
        <w:rPr>
          <w:rFonts w:ascii="Arial" w:hAnsi="Arial"/>
          <w:b/>
          <w:color w:val="000000"/>
        </w:rPr>
        <w:t>Ausgaben investierten</w:t>
      </w:r>
      <w:r w:rsidRPr="007A750F">
        <w:rPr>
          <w:rFonts w:ascii="Arial" w:hAnsi="Arial"/>
          <w:b/>
          <w:color w:val="000000"/>
        </w:rPr>
        <w:t>. Der Sektor Hardware/technische Geräte und Anlagen war hingegen in Schweden und Finnland von überdurchschnittlich hoher Bedeutung</w:t>
      </w:r>
      <w:r>
        <w:rPr>
          <w:rFonts w:ascii="Arial" w:hAnsi="Arial"/>
          <w:b/>
          <w:color w:val="000000"/>
        </w:rPr>
        <w:t xml:space="preserve"> (</w:t>
      </w:r>
      <w:r w:rsidRPr="007A750F">
        <w:rPr>
          <w:rFonts w:ascii="Arial" w:hAnsi="Arial"/>
          <w:b/>
          <w:color w:val="000000"/>
        </w:rPr>
        <w:t>35,</w:t>
      </w:r>
      <w:r>
        <w:rPr>
          <w:rFonts w:ascii="Arial" w:hAnsi="Arial"/>
          <w:b/>
          <w:color w:val="000000"/>
        </w:rPr>
        <w:t xml:space="preserve">7 bzw. </w:t>
      </w:r>
      <w:r w:rsidRPr="007A750F">
        <w:rPr>
          <w:rFonts w:ascii="Arial" w:hAnsi="Arial"/>
          <w:b/>
          <w:color w:val="000000"/>
        </w:rPr>
        <w:t>76,4 Prozent</w:t>
      </w:r>
      <w:r>
        <w:rPr>
          <w:rFonts w:ascii="Arial" w:hAnsi="Arial"/>
          <w:b/>
          <w:color w:val="000000"/>
        </w:rPr>
        <w:t>)</w:t>
      </w:r>
      <w:r w:rsidRPr="007A750F">
        <w:rPr>
          <w:rFonts w:ascii="Arial" w:hAnsi="Arial"/>
          <w:b/>
          <w:color w:val="000000"/>
        </w:rPr>
        <w:t>.</w:t>
      </w:r>
    </w:p>
    <w:p w14:paraId="531FD9FC" w14:textId="77777777" w:rsidR="009F6B9B" w:rsidRPr="009F6B9B" w:rsidRDefault="009F6B9B" w:rsidP="000955DC">
      <w:pPr>
        <w:rPr>
          <w:rFonts w:ascii="Arial" w:hAnsi="Arial"/>
          <w:color w:val="000000"/>
        </w:rPr>
      </w:pPr>
    </w:p>
    <w:p w14:paraId="5249779B" w14:textId="77777777" w:rsidR="00E16064" w:rsidRDefault="00E16064" w:rsidP="00180384">
      <w:pPr>
        <w:rPr>
          <w:rFonts w:ascii="Arial" w:hAnsi="Arial"/>
          <w:color w:val="FF0000"/>
        </w:rPr>
      </w:pPr>
      <w:r>
        <w:rPr>
          <w:rFonts w:ascii="Arial" w:hAnsi="Arial"/>
          <w:color w:val="FF0000"/>
        </w:rPr>
        <w:t>Fakten</w:t>
      </w:r>
    </w:p>
    <w:p w14:paraId="677E5CB5" w14:textId="77777777" w:rsidR="00E16064" w:rsidRPr="00F74F6A" w:rsidRDefault="00E16064">
      <w:pPr>
        <w:rPr>
          <w:rFonts w:ascii="Arial" w:hAnsi="Arial"/>
          <w:color w:val="000000"/>
        </w:rPr>
      </w:pPr>
    </w:p>
    <w:p w14:paraId="33A5252B" w14:textId="77777777" w:rsidR="00EE52D7" w:rsidRDefault="00F4307B" w:rsidP="00CD5822">
      <w:pPr>
        <w:rPr>
          <w:rFonts w:ascii="Arial" w:hAnsi="Arial"/>
          <w:color w:val="000000"/>
        </w:rPr>
      </w:pPr>
      <w:r w:rsidRPr="00FB162F">
        <w:rPr>
          <w:rFonts w:ascii="Arial" w:hAnsi="Arial"/>
          <w:color w:val="000000"/>
        </w:rPr>
        <w:t xml:space="preserve">Die 1.000 Unternehmen mit Hauptfirmensitz in </w:t>
      </w:r>
      <w:r>
        <w:rPr>
          <w:rFonts w:ascii="Arial" w:hAnsi="Arial"/>
          <w:color w:val="000000"/>
        </w:rPr>
        <w:t>der Europäischen Union (</w:t>
      </w:r>
      <w:r w:rsidRPr="00FB162F">
        <w:rPr>
          <w:rFonts w:ascii="Arial" w:hAnsi="Arial"/>
          <w:color w:val="000000"/>
        </w:rPr>
        <w:t>E</w:t>
      </w:r>
      <w:r>
        <w:rPr>
          <w:rFonts w:ascii="Arial" w:hAnsi="Arial"/>
          <w:color w:val="000000"/>
        </w:rPr>
        <w:t>U)</w:t>
      </w:r>
      <w:r w:rsidRPr="00FB162F">
        <w:rPr>
          <w:rFonts w:ascii="Arial" w:hAnsi="Arial"/>
          <w:color w:val="000000"/>
        </w:rPr>
        <w:t>, die 2017 am meisten für Forschung und Entwicklung (FuE) ausgaben, investierten im</w:t>
      </w:r>
      <w:r w:rsidR="0033513F">
        <w:rPr>
          <w:rFonts w:ascii="Arial" w:hAnsi="Arial"/>
          <w:color w:val="000000"/>
        </w:rPr>
        <w:t xml:space="preserve"> Jahr 2017 rund </w:t>
      </w:r>
      <w:r w:rsidRPr="00FB162F">
        <w:rPr>
          <w:rFonts w:ascii="Arial" w:hAnsi="Arial"/>
          <w:color w:val="000000"/>
        </w:rPr>
        <w:t xml:space="preserve">206 </w:t>
      </w:r>
      <w:r w:rsidR="00EE52D7">
        <w:rPr>
          <w:rFonts w:ascii="Arial" w:hAnsi="Arial"/>
          <w:color w:val="000000"/>
        </w:rPr>
        <w:t xml:space="preserve">Milliarden Euro im Bereich FuE. </w:t>
      </w:r>
      <w:r w:rsidR="006A061A" w:rsidRPr="00F4307B">
        <w:rPr>
          <w:rFonts w:ascii="Arial" w:hAnsi="Arial"/>
          <w:color w:val="000000"/>
        </w:rPr>
        <w:t>Dabei entfiel</w:t>
      </w:r>
      <w:r w:rsidRPr="00F4307B">
        <w:rPr>
          <w:rFonts w:ascii="Arial" w:hAnsi="Arial"/>
          <w:color w:val="000000"/>
        </w:rPr>
        <w:t xml:space="preserve"> fast die Hälfte der </w:t>
      </w:r>
      <w:r w:rsidR="006A061A" w:rsidRPr="00F4307B">
        <w:rPr>
          <w:rFonts w:ascii="Arial" w:hAnsi="Arial"/>
          <w:color w:val="000000"/>
        </w:rPr>
        <w:t xml:space="preserve">Investitionen auf nur zwei Sektoren: </w:t>
      </w:r>
      <w:r w:rsidRPr="00F4307B">
        <w:rPr>
          <w:rFonts w:ascii="Arial" w:hAnsi="Arial"/>
          <w:color w:val="000000"/>
        </w:rPr>
        <w:t>Automobilbau/-teile</w:t>
      </w:r>
      <w:r w:rsidR="006A061A" w:rsidRPr="00F4307B">
        <w:rPr>
          <w:rFonts w:ascii="Arial" w:hAnsi="Arial"/>
          <w:color w:val="000000"/>
        </w:rPr>
        <w:t xml:space="preserve"> (2</w:t>
      </w:r>
      <w:r w:rsidRPr="00F4307B">
        <w:rPr>
          <w:rFonts w:ascii="Arial" w:hAnsi="Arial"/>
          <w:color w:val="000000"/>
        </w:rPr>
        <w:t>8</w:t>
      </w:r>
      <w:r w:rsidR="006A061A" w:rsidRPr="00F4307B">
        <w:rPr>
          <w:rFonts w:ascii="Arial" w:hAnsi="Arial"/>
          <w:color w:val="000000"/>
        </w:rPr>
        <w:t>,</w:t>
      </w:r>
      <w:r w:rsidRPr="00F4307B">
        <w:rPr>
          <w:rFonts w:ascii="Arial" w:hAnsi="Arial"/>
          <w:color w:val="000000"/>
        </w:rPr>
        <w:t>0</w:t>
      </w:r>
      <w:r w:rsidR="006A061A" w:rsidRPr="00F4307B">
        <w:rPr>
          <w:rFonts w:ascii="Arial" w:hAnsi="Arial"/>
          <w:color w:val="000000"/>
        </w:rPr>
        <w:t xml:space="preserve"> Prozent) und </w:t>
      </w:r>
      <w:r w:rsidRPr="00F4307B">
        <w:rPr>
          <w:rFonts w:ascii="Arial" w:hAnsi="Arial"/>
          <w:color w:val="000000"/>
        </w:rPr>
        <w:t xml:space="preserve">Pharmazieprodukte/Biotechnologie </w:t>
      </w:r>
      <w:r w:rsidR="006A061A" w:rsidRPr="00F4307B">
        <w:rPr>
          <w:rFonts w:ascii="Arial" w:hAnsi="Arial"/>
          <w:color w:val="000000"/>
        </w:rPr>
        <w:t>(1</w:t>
      </w:r>
      <w:r w:rsidRPr="00F4307B">
        <w:rPr>
          <w:rFonts w:ascii="Arial" w:hAnsi="Arial"/>
          <w:color w:val="000000"/>
        </w:rPr>
        <w:t>9</w:t>
      </w:r>
      <w:r w:rsidR="006A061A" w:rsidRPr="00F4307B">
        <w:rPr>
          <w:rFonts w:ascii="Arial" w:hAnsi="Arial"/>
          <w:color w:val="000000"/>
        </w:rPr>
        <w:t xml:space="preserve">,7 Prozent). Werden noch die </w:t>
      </w:r>
      <w:r w:rsidRPr="00F4307B">
        <w:rPr>
          <w:rFonts w:ascii="Arial" w:hAnsi="Arial"/>
          <w:color w:val="000000"/>
        </w:rPr>
        <w:t xml:space="preserve">drei </w:t>
      </w:r>
      <w:r w:rsidR="006A061A" w:rsidRPr="00F4307B">
        <w:rPr>
          <w:rFonts w:ascii="Arial" w:hAnsi="Arial"/>
          <w:color w:val="000000"/>
        </w:rPr>
        <w:t xml:space="preserve">Sektoren </w:t>
      </w:r>
      <w:r w:rsidRPr="00F4307B">
        <w:rPr>
          <w:rFonts w:ascii="Arial" w:hAnsi="Arial"/>
          <w:color w:val="000000"/>
        </w:rPr>
        <w:t>Hardware/technische Geräte und Anlagen (7,7 Prozent), Elektronik/elektrische Geräte und Anlagen (5,2 Prozent) sowie Software/Computerdienstleistungen (4,9 Prozent)</w:t>
      </w:r>
      <w:r w:rsidR="006A061A" w:rsidRPr="00F4307B">
        <w:rPr>
          <w:rFonts w:ascii="Arial" w:hAnsi="Arial"/>
          <w:color w:val="000000"/>
        </w:rPr>
        <w:t xml:space="preserve"> hinzugezählt, steigt der entsprechende Anteil auf </w:t>
      </w:r>
      <w:r w:rsidRPr="00F4307B">
        <w:rPr>
          <w:rFonts w:ascii="Arial" w:hAnsi="Arial"/>
          <w:color w:val="000000"/>
        </w:rPr>
        <w:t>knapp zwei Drittel (65,5</w:t>
      </w:r>
      <w:r w:rsidR="006A061A" w:rsidRPr="00F4307B">
        <w:rPr>
          <w:rFonts w:ascii="Arial" w:hAnsi="Arial"/>
          <w:color w:val="000000"/>
        </w:rPr>
        <w:t xml:space="preserve"> Prozent</w:t>
      </w:r>
      <w:r w:rsidRPr="00F4307B">
        <w:rPr>
          <w:rFonts w:ascii="Arial" w:hAnsi="Arial"/>
          <w:color w:val="000000"/>
        </w:rPr>
        <w:t>)</w:t>
      </w:r>
      <w:r w:rsidR="006A061A" w:rsidRPr="00F4307B">
        <w:rPr>
          <w:rFonts w:ascii="Arial" w:hAnsi="Arial"/>
          <w:color w:val="000000"/>
        </w:rPr>
        <w:t>.</w:t>
      </w:r>
    </w:p>
    <w:p w14:paraId="5FA5CA69" w14:textId="77777777" w:rsidR="00EE52D7" w:rsidRDefault="00EE52D7" w:rsidP="00CD5822">
      <w:pPr>
        <w:rPr>
          <w:rFonts w:ascii="Arial" w:hAnsi="Arial"/>
          <w:color w:val="000000"/>
        </w:rPr>
      </w:pPr>
    </w:p>
    <w:p w14:paraId="1C8F098A" w14:textId="57147196" w:rsidR="00CD5822" w:rsidRPr="009F6B9B" w:rsidRDefault="006A061A" w:rsidP="00CD5822">
      <w:pPr>
        <w:rPr>
          <w:rFonts w:ascii="Arial" w:hAnsi="Arial"/>
          <w:color w:val="000000"/>
        </w:rPr>
      </w:pPr>
      <w:r w:rsidRPr="009F6B9B">
        <w:rPr>
          <w:rFonts w:ascii="Arial" w:hAnsi="Arial"/>
          <w:color w:val="000000"/>
        </w:rPr>
        <w:t xml:space="preserve">Nach Angaben des </w:t>
      </w:r>
      <w:r w:rsidR="00CD5822" w:rsidRPr="009F6B9B">
        <w:rPr>
          <w:rFonts w:ascii="Arial" w:hAnsi="Arial"/>
          <w:color w:val="000000"/>
        </w:rPr>
        <w:t xml:space="preserve">EU Industrial R&amp;D Investment Scoreboard </w:t>
      </w:r>
      <w:r w:rsidRPr="009F6B9B">
        <w:rPr>
          <w:rFonts w:ascii="Arial" w:hAnsi="Arial"/>
          <w:color w:val="000000"/>
        </w:rPr>
        <w:t xml:space="preserve">der Europäischen Kommission stammten </w:t>
      </w:r>
      <w:r w:rsidR="00CD5822" w:rsidRPr="009F6B9B">
        <w:rPr>
          <w:rFonts w:ascii="Arial" w:hAnsi="Arial"/>
          <w:color w:val="000000"/>
        </w:rPr>
        <w:t>von den FuE-Ausgaben in Höhe von 206 Milliarden Euro im Jahr 2017 mehr als zwei Drittel von Unternehmen, die ihren Hauptsitz in einem von lediglich drei Staaten hatten (68,3 Prozent). Bei den Top-</w:t>
      </w:r>
      <w:r w:rsidR="0033513F" w:rsidRPr="009F6B9B">
        <w:rPr>
          <w:rFonts w:ascii="Arial" w:hAnsi="Arial"/>
          <w:color w:val="000000"/>
        </w:rPr>
        <w:t>5</w:t>
      </w:r>
      <w:r w:rsidR="00CD5822" w:rsidRPr="009F6B9B">
        <w:rPr>
          <w:rFonts w:ascii="Arial" w:hAnsi="Arial"/>
          <w:color w:val="000000"/>
        </w:rPr>
        <w:t xml:space="preserve">-Staaten steigt der Anteil auf </w:t>
      </w:r>
      <w:r w:rsidR="0033513F" w:rsidRPr="009F6B9B">
        <w:rPr>
          <w:rFonts w:ascii="Arial" w:hAnsi="Arial"/>
          <w:color w:val="000000"/>
        </w:rPr>
        <w:t>81</w:t>
      </w:r>
      <w:r w:rsidR="00CD5822" w:rsidRPr="009F6B9B">
        <w:rPr>
          <w:rFonts w:ascii="Arial" w:hAnsi="Arial"/>
          <w:color w:val="000000"/>
        </w:rPr>
        <w:t>,</w:t>
      </w:r>
      <w:r w:rsidR="0033513F" w:rsidRPr="009F6B9B">
        <w:rPr>
          <w:rFonts w:ascii="Arial" w:hAnsi="Arial"/>
          <w:color w:val="000000"/>
        </w:rPr>
        <w:t>8</w:t>
      </w:r>
      <w:r w:rsidR="00CD5822" w:rsidRPr="009F6B9B">
        <w:rPr>
          <w:rFonts w:ascii="Arial" w:hAnsi="Arial"/>
          <w:color w:val="000000"/>
        </w:rPr>
        <w:t xml:space="preserve"> Prozent</w:t>
      </w:r>
      <w:r w:rsidR="0033513F" w:rsidRPr="009F6B9B">
        <w:rPr>
          <w:rFonts w:ascii="Arial" w:hAnsi="Arial"/>
          <w:color w:val="000000"/>
        </w:rPr>
        <w:t>, bei den Top 10 auf 97,0 Prozent</w:t>
      </w:r>
      <w:r w:rsidR="00CD5822" w:rsidRPr="009F6B9B">
        <w:rPr>
          <w:rFonts w:ascii="Arial" w:hAnsi="Arial"/>
          <w:color w:val="000000"/>
        </w:rPr>
        <w:t>. An erster Stelle stand</w:t>
      </w:r>
      <w:r w:rsidR="005D04A4" w:rsidRPr="009F6B9B">
        <w:rPr>
          <w:rFonts w:ascii="Arial" w:hAnsi="Arial"/>
          <w:color w:val="000000"/>
        </w:rPr>
        <w:t>en</w:t>
      </w:r>
      <w:r w:rsidR="00CD5822" w:rsidRPr="009F6B9B">
        <w:rPr>
          <w:rFonts w:ascii="Arial" w:hAnsi="Arial"/>
          <w:color w:val="000000"/>
        </w:rPr>
        <w:t xml:space="preserve"> mit großem Abstand </w:t>
      </w:r>
      <w:r w:rsidR="005D04A4" w:rsidRPr="009F6B9B">
        <w:rPr>
          <w:rFonts w:ascii="Arial" w:hAnsi="Arial"/>
          <w:color w:val="000000"/>
        </w:rPr>
        <w:t xml:space="preserve">die Unternehmen mit Hauptsitz in </w:t>
      </w:r>
      <w:r w:rsidR="00CD5822" w:rsidRPr="009F6B9B">
        <w:rPr>
          <w:rFonts w:ascii="Arial" w:hAnsi="Arial"/>
          <w:color w:val="000000"/>
        </w:rPr>
        <w:t>Deutschland (39,4 Prozent), gefolgt vom Vereinigten Königreich (14,8 Prozent), Frankreich (14,0 Prozent), den Niederlanden (8,9 Prozent) und Schweden (4,6 Prozent).</w:t>
      </w:r>
    </w:p>
    <w:p w14:paraId="765316C7" w14:textId="77777777" w:rsidR="00EE52D7" w:rsidRPr="009F6B9B" w:rsidRDefault="00EE52D7" w:rsidP="00CD5822">
      <w:pPr>
        <w:rPr>
          <w:rFonts w:ascii="Arial" w:hAnsi="Arial"/>
          <w:color w:val="000000"/>
        </w:rPr>
      </w:pPr>
    </w:p>
    <w:p w14:paraId="342A4D53" w14:textId="4C07AC7E" w:rsidR="00D11399" w:rsidRPr="009F6B9B" w:rsidRDefault="006A061A" w:rsidP="009E52DC">
      <w:pPr>
        <w:rPr>
          <w:rFonts w:ascii="Arial" w:hAnsi="Arial"/>
          <w:color w:val="000000"/>
        </w:rPr>
      </w:pPr>
      <w:r w:rsidRPr="009F6B9B">
        <w:rPr>
          <w:rFonts w:ascii="Arial" w:hAnsi="Arial"/>
          <w:color w:val="000000"/>
        </w:rPr>
        <w:t xml:space="preserve">Je nach </w:t>
      </w:r>
      <w:r w:rsidR="00D11399" w:rsidRPr="009F6B9B">
        <w:rPr>
          <w:rFonts w:ascii="Arial" w:hAnsi="Arial"/>
          <w:color w:val="000000"/>
        </w:rPr>
        <w:t>Haupts</w:t>
      </w:r>
      <w:r w:rsidRPr="009F6B9B">
        <w:rPr>
          <w:rFonts w:ascii="Arial" w:hAnsi="Arial"/>
          <w:color w:val="000000"/>
        </w:rPr>
        <w:t xml:space="preserve">itz der </w:t>
      </w:r>
      <w:r w:rsidR="001573A2" w:rsidRPr="009F6B9B">
        <w:rPr>
          <w:rFonts w:ascii="Arial" w:hAnsi="Arial"/>
          <w:color w:val="000000"/>
        </w:rPr>
        <w:t xml:space="preserve">1.000 </w:t>
      </w:r>
      <w:r w:rsidRPr="009F6B9B">
        <w:rPr>
          <w:rFonts w:ascii="Arial" w:hAnsi="Arial"/>
          <w:color w:val="000000"/>
        </w:rPr>
        <w:t>hier betrachteten Unternehmen konzentrierten sich im Jahr 201</w:t>
      </w:r>
      <w:r w:rsidR="00D11399" w:rsidRPr="009F6B9B">
        <w:rPr>
          <w:rFonts w:ascii="Arial" w:hAnsi="Arial"/>
          <w:color w:val="000000"/>
        </w:rPr>
        <w:t>7</w:t>
      </w:r>
      <w:r w:rsidRPr="009F6B9B">
        <w:rPr>
          <w:rFonts w:ascii="Arial" w:hAnsi="Arial"/>
          <w:color w:val="000000"/>
        </w:rPr>
        <w:t xml:space="preserve"> die FuE-Investitionen sehr unterschiedlich auf die fünf größten Forschungssektoren. Wie in den Jahren zuvor tätigten die Unternehmen mit </w:t>
      </w:r>
      <w:r w:rsidR="00D11399" w:rsidRPr="009F6B9B">
        <w:rPr>
          <w:rFonts w:ascii="Arial" w:hAnsi="Arial"/>
          <w:color w:val="000000"/>
        </w:rPr>
        <w:t xml:space="preserve">Hauptsitz </w:t>
      </w:r>
      <w:r w:rsidRPr="009F6B9B">
        <w:rPr>
          <w:rFonts w:ascii="Arial" w:hAnsi="Arial"/>
          <w:color w:val="000000"/>
        </w:rPr>
        <w:t>in Deutschland auch 201</w:t>
      </w:r>
      <w:r w:rsidR="00D11399" w:rsidRPr="009F6B9B">
        <w:rPr>
          <w:rFonts w:ascii="Arial" w:hAnsi="Arial"/>
          <w:color w:val="000000"/>
        </w:rPr>
        <w:t>7</w:t>
      </w:r>
      <w:r w:rsidRPr="009F6B9B">
        <w:rPr>
          <w:rFonts w:ascii="Arial" w:hAnsi="Arial"/>
          <w:color w:val="000000"/>
        </w:rPr>
        <w:t xml:space="preserve"> besonders hohe Investitionen im Bereich Automobilbau/-teile</w:t>
      </w:r>
      <w:r w:rsidR="007C0C22" w:rsidRPr="009F6B9B">
        <w:rPr>
          <w:rFonts w:ascii="Arial" w:hAnsi="Arial"/>
          <w:color w:val="000000"/>
        </w:rPr>
        <w:t>. D</w:t>
      </w:r>
      <w:r w:rsidRPr="009F6B9B">
        <w:rPr>
          <w:rFonts w:ascii="Arial" w:hAnsi="Arial"/>
          <w:color w:val="000000"/>
        </w:rPr>
        <w:t xml:space="preserve">er FuE-Anteil dieses Sektors an den gesamten FuE-Ausgaben der </w:t>
      </w:r>
      <w:r w:rsidR="00D11399" w:rsidRPr="009F6B9B">
        <w:rPr>
          <w:rFonts w:ascii="Arial" w:hAnsi="Arial"/>
          <w:color w:val="000000"/>
        </w:rPr>
        <w:t xml:space="preserve">219 größten </w:t>
      </w:r>
      <w:r w:rsidRPr="009F6B9B">
        <w:rPr>
          <w:rFonts w:ascii="Arial" w:hAnsi="Arial"/>
          <w:color w:val="000000"/>
        </w:rPr>
        <w:t xml:space="preserve">Unternehmen mit Sitz in Deutschland lag bei </w:t>
      </w:r>
      <w:r w:rsidR="00D11399" w:rsidRPr="009F6B9B">
        <w:rPr>
          <w:rFonts w:ascii="Arial" w:hAnsi="Arial"/>
          <w:color w:val="000000"/>
        </w:rPr>
        <w:t>52</w:t>
      </w:r>
      <w:r w:rsidRPr="009F6B9B">
        <w:rPr>
          <w:rFonts w:ascii="Arial" w:hAnsi="Arial"/>
          <w:color w:val="000000"/>
        </w:rPr>
        <w:t>,</w:t>
      </w:r>
      <w:r w:rsidR="00D11399" w:rsidRPr="009F6B9B">
        <w:rPr>
          <w:rFonts w:ascii="Arial" w:hAnsi="Arial"/>
          <w:color w:val="000000"/>
        </w:rPr>
        <w:t>1</w:t>
      </w:r>
      <w:r w:rsidRPr="009F6B9B">
        <w:rPr>
          <w:rFonts w:ascii="Arial" w:hAnsi="Arial"/>
          <w:color w:val="000000"/>
        </w:rPr>
        <w:t xml:space="preserve"> Prozent. </w:t>
      </w:r>
      <w:r w:rsidR="00A43EB4" w:rsidRPr="009F6B9B">
        <w:rPr>
          <w:rFonts w:ascii="Arial" w:hAnsi="Arial"/>
          <w:color w:val="000000"/>
        </w:rPr>
        <w:t>Aber a</w:t>
      </w:r>
      <w:r w:rsidR="00D11399" w:rsidRPr="009F6B9B">
        <w:rPr>
          <w:rFonts w:ascii="Arial" w:hAnsi="Arial"/>
          <w:color w:val="000000"/>
        </w:rPr>
        <w:t xml:space="preserve">uch in </w:t>
      </w:r>
      <w:r w:rsidR="00472077" w:rsidRPr="009F6B9B">
        <w:rPr>
          <w:rFonts w:ascii="Arial" w:hAnsi="Arial"/>
          <w:color w:val="000000"/>
        </w:rPr>
        <w:t xml:space="preserve">Frankreich (27,6 Prozent) </w:t>
      </w:r>
      <w:r w:rsidR="00D11399" w:rsidRPr="009F6B9B">
        <w:rPr>
          <w:rFonts w:ascii="Arial" w:hAnsi="Arial"/>
          <w:color w:val="000000"/>
        </w:rPr>
        <w:t xml:space="preserve">und </w:t>
      </w:r>
      <w:r w:rsidR="00472077" w:rsidRPr="009F6B9B">
        <w:rPr>
          <w:rFonts w:ascii="Arial" w:hAnsi="Arial"/>
          <w:color w:val="000000"/>
        </w:rPr>
        <w:t xml:space="preserve">den Niederlanden (27,8 Prozent) </w:t>
      </w:r>
      <w:r w:rsidR="00D11399" w:rsidRPr="009F6B9B">
        <w:rPr>
          <w:rFonts w:ascii="Arial" w:hAnsi="Arial"/>
          <w:color w:val="000000"/>
        </w:rPr>
        <w:t>hatte der Sektor Automobilbau/-teile</w:t>
      </w:r>
      <w:r w:rsidR="00472077" w:rsidRPr="009F6B9B">
        <w:rPr>
          <w:rFonts w:ascii="Arial" w:hAnsi="Arial"/>
          <w:color w:val="000000"/>
        </w:rPr>
        <w:t xml:space="preserve"> eine </w:t>
      </w:r>
      <w:r w:rsidR="00D11399" w:rsidRPr="009F6B9B">
        <w:rPr>
          <w:rFonts w:ascii="Arial" w:hAnsi="Arial"/>
          <w:color w:val="000000"/>
        </w:rPr>
        <w:t xml:space="preserve">überdurchschnittlich hohe Bedeutung bei den FuE-Investitionen der </w:t>
      </w:r>
      <w:r w:rsidR="00472077" w:rsidRPr="009F6B9B">
        <w:rPr>
          <w:rFonts w:ascii="Arial" w:hAnsi="Arial"/>
          <w:color w:val="000000"/>
        </w:rPr>
        <w:t xml:space="preserve">111 </w:t>
      </w:r>
      <w:r w:rsidR="00D11399" w:rsidRPr="009F6B9B">
        <w:rPr>
          <w:rFonts w:ascii="Arial" w:hAnsi="Arial"/>
          <w:color w:val="000000"/>
        </w:rPr>
        <w:t xml:space="preserve">bzw. </w:t>
      </w:r>
      <w:r w:rsidR="00472077" w:rsidRPr="009F6B9B">
        <w:rPr>
          <w:rFonts w:ascii="Arial" w:hAnsi="Arial"/>
          <w:color w:val="000000"/>
        </w:rPr>
        <w:t>53</w:t>
      </w:r>
      <w:r w:rsidR="00D11399" w:rsidRPr="009F6B9B">
        <w:rPr>
          <w:rFonts w:ascii="Arial" w:hAnsi="Arial"/>
          <w:color w:val="000000"/>
        </w:rPr>
        <w:t xml:space="preserve"> größten FuE-Unternehmen in diesen Ländern.</w:t>
      </w:r>
      <w:r w:rsidR="00A43EB4" w:rsidRPr="009F6B9B">
        <w:rPr>
          <w:rFonts w:ascii="Arial" w:hAnsi="Arial"/>
          <w:color w:val="000000"/>
        </w:rPr>
        <w:t xml:space="preserve"> In Frankreich hatte zudem der Sektor Pharmazieprodukte/Biotechnologie eine</w:t>
      </w:r>
      <w:r w:rsidR="007A750F">
        <w:rPr>
          <w:rFonts w:ascii="Arial" w:hAnsi="Arial"/>
          <w:color w:val="000000"/>
        </w:rPr>
        <w:t>n</w:t>
      </w:r>
      <w:r w:rsidR="00A43EB4" w:rsidRPr="009F6B9B">
        <w:rPr>
          <w:rFonts w:ascii="Arial" w:hAnsi="Arial"/>
          <w:color w:val="000000"/>
        </w:rPr>
        <w:t xml:space="preserve"> auffallend hohe</w:t>
      </w:r>
      <w:r w:rsidR="007A750F">
        <w:rPr>
          <w:rFonts w:ascii="Arial" w:hAnsi="Arial"/>
          <w:color w:val="000000"/>
        </w:rPr>
        <w:t xml:space="preserve">n Anteil an den </w:t>
      </w:r>
      <w:r w:rsidR="00A43EB4" w:rsidRPr="009F6B9B">
        <w:rPr>
          <w:rFonts w:ascii="Arial" w:hAnsi="Arial"/>
          <w:color w:val="000000"/>
        </w:rPr>
        <w:t>FuE-Investitionen (25,5 Prozent).</w:t>
      </w:r>
    </w:p>
    <w:p w14:paraId="7A1E4EDE" w14:textId="77777777" w:rsidR="00EE52D7" w:rsidRPr="009F6B9B" w:rsidRDefault="00EE52D7" w:rsidP="009E52DC">
      <w:pPr>
        <w:rPr>
          <w:rFonts w:ascii="Arial" w:hAnsi="Arial"/>
          <w:color w:val="000000"/>
        </w:rPr>
      </w:pPr>
    </w:p>
    <w:p w14:paraId="7F99B9EB" w14:textId="3966C20A" w:rsidR="00933139" w:rsidRPr="009F6B9B" w:rsidRDefault="00472077" w:rsidP="002A6DBA">
      <w:pPr>
        <w:rPr>
          <w:rFonts w:ascii="Arial" w:hAnsi="Arial"/>
          <w:color w:val="000000"/>
        </w:rPr>
      </w:pPr>
      <w:r w:rsidRPr="009F6B9B">
        <w:rPr>
          <w:rFonts w:ascii="Arial" w:hAnsi="Arial"/>
          <w:color w:val="000000"/>
        </w:rPr>
        <w:t xml:space="preserve">Im Jahr 2017 dominierte bei den FuE-Investitionen der 275 größten FuE-Unternehmen mit Hauptsitz im Vereinigten Königreich der </w:t>
      </w:r>
      <w:r w:rsidR="00A43EB4" w:rsidRPr="009F6B9B">
        <w:rPr>
          <w:rFonts w:ascii="Arial" w:hAnsi="Arial"/>
          <w:color w:val="000000"/>
        </w:rPr>
        <w:t>Sektor Pharmazieprodukte/Biotechnologie</w:t>
      </w:r>
      <w:r w:rsidRPr="009F6B9B">
        <w:rPr>
          <w:rFonts w:ascii="Arial" w:hAnsi="Arial"/>
          <w:color w:val="000000"/>
        </w:rPr>
        <w:t xml:space="preserve"> (39,2 Prozent). Dies galt auch für die FuE-</w:t>
      </w:r>
      <w:r w:rsidRPr="009F6B9B">
        <w:rPr>
          <w:rFonts w:ascii="Arial" w:hAnsi="Arial"/>
          <w:color w:val="000000"/>
        </w:rPr>
        <w:lastRenderedPageBreak/>
        <w:t xml:space="preserve">Investitionen der 42 bzw. 27 Unternehmen mit Hauptsitz </w:t>
      </w:r>
      <w:r w:rsidR="00BF3CE8" w:rsidRPr="009F6B9B">
        <w:rPr>
          <w:rFonts w:ascii="Arial" w:hAnsi="Arial"/>
          <w:color w:val="000000"/>
        </w:rPr>
        <w:t xml:space="preserve">in </w:t>
      </w:r>
      <w:r w:rsidR="00A43EB4" w:rsidRPr="009F6B9B">
        <w:rPr>
          <w:rFonts w:ascii="Arial" w:hAnsi="Arial"/>
          <w:color w:val="000000"/>
        </w:rPr>
        <w:t>Dänemark (60,8 Prozent)</w:t>
      </w:r>
      <w:r w:rsidRPr="009F6B9B">
        <w:rPr>
          <w:rFonts w:ascii="Arial" w:hAnsi="Arial"/>
          <w:color w:val="000000"/>
        </w:rPr>
        <w:t xml:space="preserve"> bzw. </w:t>
      </w:r>
      <w:r w:rsidR="00A43EB4" w:rsidRPr="009F6B9B">
        <w:rPr>
          <w:rFonts w:ascii="Arial" w:hAnsi="Arial"/>
          <w:color w:val="000000"/>
        </w:rPr>
        <w:t>Irland (34,2 Prozent).</w:t>
      </w:r>
      <w:r w:rsidR="00933139" w:rsidRPr="009F6B9B">
        <w:rPr>
          <w:rFonts w:ascii="Arial" w:hAnsi="Arial"/>
          <w:color w:val="000000"/>
        </w:rPr>
        <w:t xml:space="preserve"> </w:t>
      </w:r>
      <w:r w:rsidRPr="009F6B9B">
        <w:rPr>
          <w:rFonts w:ascii="Arial" w:hAnsi="Arial"/>
          <w:color w:val="000000"/>
        </w:rPr>
        <w:t xml:space="preserve">Der Sektor </w:t>
      </w:r>
      <w:r w:rsidR="00A43EB4" w:rsidRPr="009F6B9B">
        <w:rPr>
          <w:rFonts w:ascii="Arial" w:hAnsi="Arial"/>
          <w:color w:val="000000"/>
        </w:rPr>
        <w:t>Hardware/technische Geräte und Anlagen</w:t>
      </w:r>
      <w:r w:rsidRPr="009F6B9B">
        <w:rPr>
          <w:rFonts w:ascii="Arial" w:hAnsi="Arial"/>
          <w:color w:val="000000"/>
        </w:rPr>
        <w:t xml:space="preserve"> war hingegen in Schweden </w:t>
      </w:r>
      <w:r w:rsidR="001573A2" w:rsidRPr="009F6B9B">
        <w:rPr>
          <w:rFonts w:ascii="Arial" w:hAnsi="Arial"/>
          <w:color w:val="000000"/>
        </w:rPr>
        <w:t xml:space="preserve">und Finnland </w:t>
      </w:r>
      <w:r w:rsidRPr="009F6B9B">
        <w:rPr>
          <w:rFonts w:ascii="Arial" w:hAnsi="Arial"/>
          <w:color w:val="000000"/>
        </w:rPr>
        <w:t xml:space="preserve">von überdurchschnittlich hoher Bedeutung: Die </w:t>
      </w:r>
      <w:r w:rsidR="00933139" w:rsidRPr="009F6B9B">
        <w:rPr>
          <w:rFonts w:ascii="Arial" w:hAnsi="Arial"/>
          <w:color w:val="000000"/>
        </w:rPr>
        <w:t>77</w:t>
      </w:r>
      <w:r w:rsidR="001573A2" w:rsidRPr="009F6B9B">
        <w:rPr>
          <w:rFonts w:ascii="Arial" w:hAnsi="Arial"/>
          <w:color w:val="000000"/>
        </w:rPr>
        <w:t xml:space="preserve"> U</w:t>
      </w:r>
      <w:r w:rsidR="00933139" w:rsidRPr="009F6B9B">
        <w:rPr>
          <w:rFonts w:ascii="Arial" w:hAnsi="Arial"/>
          <w:color w:val="000000"/>
        </w:rPr>
        <w:t xml:space="preserve">nternehmen </w:t>
      </w:r>
      <w:r w:rsidR="001573A2" w:rsidRPr="009F6B9B">
        <w:rPr>
          <w:rFonts w:ascii="Arial" w:hAnsi="Arial"/>
          <w:color w:val="000000"/>
        </w:rPr>
        <w:t xml:space="preserve">mit Hauptsitz in Schweden </w:t>
      </w:r>
      <w:r w:rsidR="00933139" w:rsidRPr="009F6B9B">
        <w:rPr>
          <w:rFonts w:ascii="Arial" w:hAnsi="Arial"/>
          <w:color w:val="000000"/>
        </w:rPr>
        <w:t xml:space="preserve">investierten </w:t>
      </w:r>
      <w:r w:rsidR="001573A2" w:rsidRPr="009F6B9B">
        <w:rPr>
          <w:rFonts w:ascii="Arial" w:hAnsi="Arial"/>
          <w:color w:val="000000"/>
        </w:rPr>
        <w:t>3</w:t>
      </w:r>
      <w:r w:rsidR="00933139" w:rsidRPr="009F6B9B">
        <w:rPr>
          <w:rFonts w:ascii="Arial" w:hAnsi="Arial"/>
          <w:color w:val="000000"/>
        </w:rPr>
        <w:t xml:space="preserve">5,7 Prozent ihrer </w:t>
      </w:r>
      <w:r w:rsidR="000D4494" w:rsidRPr="009F6B9B">
        <w:rPr>
          <w:rFonts w:ascii="Arial" w:hAnsi="Arial"/>
          <w:color w:val="000000"/>
        </w:rPr>
        <w:t xml:space="preserve">gesamten </w:t>
      </w:r>
      <w:r w:rsidR="00933139" w:rsidRPr="009F6B9B">
        <w:rPr>
          <w:rFonts w:ascii="Arial" w:hAnsi="Arial"/>
          <w:color w:val="000000"/>
        </w:rPr>
        <w:t>FuE-Ausgaben i</w:t>
      </w:r>
      <w:r w:rsidR="000D4494" w:rsidRPr="009F6B9B">
        <w:rPr>
          <w:rFonts w:ascii="Arial" w:hAnsi="Arial"/>
          <w:color w:val="000000"/>
        </w:rPr>
        <w:t xml:space="preserve">n den </w:t>
      </w:r>
      <w:r w:rsidR="00933139" w:rsidRPr="009F6B9B">
        <w:rPr>
          <w:rFonts w:ascii="Arial" w:hAnsi="Arial"/>
          <w:color w:val="000000"/>
        </w:rPr>
        <w:t xml:space="preserve">Bereich Hardware/technische Geräte und Anlagen. In Finnland lag der entsprechende Anteil </w:t>
      </w:r>
      <w:r w:rsidR="000D4494" w:rsidRPr="009F6B9B">
        <w:rPr>
          <w:rFonts w:ascii="Arial" w:hAnsi="Arial"/>
          <w:color w:val="000000"/>
        </w:rPr>
        <w:t>diese</w:t>
      </w:r>
      <w:r w:rsidR="0033513F" w:rsidRPr="009F6B9B">
        <w:rPr>
          <w:rFonts w:ascii="Arial" w:hAnsi="Arial"/>
          <w:color w:val="000000"/>
        </w:rPr>
        <w:t>s</w:t>
      </w:r>
      <w:r w:rsidR="000D4494" w:rsidRPr="009F6B9B">
        <w:rPr>
          <w:rFonts w:ascii="Arial" w:hAnsi="Arial"/>
          <w:color w:val="000000"/>
        </w:rPr>
        <w:t xml:space="preserve"> Sektor</w:t>
      </w:r>
      <w:r w:rsidR="0033513F" w:rsidRPr="009F6B9B">
        <w:rPr>
          <w:rFonts w:ascii="Arial" w:hAnsi="Arial"/>
          <w:color w:val="000000"/>
        </w:rPr>
        <w:t>s</w:t>
      </w:r>
      <w:r w:rsidR="000D4494" w:rsidRPr="009F6B9B">
        <w:rPr>
          <w:rFonts w:ascii="Arial" w:hAnsi="Arial"/>
          <w:color w:val="000000"/>
        </w:rPr>
        <w:t xml:space="preserve"> </w:t>
      </w:r>
      <w:r w:rsidR="00933139" w:rsidRPr="009F6B9B">
        <w:rPr>
          <w:rFonts w:ascii="Arial" w:hAnsi="Arial"/>
          <w:color w:val="000000"/>
        </w:rPr>
        <w:t>sogar bei 76,4 Prozent.</w:t>
      </w:r>
      <w:r w:rsidR="002A6DBA" w:rsidRPr="009F6B9B">
        <w:rPr>
          <w:rFonts w:ascii="Arial" w:hAnsi="Arial"/>
          <w:color w:val="000000"/>
        </w:rPr>
        <w:t xml:space="preserve"> </w:t>
      </w:r>
      <w:r w:rsidR="0033513F" w:rsidRPr="009F6B9B">
        <w:rPr>
          <w:rFonts w:ascii="Arial" w:hAnsi="Arial"/>
          <w:color w:val="000000"/>
        </w:rPr>
        <w:t>Bezogen auf die zehn hier betrachteten Staaten hat d</w:t>
      </w:r>
      <w:r w:rsidR="002A6DBA" w:rsidRPr="009F6B9B">
        <w:rPr>
          <w:rFonts w:ascii="Arial" w:hAnsi="Arial"/>
          <w:color w:val="000000"/>
        </w:rPr>
        <w:t xml:space="preserve">er Sektor Software/Computerdienstleistungen nur bei den FuE-Investitionen der 20 größten FuE-Unternehmen mit Hauptsitz in Spanien eine </w:t>
      </w:r>
      <w:r w:rsidR="0033513F" w:rsidRPr="009F6B9B">
        <w:rPr>
          <w:rFonts w:ascii="Arial" w:hAnsi="Arial"/>
          <w:color w:val="000000"/>
        </w:rPr>
        <w:t xml:space="preserve">relativ </w:t>
      </w:r>
      <w:r w:rsidR="002A6DBA" w:rsidRPr="009F6B9B">
        <w:rPr>
          <w:rFonts w:ascii="Arial" w:hAnsi="Arial"/>
          <w:color w:val="000000"/>
        </w:rPr>
        <w:t>große Bedeutung</w:t>
      </w:r>
      <w:r w:rsidR="0033513F" w:rsidRPr="009F6B9B">
        <w:rPr>
          <w:rFonts w:ascii="Arial" w:hAnsi="Arial"/>
          <w:color w:val="000000"/>
        </w:rPr>
        <w:t>:</w:t>
      </w:r>
      <w:r w:rsidR="002A6DBA" w:rsidRPr="009F6B9B">
        <w:rPr>
          <w:rFonts w:ascii="Arial" w:hAnsi="Arial"/>
          <w:color w:val="000000"/>
        </w:rPr>
        <w:t xml:space="preserve"> Der Anteil an den gesamten FuE-Ausgaben</w:t>
      </w:r>
      <w:r w:rsidR="005D04A4" w:rsidRPr="009F6B9B">
        <w:rPr>
          <w:rFonts w:ascii="Arial" w:hAnsi="Arial"/>
          <w:color w:val="000000"/>
        </w:rPr>
        <w:t xml:space="preserve"> der 20 Unternehmen</w:t>
      </w:r>
      <w:r w:rsidR="002A6DBA" w:rsidRPr="009F6B9B">
        <w:rPr>
          <w:rFonts w:ascii="Arial" w:hAnsi="Arial"/>
          <w:color w:val="000000"/>
        </w:rPr>
        <w:t xml:space="preserve"> lag 2017 bei 21,1 Prozent.</w:t>
      </w:r>
    </w:p>
    <w:p w14:paraId="1FBFD979" w14:textId="77777777" w:rsidR="00EE52D7" w:rsidRPr="009F6B9B" w:rsidRDefault="00EE52D7" w:rsidP="002A6DBA">
      <w:pPr>
        <w:rPr>
          <w:rFonts w:ascii="Arial" w:hAnsi="Arial"/>
          <w:color w:val="000000"/>
        </w:rPr>
      </w:pPr>
    </w:p>
    <w:p w14:paraId="495A0843" w14:textId="77777777" w:rsidR="00EE52D7" w:rsidRPr="009F6B9B" w:rsidRDefault="005D3ADA" w:rsidP="005D3ADA">
      <w:pPr>
        <w:rPr>
          <w:rFonts w:ascii="Arial" w:hAnsi="Arial"/>
          <w:color w:val="000000"/>
        </w:rPr>
      </w:pPr>
      <w:r w:rsidRPr="009F6B9B">
        <w:rPr>
          <w:rFonts w:ascii="Arial" w:hAnsi="Arial"/>
          <w:color w:val="000000"/>
        </w:rPr>
        <w:t xml:space="preserve">Bezogen auf die zehn hier betrachteten Staaten </w:t>
      </w:r>
      <w:r w:rsidR="006A061A" w:rsidRPr="009F6B9B">
        <w:rPr>
          <w:rFonts w:ascii="Arial" w:hAnsi="Arial"/>
          <w:color w:val="000000"/>
        </w:rPr>
        <w:t>war der Ausgabenanteil, der 201</w:t>
      </w:r>
      <w:r w:rsidRPr="009F6B9B">
        <w:rPr>
          <w:rFonts w:ascii="Arial" w:hAnsi="Arial"/>
          <w:color w:val="000000"/>
        </w:rPr>
        <w:t>7</w:t>
      </w:r>
      <w:r w:rsidR="006A061A" w:rsidRPr="009F6B9B">
        <w:rPr>
          <w:rFonts w:ascii="Arial" w:hAnsi="Arial"/>
          <w:color w:val="000000"/>
        </w:rPr>
        <w:t xml:space="preserve"> für die fünf größten Forschungssektoren aufgewendet wurde, bei den Unternehmen mit </w:t>
      </w:r>
      <w:r w:rsidR="007B7314" w:rsidRPr="009F6B9B">
        <w:rPr>
          <w:rFonts w:ascii="Arial" w:hAnsi="Arial"/>
          <w:color w:val="000000"/>
        </w:rPr>
        <w:t>Haupts</w:t>
      </w:r>
      <w:r w:rsidR="006A061A" w:rsidRPr="009F6B9B">
        <w:rPr>
          <w:rFonts w:ascii="Arial" w:hAnsi="Arial"/>
          <w:color w:val="000000"/>
        </w:rPr>
        <w:t xml:space="preserve">itz in </w:t>
      </w:r>
      <w:r w:rsidRPr="009F6B9B">
        <w:rPr>
          <w:rFonts w:ascii="Arial" w:hAnsi="Arial"/>
          <w:color w:val="000000"/>
        </w:rPr>
        <w:t>Italien</w:t>
      </w:r>
      <w:r w:rsidR="006A061A" w:rsidRPr="009F6B9B">
        <w:rPr>
          <w:rFonts w:ascii="Arial" w:hAnsi="Arial"/>
          <w:color w:val="000000"/>
        </w:rPr>
        <w:t xml:space="preserve"> am niedrigsten (</w:t>
      </w:r>
      <w:r w:rsidRPr="009F6B9B">
        <w:rPr>
          <w:rFonts w:ascii="Arial" w:hAnsi="Arial"/>
          <w:color w:val="000000"/>
        </w:rPr>
        <w:t>16,8 Prozent</w:t>
      </w:r>
      <w:r w:rsidR="006A061A" w:rsidRPr="009F6B9B">
        <w:rPr>
          <w:rFonts w:ascii="Arial" w:hAnsi="Arial"/>
          <w:color w:val="000000"/>
        </w:rPr>
        <w:t xml:space="preserve">), darauf folgten die Unternehmen in </w:t>
      </w:r>
      <w:r w:rsidRPr="009F6B9B">
        <w:rPr>
          <w:rFonts w:ascii="Arial" w:hAnsi="Arial"/>
          <w:color w:val="000000"/>
        </w:rPr>
        <w:t>Spanien</w:t>
      </w:r>
      <w:r w:rsidR="006A061A" w:rsidRPr="009F6B9B">
        <w:rPr>
          <w:rFonts w:ascii="Arial" w:hAnsi="Arial"/>
          <w:color w:val="000000"/>
        </w:rPr>
        <w:t xml:space="preserve"> (</w:t>
      </w:r>
      <w:r w:rsidRPr="009F6B9B">
        <w:rPr>
          <w:rFonts w:ascii="Arial" w:hAnsi="Arial"/>
          <w:color w:val="000000"/>
        </w:rPr>
        <w:t>33,6</w:t>
      </w:r>
      <w:r w:rsidR="006A061A" w:rsidRPr="009F6B9B">
        <w:rPr>
          <w:rFonts w:ascii="Arial" w:hAnsi="Arial"/>
          <w:color w:val="000000"/>
        </w:rPr>
        <w:t xml:space="preserve"> Prozent) und Schweden (</w:t>
      </w:r>
      <w:r w:rsidRPr="009F6B9B">
        <w:rPr>
          <w:rFonts w:ascii="Arial" w:hAnsi="Arial"/>
          <w:color w:val="000000"/>
        </w:rPr>
        <w:t>41,1</w:t>
      </w:r>
      <w:r w:rsidR="006A061A" w:rsidRPr="009F6B9B">
        <w:rPr>
          <w:rFonts w:ascii="Arial" w:hAnsi="Arial"/>
          <w:color w:val="000000"/>
        </w:rPr>
        <w:t xml:space="preserve"> Prozent).</w:t>
      </w:r>
      <w:r w:rsidRPr="009F6B9B">
        <w:rPr>
          <w:rFonts w:ascii="Arial" w:hAnsi="Arial"/>
          <w:color w:val="000000"/>
        </w:rPr>
        <w:t xml:space="preserve"> Bei allen anderen Staaten lag der entsprechende Anteil bei mehr als der Hälfte.</w:t>
      </w:r>
      <w:r w:rsidR="006A061A" w:rsidRPr="009F6B9B">
        <w:rPr>
          <w:rFonts w:ascii="Arial" w:hAnsi="Arial"/>
          <w:color w:val="000000"/>
        </w:rPr>
        <w:t xml:space="preserve"> Am höchsten war er bei den Unternehmen mit </w:t>
      </w:r>
      <w:r w:rsidR="007B7314" w:rsidRPr="009F6B9B">
        <w:rPr>
          <w:rFonts w:ascii="Arial" w:hAnsi="Arial"/>
          <w:color w:val="000000"/>
        </w:rPr>
        <w:t>Haupts</w:t>
      </w:r>
      <w:r w:rsidR="006A061A" w:rsidRPr="009F6B9B">
        <w:rPr>
          <w:rFonts w:ascii="Arial" w:hAnsi="Arial"/>
          <w:color w:val="000000"/>
        </w:rPr>
        <w:t>itz in Finnland (8</w:t>
      </w:r>
      <w:r w:rsidRPr="009F6B9B">
        <w:rPr>
          <w:rFonts w:ascii="Arial" w:hAnsi="Arial"/>
          <w:color w:val="000000"/>
        </w:rPr>
        <w:t>1</w:t>
      </w:r>
      <w:r w:rsidR="006A061A" w:rsidRPr="009F6B9B">
        <w:rPr>
          <w:rFonts w:ascii="Arial" w:hAnsi="Arial"/>
          <w:color w:val="000000"/>
        </w:rPr>
        <w:t>,</w:t>
      </w:r>
      <w:r w:rsidRPr="009F6B9B">
        <w:rPr>
          <w:rFonts w:ascii="Arial" w:hAnsi="Arial"/>
          <w:color w:val="000000"/>
        </w:rPr>
        <w:t>9</w:t>
      </w:r>
      <w:r w:rsidR="006A061A" w:rsidRPr="009F6B9B">
        <w:rPr>
          <w:rFonts w:ascii="Arial" w:hAnsi="Arial"/>
          <w:color w:val="000000"/>
        </w:rPr>
        <w:t xml:space="preserve"> Prozent) und </w:t>
      </w:r>
      <w:r w:rsidRPr="009F6B9B">
        <w:rPr>
          <w:rFonts w:ascii="Arial" w:hAnsi="Arial"/>
          <w:color w:val="000000"/>
        </w:rPr>
        <w:t>Deutschland</w:t>
      </w:r>
      <w:r w:rsidR="006A061A" w:rsidRPr="009F6B9B">
        <w:rPr>
          <w:rFonts w:ascii="Arial" w:hAnsi="Arial"/>
          <w:color w:val="000000"/>
        </w:rPr>
        <w:t xml:space="preserve"> (</w:t>
      </w:r>
      <w:r w:rsidRPr="009F6B9B">
        <w:rPr>
          <w:rFonts w:ascii="Arial" w:hAnsi="Arial"/>
          <w:color w:val="000000"/>
        </w:rPr>
        <w:t>79</w:t>
      </w:r>
      <w:r w:rsidR="006A061A" w:rsidRPr="009F6B9B">
        <w:rPr>
          <w:rFonts w:ascii="Arial" w:hAnsi="Arial"/>
          <w:color w:val="000000"/>
        </w:rPr>
        <w:t>,</w:t>
      </w:r>
      <w:r w:rsidRPr="009F6B9B">
        <w:rPr>
          <w:rFonts w:ascii="Arial" w:hAnsi="Arial"/>
          <w:color w:val="000000"/>
        </w:rPr>
        <w:t>8</w:t>
      </w:r>
      <w:r w:rsidR="006A061A" w:rsidRPr="009F6B9B">
        <w:rPr>
          <w:rFonts w:ascii="Arial" w:hAnsi="Arial"/>
          <w:color w:val="000000"/>
        </w:rPr>
        <w:t xml:space="preserve"> Prozent). Bei den Unternehmen mit </w:t>
      </w:r>
      <w:r w:rsidRPr="009F6B9B">
        <w:rPr>
          <w:rFonts w:ascii="Arial" w:hAnsi="Arial"/>
          <w:color w:val="000000"/>
        </w:rPr>
        <w:t>Haupts</w:t>
      </w:r>
      <w:r w:rsidR="006A061A" w:rsidRPr="009F6B9B">
        <w:rPr>
          <w:rFonts w:ascii="Arial" w:hAnsi="Arial"/>
          <w:color w:val="000000"/>
        </w:rPr>
        <w:t xml:space="preserve">itz in </w:t>
      </w:r>
      <w:r w:rsidRPr="009F6B9B">
        <w:rPr>
          <w:rFonts w:ascii="Arial" w:hAnsi="Arial"/>
          <w:color w:val="000000"/>
        </w:rPr>
        <w:t xml:space="preserve">Dänemark und Frankreich </w:t>
      </w:r>
      <w:r w:rsidR="006A061A" w:rsidRPr="009F6B9B">
        <w:rPr>
          <w:rFonts w:ascii="Arial" w:hAnsi="Arial"/>
          <w:color w:val="000000"/>
        </w:rPr>
        <w:t xml:space="preserve">entfielen auf die fünf größten Forschungssektoren </w:t>
      </w:r>
      <w:r w:rsidR="007B7314" w:rsidRPr="009F6B9B">
        <w:rPr>
          <w:rFonts w:ascii="Arial" w:hAnsi="Arial"/>
          <w:color w:val="000000"/>
        </w:rPr>
        <w:t xml:space="preserve">noch </w:t>
      </w:r>
      <w:r w:rsidR="006A061A" w:rsidRPr="009F6B9B">
        <w:rPr>
          <w:rFonts w:ascii="Arial" w:hAnsi="Arial"/>
          <w:color w:val="000000"/>
        </w:rPr>
        <w:t>67,</w:t>
      </w:r>
      <w:r w:rsidRPr="009F6B9B">
        <w:rPr>
          <w:rFonts w:ascii="Arial" w:hAnsi="Arial"/>
          <w:color w:val="000000"/>
        </w:rPr>
        <w:t>6 bzw. 65,8</w:t>
      </w:r>
      <w:r w:rsidR="006A061A" w:rsidRPr="009F6B9B">
        <w:rPr>
          <w:rFonts w:ascii="Arial" w:hAnsi="Arial"/>
          <w:color w:val="000000"/>
        </w:rPr>
        <w:t xml:space="preserve"> Prozent der FuE-Ausgaben.</w:t>
      </w:r>
    </w:p>
    <w:p w14:paraId="606A4BA8" w14:textId="77777777" w:rsidR="00EE52D7" w:rsidRPr="009F6B9B" w:rsidRDefault="00EE52D7" w:rsidP="005D3ADA">
      <w:pPr>
        <w:rPr>
          <w:rFonts w:ascii="Arial" w:hAnsi="Arial"/>
          <w:color w:val="000000"/>
        </w:rPr>
      </w:pPr>
    </w:p>
    <w:p w14:paraId="2291B5B8" w14:textId="68E5554E" w:rsidR="00432C27" w:rsidRPr="00876D84" w:rsidRDefault="00432C27" w:rsidP="00432C27">
      <w:pPr>
        <w:rPr>
          <w:rFonts w:ascii="Arial" w:hAnsi="Arial"/>
          <w:color w:val="FF0000"/>
          <w:lang w:val="en-US"/>
        </w:rPr>
      </w:pPr>
      <w:proofErr w:type="spellStart"/>
      <w:r w:rsidRPr="00876D84">
        <w:rPr>
          <w:rFonts w:ascii="Arial" w:hAnsi="Arial"/>
          <w:color w:val="FF0000"/>
          <w:lang w:val="en-US"/>
        </w:rPr>
        <w:t>Datenquelle</w:t>
      </w:r>
      <w:proofErr w:type="spellEnd"/>
    </w:p>
    <w:p w14:paraId="4AF528AA" w14:textId="77777777" w:rsidR="00432C27" w:rsidRPr="001B41B3" w:rsidRDefault="00432C27" w:rsidP="00432C27">
      <w:pPr>
        <w:rPr>
          <w:rFonts w:ascii="Arial" w:hAnsi="Arial"/>
          <w:color w:val="000000"/>
          <w:lang w:val="en-US"/>
        </w:rPr>
      </w:pPr>
    </w:p>
    <w:p w14:paraId="5732E79A" w14:textId="49B30881" w:rsidR="00432C27" w:rsidRPr="001B41B3" w:rsidRDefault="007C3470" w:rsidP="00432C27">
      <w:pPr>
        <w:rPr>
          <w:rFonts w:ascii="Arial" w:hAnsi="Arial"/>
          <w:color w:val="000000"/>
          <w:lang w:val="en-US"/>
        </w:rPr>
      </w:pPr>
      <w:r w:rsidRPr="001B41B3">
        <w:rPr>
          <w:rFonts w:ascii="Arial" w:hAnsi="Arial"/>
          <w:color w:val="000000"/>
          <w:lang w:val="en-US"/>
        </w:rPr>
        <w:t>European Commission: The 2018 EU Industrial R&amp;D Investment Scoreboard</w:t>
      </w:r>
    </w:p>
    <w:p w14:paraId="745A2BAE" w14:textId="77777777" w:rsidR="007C3470" w:rsidRPr="001B41B3" w:rsidRDefault="007C3470" w:rsidP="00432C27">
      <w:pPr>
        <w:rPr>
          <w:rFonts w:ascii="Arial" w:hAnsi="Arial"/>
          <w:color w:val="000000"/>
          <w:lang w:val="en-US"/>
        </w:rPr>
      </w:pPr>
    </w:p>
    <w:p w14:paraId="56EBDA6F" w14:textId="77777777" w:rsidR="00432C27" w:rsidRDefault="00432C27" w:rsidP="00432C27">
      <w:pPr>
        <w:rPr>
          <w:rFonts w:ascii="Arial" w:hAnsi="Arial"/>
          <w:color w:val="FF0000"/>
        </w:rPr>
      </w:pPr>
      <w:r>
        <w:rPr>
          <w:rFonts w:ascii="Arial" w:hAnsi="Arial"/>
          <w:color w:val="FF0000"/>
        </w:rPr>
        <w:t>Begriffe, methodische Anmerkungen oder Lesehilfen</w:t>
      </w:r>
    </w:p>
    <w:p w14:paraId="3127A5D9" w14:textId="77777777" w:rsidR="00432C27" w:rsidRPr="00F74F6A" w:rsidRDefault="00432C27" w:rsidP="00432C27">
      <w:pPr>
        <w:rPr>
          <w:rFonts w:ascii="Arial" w:hAnsi="Arial"/>
          <w:color w:val="000000"/>
        </w:rPr>
      </w:pPr>
    </w:p>
    <w:p w14:paraId="26271D16" w14:textId="362ED379" w:rsidR="001E631E" w:rsidRDefault="005A113B" w:rsidP="005A113B">
      <w:pPr>
        <w:rPr>
          <w:rFonts w:ascii="Arial" w:hAnsi="Arial"/>
          <w:color w:val="000000"/>
        </w:rPr>
      </w:pPr>
      <w:r>
        <w:rPr>
          <w:rFonts w:ascii="Arial" w:hAnsi="Arial"/>
          <w:color w:val="000000"/>
        </w:rPr>
        <w:t>Alle Angaben beziehen sich auf die 1.000 Unternehmen, die – gemessen an ihren Ausgaben für Forschung und Entwicklung (FuE) – EU-weit am größten sind. Die Unternehmen werden den Staaten, in denen sich ihr Hauptsitz befindet, zugeordnet u</w:t>
      </w:r>
      <w:r w:rsidRPr="00482D52">
        <w:rPr>
          <w:rFonts w:ascii="Arial" w:hAnsi="Arial"/>
          <w:color w:val="000000"/>
        </w:rPr>
        <w:t xml:space="preserve">nd </w:t>
      </w:r>
      <w:r>
        <w:rPr>
          <w:rFonts w:ascii="Arial" w:hAnsi="Arial"/>
          <w:color w:val="000000"/>
        </w:rPr>
        <w:t xml:space="preserve">jeweils </w:t>
      </w:r>
      <w:r w:rsidRPr="00482D52">
        <w:rPr>
          <w:rFonts w:ascii="Arial" w:hAnsi="Arial"/>
          <w:color w:val="000000"/>
        </w:rPr>
        <w:t>einem einzelnen Forschungssektor</w:t>
      </w:r>
      <w:r>
        <w:rPr>
          <w:rFonts w:ascii="Arial" w:hAnsi="Arial"/>
          <w:color w:val="000000"/>
        </w:rPr>
        <w:t xml:space="preserve">. Dabei ist zu berücksichtigen, dass die FuE-Ausgaben dieser Unternehmen sowohl im Inland als auch im Ausland getätigt werden. </w:t>
      </w:r>
    </w:p>
    <w:p w14:paraId="3D739AA1" w14:textId="77777777" w:rsidR="00BF3CE8" w:rsidRDefault="00BF3CE8" w:rsidP="005A113B">
      <w:pPr>
        <w:rPr>
          <w:rFonts w:ascii="Arial" w:hAnsi="Arial"/>
          <w:color w:val="000000"/>
        </w:rPr>
      </w:pPr>
    </w:p>
    <w:p w14:paraId="2C56B37F" w14:textId="1ACD1449" w:rsidR="005A113B" w:rsidRDefault="005A113B" w:rsidP="005A113B">
      <w:pPr>
        <w:rPr>
          <w:rFonts w:ascii="Arial" w:hAnsi="Arial"/>
          <w:color w:val="000000"/>
        </w:rPr>
      </w:pPr>
      <w:r>
        <w:rPr>
          <w:rFonts w:ascii="Arial" w:hAnsi="Arial"/>
          <w:color w:val="000000"/>
        </w:rPr>
        <w:t xml:space="preserve">Für die bessere Lesbarkeit wird für die Angaben des </w:t>
      </w:r>
      <w:r w:rsidRPr="008B731B">
        <w:rPr>
          <w:rFonts w:ascii="Arial" w:hAnsi="Arial"/>
          <w:color w:val="000000"/>
        </w:rPr>
        <w:t>'</w:t>
      </w:r>
      <w:r>
        <w:rPr>
          <w:rFonts w:ascii="Arial" w:hAnsi="Arial"/>
          <w:color w:val="000000"/>
        </w:rPr>
        <w:t xml:space="preserve">2018 EU </w:t>
      </w:r>
      <w:r w:rsidRPr="005A113B">
        <w:rPr>
          <w:rFonts w:ascii="Arial" w:hAnsi="Arial"/>
          <w:color w:val="000000"/>
        </w:rPr>
        <w:t>Industrial R&amp;D Investment Scoreboard'</w:t>
      </w:r>
      <w:r>
        <w:rPr>
          <w:rFonts w:ascii="Arial" w:hAnsi="Arial"/>
          <w:color w:val="000000"/>
        </w:rPr>
        <w:t xml:space="preserve"> im Text das Bezugsjahr 2017 genannt. Die Datengrundlage bezieht sich auf das </w:t>
      </w:r>
      <w:r w:rsidRPr="00FD6965">
        <w:rPr>
          <w:rFonts w:ascii="Arial" w:hAnsi="Arial"/>
          <w:color w:val="000000"/>
        </w:rPr>
        <w:t>Fiskaljahr</w:t>
      </w:r>
      <w:r>
        <w:rPr>
          <w:rFonts w:ascii="Arial" w:hAnsi="Arial"/>
          <w:color w:val="000000"/>
        </w:rPr>
        <w:t xml:space="preserve"> 2017. Dabei entsprechen </w:t>
      </w:r>
      <w:r w:rsidRPr="00227AC5">
        <w:rPr>
          <w:rFonts w:ascii="Arial" w:hAnsi="Arial"/>
          <w:color w:val="000000"/>
        </w:rPr>
        <w:t xml:space="preserve">die Geschäftsjahre der </w:t>
      </w:r>
      <w:r w:rsidRPr="005A113B">
        <w:rPr>
          <w:rFonts w:ascii="Arial" w:hAnsi="Arial"/>
          <w:color w:val="000000"/>
        </w:rPr>
        <w:t>Unternehmen zwar meistens aber nicht immer dem Kalenderjahr. Konkret beziehen sich die Daten insgesamt auf den Zeitraum Ende 2016 bis Mitte 2018.</w:t>
      </w:r>
    </w:p>
    <w:p w14:paraId="38C48007" w14:textId="77777777" w:rsidR="00951301" w:rsidRPr="00E9453E" w:rsidRDefault="00951301" w:rsidP="005A113B">
      <w:pPr>
        <w:rPr>
          <w:rFonts w:ascii="Arial" w:hAnsi="Arial"/>
          <w:color w:val="000000"/>
        </w:rPr>
      </w:pPr>
    </w:p>
    <w:p w14:paraId="74B555AB" w14:textId="1BF08EFF" w:rsidR="00E9453E" w:rsidRPr="009F6B9B" w:rsidRDefault="00951301" w:rsidP="005A113B">
      <w:pPr>
        <w:rPr>
          <w:rFonts w:ascii="Arial" w:hAnsi="Arial"/>
          <w:color w:val="000000"/>
        </w:rPr>
      </w:pPr>
      <w:r w:rsidRPr="00E9453E">
        <w:rPr>
          <w:rStyle w:val="Fett"/>
          <w:rFonts w:ascii="Arial" w:hAnsi="Arial" w:cs="Arial"/>
          <w:color w:val="363636"/>
          <w:shd w:val="clear" w:color="auto" w:fill="FFFFFF"/>
        </w:rPr>
        <w:t>Lesebeispiel: </w:t>
      </w:r>
      <w:r w:rsidRPr="00E9453E">
        <w:rPr>
          <w:rFonts w:ascii="Arial" w:hAnsi="Arial" w:cs="Arial"/>
          <w:color w:val="363636"/>
          <w:shd w:val="clear" w:color="auto" w:fill="FFFFFF"/>
        </w:rPr>
        <w:t xml:space="preserve">Von den </w:t>
      </w:r>
      <w:r w:rsidR="00E9453E" w:rsidRPr="00E9453E">
        <w:rPr>
          <w:rFonts w:ascii="Arial" w:hAnsi="Arial"/>
          <w:color w:val="000000"/>
        </w:rPr>
        <w:t xml:space="preserve">1.000 Unternehmen mit Hauptfirmensitz in der EU, die 2017 am meisten für Forschung und Entwicklung ausgaben, </w:t>
      </w:r>
      <w:r w:rsidRPr="009F6B9B">
        <w:rPr>
          <w:rFonts w:ascii="Arial" w:hAnsi="Arial"/>
          <w:color w:val="000000"/>
        </w:rPr>
        <w:t xml:space="preserve">hatten </w:t>
      </w:r>
      <w:r w:rsidR="00E9453E" w:rsidRPr="009F6B9B">
        <w:rPr>
          <w:rFonts w:ascii="Arial" w:hAnsi="Arial"/>
          <w:color w:val="000000"/>
        </w:rPr>
        <w:t>219</w:t>
      </w:r>
      <w:r w:rsidRPr="009F6B9B">
        <w:rPr>
          <w:rFonts w:ascii="Arial" w:hAnsi="Arial"/>
          <w:color w:val="000000"/>
        </w:rPr>
        <w:t xml:space="preserve"> ihren</w:t>
      </w:r>
      <w:r w:rsidR="00E9453E" w:rsidRPr="009F6B9B">
        <w:rPr>
          <w:rFonts w:ascii="Arial" w:hAnsi="Arial"/>
          <w:color w:val="000000"/>
        </w:rPr>
        <w:t xml:space="preserve"> H</w:t>
      </w:r>
      <w:r w:rsidR="00E9453E" w:rsidRPr="00E9453E">
        <w:rPr>
          <w:rFonts w:ascii="Arial" w:hAnsi="Arial"/>
          <w:color w:val="000000"/>
        </w:rPr>
        <w:t>auptfirmensitz</w:t>
      </w:r>
      <w:r w:rsidR="00E9453E" w:rsidRPr="009F6B9B">
        <w:rPr>
          <w:rFonts w:ascii="Arial" w:hAnsi="Arial"/>
          <w:color w:val="000000"/>
        </w:rPr>
        <w:t xml:space="preserve"> </w:t>
      </w:r>
      <w:r w:rsidRPr="009F6B9B">
        <w:rPr>
          <w:rFonts w:ascii="Arial" w:hAnsi="Arial"/>
          <w:color w:val="000000"/>
        </w:rPr>
        <w:t xml:space="preserve">in Deutschland. Von den FuE-Ausgaben dieser </w:t>
      </w:r>
      <w:r w:rsidR="00E9453E" w:rsidRPr="009F6B9B">
        <w:rPr>
          <w:rFonts w:ascii="Arial" w:hAnsi="Arial"/>
          <w:color w:val="000000"/>
        </w:rPr>
        <w:t>219</w:t>
      </w:r>
      <w:r w:rsidRPr="009F6B9B">
        <w:rPr>
          <w:rFonts w:ascii="Arial" w:hAnsi="Arial"/>
          <w:color w:val="000000"/>
        </w:rPr>
        <w:t xml:space="preserve"> Unternehmen </w:t>
      </w:r>
      <w:r w:rsidR="007B7314" w:rsidRPr="007B7314">
        <w:rPr>
          <w:rFonts w:ascii="Arial" w:hAnsi="Arial"/>
          <w:color w:val="000000"/>
        </w:rPr>
        <w:t>im In</w:t>
      </w:r>
      <w:r w:rsidR="007B7314">
        <w:rPr>
          <w:rFonts w:ascii="Arial" w:hAnsi="Arial"/>
          <w:color w:val="000000"/>
        </w:rPr>
        <w:t>- und A</w:t>
      </w:r>
      <w:r w:rsidR="007B7314" w:rsidRPr="007B7314">
        <w:rPr>
          <w:rFonts w:ascii="Arial" w:hAnsi="Arial"/>
          <w:color w:val="000000"/>
        </w:rPr>
        <w:t>usland</w:t>
      </w:r>
      <w:r w:rsidR="007B7314" w:rsidRPr="009F6B9B">
        <w:rPr>
          <w:rFonts w:ascii="Arial" w:hAnsi="Arial"/>
          <w:color w:val="000000"/>
        </w:rPr>
        <w:t xml:space="preserve"> </w:t>
      </w:r>
      <w:r w:rsidRPr="009F6B9B">
        <w:rPr>
          <w:rFonts w:ascii="Arial" w:hAnsi="Arial"/>
          <w:color w:val="000000"/>
        </w:rPr>
        <w:t xml:space="preserve">entfielen </w:t>
      </w:r>
      <w:r w:rsidR="00E9453E" w:rsidRPr="009F6B9B">
        <w:rPr>
          <w:rFonts w:ascii="Arial" w:hAnsi="Arial"/>
          <w:color w:val="000000"/>
        </w:rPr>
        <w:t>52,1</w:t>
      </w:r>
      <w:r w:rsidRPr="009F6B9B">
        <w:rPr>
          <w:rFonts w:ascii="Arial" w:hAnsi="Arial"/>
          <w:color w:val="000000"/>
        </w:rPr>
        <w:t xml:space="preserve"> Prozent auf den Forschungssektor Automobilbau/-teile bzw. insgesamt </w:t>
      </w:r>
      <w:r w:rsidR="00E9453E" w:rsidRPr="009F6B9B">
        <w:rPr>
          <w:rFonts w:ascii="Arial" w:hAnsi="Arial"/>
          <w:color w:val="000000"/>
        </w:rPr>
        <w:t>79</w:t>
      </w:r>
      <w:r w:rsidRPr="009F6B9B">
        <w:rPr>
          <w:rFonts w:ascii="Arial" w:hAnsi="Arial"/>
          <w:color w:val="000000"/>
        </w:rPr>
        <w:t>,</w:t>
      </w:r>
      <w:r w:rsidR="00E9453E" w:rsidRPr="009F6B9B">
        <w:rPr>
          <w:rFonts w:ascii="Arial" w:hAnsi="Arial"/>
          <w:color w:val="000000"/>
        </w:rPr>
        <w:t>8</w:t>
      </w:r>
      <w:r w:rsidRPr="009F6B9B">
        <w:rPr>
          <w:rFonts w:ascii="Arial" w:hAnsi="Arial"/>
          <w:color w:val="000000"/>
        </w:rPr>
        <w:t xml:space="preserve"> Prozent auf die </w:t>
      </w:r>
      <w:r w:rsidR="00BF3CE8" w:rsidRPr="009F6B9B">
        <w:rPr>
          <w:rFonts w:ascii="Arial" w:hAnsi="Arial"/>
          <w:color w:val="000000"/>
        </w:rPr>
        <w:t xml:space="preserve">EU-weit </w:t>
      </w:r>
      <w:r w:rsidRPr="009F6B9B">
        <w:rPr>
          <w:rFonts w:ascii="Arial" w:hAnsi="Arial"/>
          <w:color w:val="000000"/>
        </w:rPr>
        <w:t>fünf größten Forschungssektoren.</w:t>
      </w:r>
    </w:p>
    <w:p w14:paraId="2E0F965A" w14:textId="52E2BAFA" w:rsidR="009367B4" w:rsidRDefault="00FA63D0" w:rsidP="00432C27">
      <w:pPr>
        <w:rPr>
          <w:rFonts w:ascii="Arial" w:hAnsi="Arial"/>
          <w:color w:val="000000"/>
        </w:rPr>
      </w:pPr>
      <w:r w:rsidRPr="000955DC">
        <w:rPr>
          <w:rFonts w:ascii="Arial" w:hAnsi="Arial"/>
          <w:color w:val="000000"/>
        </w:rPr>
        <w:br/>
      </w:r>
      <w:r w:rsidR="009367B4">
        <w:rPr>
          <w:rFonts w:ascii="Arial" w:hAnsi="Arial"/>
          <w:color w:val="000000"/>
        </w:rPr>
        <w:t xml:space="preserve">Weitere </w:t>
      </w:r>
      <w:r w:rsidR="009367B4" w:rsidRPr="009367B4">
        <w:rPr>
          <w:rFonts w:ascii="Arial" w:hAnsi="Arial"/>
          <w:color w:val="000000"/>
        </w:rPr>
        <w:t xml:space="preserve">Informationen </w:t>
      </w:r>
      <w:r w:rsidR="009367B4">
        <w:rPr>
          <w:rFonts w:ascii="Arial" w:hAnsi="Arial"/>
          <w:color w:val="000000"/>
        </w:rPr>
        <w:t xml:space="preserve">zum Thema </w:t>
      </w:r>
      <w:r w:rsidR="009367B4" w:rsidRPr="009367B4">
        <w:rPr>
          <w:rFonts w:ascii="Arial" w:hAnsi="Arial"/>
          <w:b/>
          <w:color w:val="000000"/>
        </w:rPr>
        <w:t>Firmensitz der nach FuE-Ausgaben 1.000 größten Unternehmen</w:t>
      </w:r>
      <w:r w:rsidR="009367B4" w:rsidRPr="009367B4">
        <w:rPr>
          <w:rFonts w:ascii="Arial" w:hAnsi="Arial" w:cs="Arial"/>
          <w:color w:val="363636"/>
          <w:shd w:val="clear" w:color="auto" w:fill="FFFFFF"/>
        </w:rPr>
        <w:t xml:space="preserve"> </w:t>
      </w:r>
      <w:r w:rsidR="009367B4" w:rsidRPr="005A113B">
        <w:rPr>
          <w:rFonts w:ascii="Arial" w:hAnsi="Arial" w:cs="Arial"/>
          <w:color w:val="363636"/>
          <w:shd w:val="clear" w:color="auto" w:fill="FFFFFF"/>
        </w:rPr>
        <w:t xml:space="preserve">erhalten Sie hier: </w:t>
      </w:r>
      <w:hyperlink r:id="rId7" w:history="1">
        <w:r w:rsidR="009367B4" w:rsidRPr="00534CF5">
          <w:rPr>
            <w:rStyle w:val="Hyperlink"/>
            <w:rFonts w:ascii="Arial" w:hAnsi="Arial" w:cs="Arial"/>
            <w:shd w:val="clear" w:color="auto" w:fill="FFFFFF"/>
          </w:rPr>
          <w:t>http://www.bpb.de/</w:t>
        </w:r>
        <w:r w:rsidR="009367B4" w:rsidRPr="00534CF5">
          <w:rPr>
            <w:rStyle w:val="Hyperlink"/>
            <w:rFonts w:ascii="Arial" w:hAnsi="Arial"/>
          </w:rPr>
          <w:t>135817</w:t>
        </w:r>
      </w:hyperlink>
    </w:p>
    <w:p w14:paraId="45523EDB" w14:textId="77777777" w:rsidR="009367B4" w:rsidRPr="009367B4" w:rsidRDefault="009367B4" w:rsidP="00432C27">
      <w:pPr>
        <w:rPr>
          <w:rFonts w:ascii="Arial" w:hAnsi="Arial"/>
          <w:color w:val="000000"/>
        </w:rPr>
      </w:pPr>
    </w:p>
    <w:p w14:paraId="6E2E2CE0" w14:textId="702339A6" w:rsidR="000761FF" w:rsidRDefault="00F6044F" w:rsidP="00432C27">
      <w:pPr>
        <w:rPr>
          <w:rFonts w:ascii="Arial" w:hAnsi="Arial" w:cs="Arial"/>
          <w:shd w:val="clear" w:color="auto" w:fill="FFFFFF"/>
        </w:rPr>
      </w:pPr>
      <w:r>
        <w:rPr>
          <w:rFonts w:ascii="Arial" w:hAnsi="Arial"/>
          <w:color w:val="000000"/>
        </w:rPr>
        <w:t xml:space="preserve">Weitere </w:t>
      </w:r>
      <w:r w:rsidR="000761FF" w:rsidRPr="009367B4">
        <w:rPr>
          <w:rFonts w:ascii="Arial" w:hAnsi="Arial"/>
          <w:color w:val="000000"/>
        </w:rPr>
        <w:t>Informationen zu d</w:t>
      </w:r>
      <w:r w:rsidR="000761FF" w:rsidRPr="005A113B">
        <w:rPr>
          <w:rFonts w:ascii="Arial" w:hAnsi="Arial" w:cs="Arial"/>
          <w:color w:val="363636"/>
          <w:shd w:val="clear" w:color="auto" w:fill="FFFFFF"/>
        </w:rPr>
        <w:t>en </w:t>
      </w:r>
      <w:r w:rsidR="000761FF" w:rsidRPr="005A113B">
        <w:rPr>
          <w:rStyle w:val="Fett"/>
          <w:rFonts w:ascii="Arial" w:hAnsi="Arial" w:cs="Arial"/>
          <w:color w:val="363636"/>
          <w:shd w:val="clear" w:color="auto" w:fill="FFFFFF"/>
        </w:rPr>
        <w:t>größten Forschungssektoren auf EU-Ebene</w:t>
      </w:r>
      <w:r w:rsidR="000761FF" w:rsidRPr="005A113B">
        <w:rPr>
          <w:rFonts w:ascii="Arial" w:hAnsi="Arial" w:cs="Arial"/>
          <w:color w:val="363636"/>
          <w:shd w:val="clear" w:color="auto" w:fill="FFFFFF"/>
        </w:rPr>
        <w:t xml:space="preserve"> erhalten Sie hier: </w:t>
      </w:r>
      <w:hyperlink r:id="rId8" w:history="1">
        <w:r w:rsidR="001B41B3" w:rsidRPr="00756899">
          <w:rPr>
            <w:rStyle w:val="Hyperlink"/>
            <w:rFonts w:ascii="Arial" w:hAnsi="Arial" w:cs="Arial"/>
            <w:shd w:val="clear" w:color="auto" w:fill="FFFFFF"/>
          </w:rPr>
          <w:t>http://www.bpb.de/291096</w:t>
        </w:r>
      </w:hyperlink>
    </w:p>
    <w:p w14:paraId="49E64F19" w14:textId="77777777" w:rsidR="001B41B3" w:rsidRPr="001B41B3" w:rsidRDefault="001B41B3" w:rsidP="00432C27">
      <w:pPr>
        <w:rPr>
          <w:rFonts w:ascii="Arial" w:hAnsi="Arial" w:cs="Arial"/>
          <w:shd w:val="clear" w:color="auto" w:fill="FFFFFF"/>
        </w:rPr>
      </w:pPr>
    </w:p>
    <w:p w14:paraId="65451947" w14:textId="427F8D0F" w:rsidR="00432C27" w:rsidRDefault="00432C27" w:rsidP="00432C27">
      <w:pPr>
        <w:rPr>
          <w:rFonts w:ascii="Arial" w:hAnsi="Arial"/>
          <w:sz w:val="20"/>
          <w:szCs w:val="20"/>
        </w:rPr>
      </w:pPr>
      <w:r>
        <w:rPr>
          <w:rFonts w:ascii="Arial" w:hAnsi="Arial"/>
          <w:sz w:val="20"/>
          <w:szCs w:val="20"/>
        </w:rPr>
        <w:t xml:space="preserve">Dieser Text ist unter der Creative </w:t>
      </w:r>
      <w:proofErr w:type="spellStart"/>
      <w:r>
        <w:rPr>
          <w:rFonts w:ascii="Arial" w:hAnsi="Arial"/>
          <w:sz w:val="20"/>
          <w:szCs w:val="20"/>
        </w:rPr>
        <w:t>Commons</w:t>
      </w:r>
      <w:proofErr w:type="spellEnd"/>
      <w:r>
        <w:rPr>
          <w:rFonts w:ascii="Arial" w:hAnsi="Arial"/>
          <w:sz w:val="20"/>
          <w:szCs w:val="20"/>
        </w:rPr>
        <w:t xml:space="preserve"> Lizenz </w:t>
      </w:r>
      <w:hyperlink r:id="rId9" w:tgtFrame="extern" w:history="1">
        <w:proofErr w:type="spellStart"/>
        <w:r w:rsidRPr="00DB72F5">
          <w:rPr>
            <w:rFonts w:ascii="Arial" w:hAnsi="Arial"/>
            <w:sz w:val="20"/>
            <w:szCs w:val="20"/>
          </w:rPr>
          <w:t>by-nc-nd</w:t>
        </w:r>
        <w:proofErr w:type="spellEnd"/>
        <w:r w:rsidRPr="00DB72F5">
          <w:rPr>
            <w:rFonts w:ascii="Arial" w:hAnsi="Arial"/>
            <w:sz w:val="20"/>
            <w:szCs w:val="20"/>
          </w:rPr>
          <w:t>/3.0/de/</w:t>
        </w:r>
      </w:hyperlink>
      <w:r>
        <w:rPr>
          <w:rFonts w:ascii="Arial" w:hAnsi="Arial"/>
          <w:sz w:val="20"/>
          <w:szCs w:val="20"/>
        </w:rPr>
        <w:t xml:space="preserve"> veröffentlicht. </w:t>
      </w:r>
    </w:p>
    <w:p w14:paraId="26E7A66A" w14:textId="392F55AF" w:rsidR="008A6ED5" w:rsidRDefault="00432C27" w:rsidP="00432C27">
      <w:pPr>
        <w:rPr>
          <w:rFonts w:ascii="Arial" w:hAnsi="Arial"/>
          <w:sz w:val="20"/>
          <w:szCs w:val="20"/>
        </w:rPr>
      </w:pPr>
      <w:r>
        <w:rPr>
          <w:rFonts w:ascii="Arial" w:hAnsi="Arial"/>
          <w:sz w:val="20"/>
          <w:szCs w:val="20"/>
        </w:rPr>
        <w:t>Bundeszentrale für politische Bildung 201</w:t>
      </w:r>
      <w:r w:rsidR="00EB6A3C">
        <w:rPr>
          <w:rFonts w:ascii="Arial" w:hAnsi="Arial"/>
          <w:sz w:val="20"/>
          <w:szCs w:val="20"/>
        </w:rPr>
        <w:t>9</w:t>
      </w:r>
      <w:r>
        <w:rPr>
          <w:rFonts w:ascii="Arial" w:hAnsi="Arial"/>
          <w:sz w:val="20"/>
          <w:szCs w:val="20"/>
        </w:rPr>
        <w:t xml:space="preserve"> | </w:t>
      </w:r>
      <w:hyperlink r:id="rId10" w:history="1">
        <w:r w:rsidRPr="00DB72F5">
          <w:rPr>
            <w:rFonts w:ascii="Arial" w:hAnsi="Arial"/>
            <w:sz w:val="20"/>
            <w:szCs w:val="20"/>
          </w:rPr>
          <w:t>www.bpb.de</w:t>
        </w:r>
      </w:hyperlink>
    </w:p>
    <w:sectPr w:rsidR="008A6ED5">
      <w:pgSz w:w="11906" w:h="16838"/>
      <w:pgMar w:top="1417" w:right="1417" w:bottom="1134" w:left="141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5120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Segoe UI"/>
    <w:charset w:val="00"/>
    <w:family w:val="swiss"/>
    <w:pitch w:val="variable"/>
    <w:sig w:usb0="00000001"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7925ED"/>
    <w:multiLevelType w:val="hybridMultilevel"/>
    <w:tmpl w:val="B75A9D8E"/>
    <w:lvl w:ilvl="0" w:tplc="BBF2CC0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pb-mj">
    <w15:presenceInfo w15:providerId="None" w15:userId="bpb-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DC"/>
    <w:rsid w:val="00013B79"/>
    <w:rsid w:val="000160B6"/>
    <w:rsid w:val="00017EDD"/>
    <w:rsid w:val="000207CE"/>
    <w:rsid w:val="000312F5"/>
    <w:rsid w:val="000379C3"/>
    <w:rsid w:val="0005233E"/>
    <w:rsid w:val="000610E5"/>
    <w:rsid w:val="000712EC"/>
    <w:rsid w:val="000761FF"/>
    <w:rsid w:val="00083215"/>
    <w:rsid w:val="000955DC"/>
    <w:rsid w:val="000B34E4"/>
    <w:rsid w:val="000C285A"/>
    <w:rsid w:val="000D4494"/>
    <w:rsid w:val="000F4E4A"/>
    <w:rsid w:val="00151DEA"/>
    <w:rsid w:val="001573A2"/>
    <w:rsid w:val="00165D07"/>
    <w:rsid w:val="00166DAF"/>
    <w:rsid w:val="00180384"/>
    <w:rsid w:val="001858A1"/>
    <w:rsid w:val="001B41B3"/>
    <w:rsid w:val="001C3BB5"/>
    <w:rsid w:val="001E18C7"/>
    <w:rsid w:val="001E631E"/>
    <w:rsid w:val="0020476E"/>
    <w:rsid w:val="00232894"/>
    <w:rsid w:val="00252EF2"/>
    <w:rsid w:val="00283302"/>
    <w:rsid w:val="0029133E"/>
    <w:rsid w:val="002A6DBA"/>
    <w:rsid w:val="002B003D"/>
    <w:rsid w:val="002B4650"/>
    <w:rsid w:val="002B77FB"/>
    <w:rsid w:val="002E0BBB"/>
    <w:rsid w:val="002F2FAC"/>
    <w:rsid w:val="002F687F"/>
    <w:rsid w:val="00310984"/>
    <w:rsid w:val="0033222E"/>
    <w:rsid w:val="0033513F"/>
    <w:rsid w:val="00346CEA"/>
    <w:rsid w:val="00355605"/>
    <w:rsid w:val="003816A6"/>
    <w:rsid w:val="003A2A0E"/>
    <w:rsid w:val="003A6EA4"/>
    <w:rsid w:val="003C00C1"/>
    <w:rsid w:val="003C66D1"/>
    <w:rsid w:val="003E7034"/>
    <w:rsid w:val="0041119C"/>
    <w:rsid w:val="00424CD7"/>
    <w:rsid w:val="00432C27"/>
    <w:rsid w:val="0044554A"/>
    <w:rsid w:val="00452FF0"/>
    <w:rsid w:val="00472077"/>
    <w:rsid w:val="00472618"/>
    <w:rsid w:val="00474D21"/>
    <w:rsid w:val="0048424C"/>
    <w:rsid w:val="004A284A"/>
    <w:rsid w:val="004B19C9"/>
    <w:rsid w:val="004C19D4"/>
    <w:rsid w:val="004D2244"/>
    <w:rsid w:val="004E0AD7"/>
    <w:rsid w:val="004F0492"/>
    <w:rsid w:val="00501534"/>
    <w:rsid w:val="00511243"/>
    <w:rsid w:val="005236EF"/>
    <w:rsid w:val="005313FB"/>
    <w:rsid w:val="00547F17"/>
    <w:rsid w:val="005619CA"/>
    <w:rsid w:val="005859E5"/>
    <w:rsid w:val="005A113B"/>
    <w:rsid w:val="005B455D"/>
    <w:rsid w:val="005D04A4"/>
    <w:rsid w:val="005D3ADA"/>
    <w:rsid w:val="005D6393"/>
    <w:rsid w:val="005E44F9"/>
    <w:rsid w:val="005F6ADF"/>
    <w:rsid w:val="00621501"/>
    <w:rsid w:val="00622E79"/>
    <w:rsid w:val="006519F2"/>
    <w:rsid w:val="00666C07"/>
    <w:rsid w:val="006A061A"/>
    <w:rsid w:val="006D0B21"/>
    <w:rsid w:val="006D6417"/>
    <w:rsid w:val="006E5C4F"/>
    <w:rsid w:val="00702D6B"/>
    <w:rsid w:val="00735130"/>
    <w:rsid w:val="0073515C"/>
    <w:rsid w:val="007635A6"/>
    <w:rsid w:val="007822EB"/>
    <w:rsid w:val="0078549F"/>
    <w:rsid w:val="00786820"/>
    <w:rsid w:val="007A750F"/>
    <w:rsid w:val="007B3597"/>
    <w:rsid w:val="007B3708"/>
    <w:rsid w:val="007B7314"/>
    <w:rsid w:val="007C0C22"/>
    <w:rsid w:val="007C3470"/>
    <w:rsid w:val="007D195F"/>
    <w:rsid w:val="007D203E"/>
    <w:rsid w:val="007F0D5B"/>
    <w:rsid w:val="007F52C2"/>
    <w:rsid w:val="00852EB7"/>
    <w:rsid w:val="00876D84"/>
    <w:rsid w:val="00880939"/>
    <w:rsid w:val="00881EDC"/>
    <w:rsid w:val="00886D0D"/>
    <w:rsid w:val="008A6ED5"/>
    <w:rsid w:val="008B7BF5"/>
    <w:rsid w:val="00901A58"/>
    <w:rsid w:val="00917B67"/>
    <w:rsid w:val="00933139"/>
    <w:rsid w:val="009367B4"/>
    <w:rsid w:val="00951301"/>
    <w:rsid w:val="00955BC0"/>
    <w:rsid w:val="00964135"/>
    <w:rsid w:val="00980015"/>
    <w:rsid w:val="00985AEA"/>
    <w:rsid w:val="00985E66"/>
    <w:rsid w:val="009B0B30"/>
    <w:rsid w:val="009B121E"/>
    <w:rsid w:val="009C397B"/>
    <w:rsid w:val="009D2BC5"/>
    <w:rsid w:val="009E2B61"/>
    <w:rsid w:val="009E52DC"/>
    <w:rsid w:val="009F6B9B"/>
    <w:rsid w:val="00A13DE8"/>
    <w:rsid w:val="00A270C7"/>
    <w:rsid w:val="00A321DC"/>
    <w:rsid w:val="00A35D57"/>
    <w:rsid w:val="00A41EEC"/>
    <w:rsid w:val="00A439F7"/>
    <w:rsid w:val="00A43EB4"/>
    <w:rsid w:val="00A55969"/>
    <w:rsid w:val="00A72DD5"/>
    <w:rsid w:val="00A821BE"/>
    <w:rsid w:val="00A83A6F"/>
    <w:rsid w:val="00AD262D"/>
    <w:rsid w:val="00B04086"/>
    <w:rsid w:val="00B05060"/>
    <w:rsid w:val="00B066CD"/>
    <w:rsid w:val="00B15DF1"/>
    <w:rsid w:val="00B26258"/>
    <w:rsid w:val="00B317EB"/>
    <w:rsid w:val="00B333E9"/>
    <w:rsid w:val="00B3702A"/>
    <w:rsid w:val="00B47C80"/>
    <w:rsid w:val="00B64607"/>
    <w:rsid w:val="00B763A7"/>
    <w:rsid w:val="00B80B8D"/>
    <w:rsid w:val="00B95B70"/>
    <w:rsid w:val="00BC437A"/>
    <w:rsid w:val="00BD3D00"/>
    <w:rsid w:val="00BE0E11"/>
    <w:rsid w:val="00BE34E4"/>
    <w:rsid w:val="00BF3CE8"/>
    <w:rsid w:val="00C02CC2"/>
    <w:rsid w:val="00C04B5B"/>
    <w:rsid w:val="00C35872"/>
    <w:rsid w:val="00C37BF4"/>
    <w:rsid w:val="00C70FA5"/>
    <w:rsid w:val="00CD5822"/>
    <w:rsid w:val="00CD69B3"/>
    <w:rsid w:val="00CE40A4"/>
    <w:rsid w:val="00CE6575"/>
    <w:rsid w:val="00CF31EC"/>
    <w:rsid w:val="00D01CB0"/>
    <w:rsid w:val="00D031DF"/>
    <w:rsid w:val="00D06991"/>
    <w:rsid w:val="00D11399"/>
    <w:rsid w:val="00D220C5"/>
    <w:rsid w:val="00D52596"/>
    <w:rsid w:val="00D62C0C"/>
    <w:rsid w:val="00D65032"/>
    <w:rsid w:val="00D659CA"/>
    <w:rsid w:val="00D70C66"/>
    <w:rsid w:val="00D90D1C"/>
    <w:rsid w:val="00DB06EF"/>
    <w:rsid w:val="00DB16D5"/>
    <w:rsid w:val="00DB5685"/>
    <w:rsid w:val="00DC1608"/>
    <w:rsid w:val="00DD4922"/>
    <w:rsid w:val="00DF511B"/>
    <w:rsid w:val="00DF5902"/>
    <w:rsid w:val="00DF6CE4"/>
    <w:rsid w:val="00E10BC1"/>
    <w:rsid w:val="00E14D99"/>
    <w:rsid w:val="00E16064"/>
    <w:rsid w:val="00E42B0D"/>
    <w:rsid w:val="00E76B6D"/>
    <w:rsid w:val="00E773A3"/>
    <w:rsid w:val="00E849AD"/>
    <w:rsid w:val="00E9453E"/>
    <w:rsid w:val="00EA6215"/>
    <w:rsid w:val="00EB6A3C"/>
    <w:rsid w:val="00EC471B"/>
    <w:rsid w:val="00EE2710"/>
    <w:rsid w:val="00EE52D7"/>
    <w:rsid w:val="00EF465E"/>
    <w:rsid w:val="00F03816"/>
    <w:rsid w:val="00F3701B"/>
    <w:rsid w:val="00F4307B"/>
    <w:rsid w:val="00F45483"/>
    <w:rsid w:val="00F6044F"/>
    <w:rsid w:val="00F74F6A"/>
    <w:rsid w:val="00F868F8"/>
    <w:rsid w:val="00F90A3F"/>
    <w:rsid w:val="00FA63D0"/>
    <w:rsid w:val="00FB162F"/>
    <w:rsid w:val="00FC5967"/>
    <w:rsid w:val="00FE046D"/>
    <w:rsid w:val="00FF2F3E"/>
    <w:rsid w:val="00FF4491"/>
    <w:rsid w:val="00FF55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85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Textkrper"/>
    <w:qFormat/>
    <w:pPr>
      <w:numPr>
        <w:numId w:val="1"/>
      </w:numPr>
      <w:spacing w:before="100" w:after="100"/>
      <w:outlineLvl w:val="0"/>
    </w:pPr>
    <w:rPr>
      <w:b/>
      <w:bCs/>
      <w:kern w:val="1"/>
      <w:sz w:val="48"/>
      <w:szCs w:val="48"/>
    </w:rPr>
  </w:style>
  <w:style w:type="paragraph" w:styleId="berschrift2">
    <w:name w:val="heading 2"/>
    <w:basedOn w:val="Standard"/>
    <w:next w:val="Textkrper"/>
    <w:qFormat/>
    <w:pPr>
      <w:numPr>
        <w:ilvl w:val="1"/>
        <w:numId w:val="1"/>
      </w:numPr>
      <w:spacing w:before="100" w:after="100"/>
      <w:outlineLvl w:val="1"/>
    </w:pPr>
    <w:rPr>
      <w:b/>
      <w:bCs/>
      <w:sz w:val="36"/>
      <w:szCs w:val="36"/>
    </w:rPr>
  </w:style>
  <w:style w:type="paragraph" w:styleId="berschrift4">
    <w:name w:val="heading 4"/>
    <w:basedOn w:val="Standard"/>
    <w:next w:val="Textkrper"/>
    <w:qFormat/>
    <w:pPr>
      <w:numPr>
        <w:ilvl w:val="3"/>
        <w:numId w:val="1"/>
      </w:numPr>
      <w:spacing w:before="100" w:after="10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styleId="HTMLAkronym">
    <w:name w:val="HTML Acronym"/>
    <w:basedOn w:val="Absatz-Standardschriftart1"/>
  </w:style>
  <w:style w:type="character" w:customStyle="1" w:styleId="Kommentarzeichen1">
    <w:name w:val="Kommentarzeichen1"/>
    <w:rPr>
      <w:sz w:val="16"/>
    </w:rPr>
  </w:style>
  <w:style w:type="paragraph" w:customStyle="1" w:styleId="berschrift">
    <w:name w:val="Überschrift"/>
    <w:basedOn w:val="Standard"/>
    <w:next w:val="Textkrper"/>
    <w:pPr>
      <w:keepNext/>
      <w:spacing w:before="240" w:after="120"/>
    </w:pPr>
    <w:rPr>
      <w:rFonts w:ascii="Arial" w:eastAsia="Andale Sans UI" w:hAnsi="Arial" w:cs="Mangal"/>
      <w:sz w:val="26"/>
      <w:szCs w:val="28"/>
    </w:rPr>
  </w:style>
  <w:style w:type="paragraph" w:styleId="Textkrper">
    <w:name w:val="Body Text"/>
    <w:basedOn w:val="Standard"/>
    <w:pPr>
      <w:spacing w:after="120"/>
    </w:pPr>
  </w:style>
  <w:style w:type="paragraph" w:styleId="Liste">
    <w:name w:val="List"/>
    <w:basedOn w:val="Textkrper"/>
    <w:rPr>
      <w:rFonts w:ascii="Arial" w:hAnsi="Arial" w:cs="Mangal"/>
    </w:rPr>
  </w:style>
  <w:style w:type="paragraph" w:customStyle="1" w:styleId="Beschriftung1">
    <w:name w:val="Beschriftung1"/>
    <w:basedOn w:val="Standard"/>
    <w:pPr>
      <w:suppressLineNumbers/>
      <w:spacing w:before="120" w:after="120"/>
    </w:pPr>
    <w:rPr>
      <w:rFonts w:ascii="Arial" w:hAnsi="Arial" w:cs="Mangal"/>
      <w:i/>
      <w:iCs/>
      <w:sz w:val="22"/>
    </w:rPr>
  </w:style>
  <w:style w:type="paragraph" w:customStyle="1" w:styleId="Verzeichnis">
    <w:name w:val="Verzeichnis"/>
    <w:basedOn w:val="Standard"/>
    <w:pPr>
      <w:suppressLineNumbers/>
    </w:pPr>
    <w:rPr>
      <w:rFonts w:ascii="Arial" w:hAnsi="Arial" w:cs="Mangal"/>
    </w:rPr>
  </w:style>
  <w:style w:type="paragraph" w:styleId="StandardWeb">
    <w:name w:val="Normal (Web)"/>
    <w:basedOn w:val="Standard"/>
    <w:pPr>
      <w:spacing w:before="100" w:after="100"/>
    </w:pPr>
  </w:style>
  <w:style w:type="paragraph" w:customStyle="1" w:styleId="Kommentartext1">
    <w:name w:val="Kommentartext1"/>
    <w:basedOn w:val="Standard"/>
    <w:rPr>
      <w:sz w:val="20"/>
    </w:rPr>
  </w:style>
  <w:style w:type="paragraph" w:styleId="Sprechblasentext">
    <w:name w:val="Balloon Text"/>
    <w:basedOn w:val="Standard"/>
    <w:rPr>
      <w:rFonts w:ascii="Tahoma" w:hAnsi="Tahoma" w:cs="Tahoma"/>
      <w:sz w:val="16"/>
      <w:szCs w:val="16"/>
    </w:rPr>
  </w:style>
  <w:style w:type="paragraph" w:styleId="berarbeitung">
    <w:name w:val="Revision"/>
    <w:hidden/>
    <w:uiPriority w:val="99"/>
    <w:semiHidden/>
    <w:rsid w:val="00CF31EC"/>
    <w:rPr>
      <w:sz w:val="24"/>
      <w:szCs w:val="24"/>
      <w:lang w:eastAsia="ar-SA"/>
    </w:rPr>
  </w:style>
  <w:style w:type="paragraph" w:customStyle="1" w:styleId="Default">
    <w:name w:val="Default"/>
    <w:rsid w:val="00310984"/>
    <w:pPr>
      <w:autoSpaceDE w:val="0"/>
      <w:autoSpaceDN w:val="0"/>
      <w:adjustRightInd w:val="0"/>
    </w:pPr>
    <w:rPr>
      <w:rFonts w:ascii="Calibri" w:hAnsi="Calibri" w:cs="Calibri"/>
      <w:color w:val="000000"/>
      <w:sz w:val="24"/>
      <w:szCs w:val="24"/>
    </w:rPr>
  </w:style>
  <w:style w:type="character" w:customStyle="1" w:styleId="lexem">
    <w:name w:val="lexem"/>
    <w:basedOn w:val="Absatz-Standardschriftart"/>
    <w:rsid w:val="003816A6"/>
  </w:style>
  <w:style w:type="character" w:styleId="Fett">
    <w:name w:val="Strong"/>
    <w:basedOn w:val="Absatz-Standardschriftart"/>
    <w:uiPriority w:val="22"/>
    <w:qFormat/>
    <w:rsid w:val="000312F5"/>
    <w:rPr>
      <w:b/>
      <w:bCs/>
    </w:rPr>
  </w:style>
  <w:style w:type="character" w:styleId="Kommentarzeichen">
    <w:name w:val="annotation reference"/>
    <w:basedOn w:val="Absatz-Standardschriftart"/>
    <w:uiPriority w:val="99"/>
    <w:semiHidden/>
    <w:unhideWhenUsed/>
    <w:rsid w:val="00F3701B"/>
    <w:rPr>
      <w:sz w:val="16"/>
      <w:szCs w:val="16"/>
    </w:rPr>
  </w:style>
  <w:style w:type="paragraph" w:styleId="Kommentartext">
    <w:name w:val="annotation text"/>
    <w:basedOn w:val="Standard"/>
    <w:link w:val="KommentartextZchn"/>
    <w:uiPriority w:val="99"/>
    <w:semiHidden/>
    <w:unhideWhenUsed/>
    <w:rsid w:val="00F3701B"/>
    <w:rPr>
      <w:sz w:val="20"/>
      <w:szCs w:val="20"/>
    </w:rPr>
  </w:style>
  <w:style w:type="character" w:customStyle="1" w:styleId="KommentartextZchn">
    <w:name w:val="Kommentartext Zchn"/>
    <w:basedOn w:val="Absatz-Standardschriftart"/>
    <w:link w:val="Kommentartext"/>
    <w:uiPriority w:val="99"/>
    <w:semiHidden/>
    <w:rsid w:val="00F3701B"/>
    <w:rPr>
      <w:lang w:eastAsia="ar-SA"/>
    </w:rPr>
  </w:style>
  <w:style w:type="paragraph" w:styleId="Kommentarthema">
    <w:name w:val="annotation subject"/>
    <w:basedOn w:val="Kommentartext"/>
    <w:next w:val="Kommentartext"/>
    <w:link w:val="KommentarthemaZchn"/>
    <w:uiPriority w:val="99"/>
    <w:semiHidden/>
    <w:unhideWhenUsed/>
    <w:rsid w:val="00F3701B"/>
    <w:rPr>
      <w:b/>
      <w:bCs/>
    </w:rPr>
  </w:style>
  <w:style w:type="character" w:customStyle="1" w:styleId="KommentarthemaZchn">
    <w:name w:val="Kommentarthema Zchn"/>
    <w:basedOn w:val="KommentartextZchn"/>
    <w:link w:val="Kommentarthema"/>
    <w:uiPriority w:val="99"/>
    <w:semiHidden/>
    <w:rsid w:val="00F3701B"/>
    <w:rPr>
      <w:b/>
      <w:bCs/>
      <w:lang w:eastAsia="ar-SA"/>
    </w:rPr>
  </w:style>
  <w:style w:type="paragraph" w:styleId="Listenabsatz">
    <w:name w:val="List Paragraph"/>
    <w:basedOn w:val="Standard"/>
    <w:uiPriority w:val="34"/>
    <w:qFormat/>
    <w:rsid w:val="007B73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Textkrper"/>
    <w:qFormat/>
    <w:pPr>
      <w:numPr>
        <w:numId w:val="1"/>
      </w:numPr>
      <w:spacing w:before="100" w:after="100"/>
      <w:outlineLvl w:val="0"/>
    </w:pPr>
    <w:rPr>
      <w:b/>
      <w:bCs/>
      <w:kern w:val="1"/>
      <w:sz w:val="48"/>
      <w:szCs w:val="48"/>
    </w:rPr>
  </w:style>
  <w:style w:type="paragraph" w:styleId="berschrift2">
    <w:name w:val="heading 2"/>
    <w:basedOn w:val="Standard"/>
    <w:next w:val="Textkrper"/>
    <w:qFormat/>
    <w:pPr>
      <w:numPr>
        <w:ilvl w:val="1"/>
        <w:numId w:val="1"/>
      </w:numPr>
      <w:spacing w:before="100" w:after="100"/>
      <w:outlineLvl w:val="1"/>
    </w:pPr>
    <w:rPr>
      <w:b/>
      <w:bCs/>
      <w:sz w:val="36"/>
      <w:szCs w:val="36"/>
    </w:rPr>
  </w:style>
  <w:style w:type="paragraph" w:styleId="berschrift4">
    <w:name w:val="heading 4"/>
    <w:basedOn w:val="Standard"/>
    <w:next w:val="Textkrper"/>
    <w:qFormat/>
    <w:pPr>
      <w:numPr>
        <w:ilvl w:val="3"/>
        <w:numId w:val="1"/>
      </w:numPr>
      <w:spacing w:before="100" w:after="100"/>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styleId="HTMLAkronym">
    <w:name w:val="HTML Acronym"/>
    <w:basedOn w:val="Absatz-Standardschriftart1"/>
  </w:style>
  <w:style w:type="character" w:customStyle="1" w:styleId="Kommentarzeichen1">
    <w:name w:val="Kommentarzeichen1"/>
    <w:rPr>
      <w:sz w:val="16"/>
    </w:rPr>
  </w:style>
  <w:style w:type="paragraph" w:customStyle="1" w:styleId="berschrift">
    <w:name w:val="Überschrift"/>
    <w:basedOn w:val="Standard"/>
    <w:next w:val="Textkrper"/>
    <w:pPr>
      <w:keepNext/>
      <w:spacing w:before="240" w:after="120"/>
    </w:pPr>
    <w:rPr>
      <w:rFonts w:ascii="Arial" w:eastAsia="Andale Sans UI" w:hAnsi="Arial" w:cs="Mangal"/>
      <w:sz w:val="26"/>
      <w:szCs w:val="28"/>
    </w:rPr>
  </w:style>
  <w:style w:type="paragraph" w:styleId="Textkrper">
    <w:name w:val="Body Text"/>
    <w:basedOn w:val="Standard"/>
    <w:pPr>
      <w:spacing w:after="120"/>
    </w:pPr>
  </w:style>
  <w:style w:type="paragraph" w:styleId="Liste">
    <w:name w:val="List"/>
    <w:basedOn w:val="Textkrper"/>
    <w:rPr>
      <w:rFonts w:ascii="Arial" w:hAnsi="Arial" w:cs="Mangal"/>
    </w:rPr>
  </w:style>
  <w:style w:type="paragraph" w:customStyle="1" w:styleId="Beschriftung1">
    <w:name w:val="Beschriftung1"/>
    <w:basedOn w:val="Standard"/>
    <w:pPr>
      <w:suppressLineNumbers/>
      <w:spacing w:before="120" w:after="120"/>
    </w:pPr>
    <w:rPr>
      <w:rFonts w:ascii="Arial" w:hAnsi="Arial" w:cs="Mangal"/>
      <w:i/>
      <w:iCs/>
      <w:sz w:val="22"/>
    </w:rPr>
  </w:style>
  <w:style w:type="paragraph" w:customStyle="1" w:styleId="Verzeichnis">
    <w:name w:val="Verzeichnis"/>
    <w:basedOn w:val="Standard"/>
    <w:pPr>
      <w:suppressLineNumbers/>
    </w:pPr>
    <w:rPr>
      <w:rFonts w:ascii="Arial" w:hAnsi="Arial" w:cs="Mangal"/>
    </w:rPr>
  </w:style>
  <w:style w:type="paragraph" w:styleId="StandardWeb">
    <w:name w:val="Normal (Web)"/>
    <w:basedOn w:val="Standard"/>
    <w:pPr>
      <w:spacing w:before="100" w:after="100"/>
    </w:pPr>
  </w:style>
  <w:style w:type="paragraph" w:customStyle="1" w:styleId="Kommentartext1">
    <w:name w:val="Kommentartext1"/>
    <w:basedOn w:val="Standard"/>
    <w:rPr>
      <w:sz w:val="20"/>
    </w:rPr>
  </w:style>
  <w:style w:type="paragraph" w:styleId="Sprechblasentext">
    <w:name w:val="Balloon Text"/>
    <w:basedOn w:val="Standard"/>
    <w:rPr>
      <w:rFonts w:ascii="Tahoma" w:hAnsi="Tahoma" w:cs="Tahoma"/>
      <w:sz w:val="16"/>
      <w:szCs w:val="16"/>
    </w:rPr>
  </w:style>
  <w:style w:type="paragraph" w:styleId="berarbeitung">
    <w:name w:val="Revision"/>
    <w:hidden/>
    <w:uiPriority w:val="99"/>
    <w:semiHidden/>
    <w:rsid w:val="00CF31EC"/>
    <w:rPr>
      <w:sz w:val="24"/>
      <w:szCs w:val="24"/>
      <w:lang w:eastAsia="ar-SA"/>
    </w:rPr>
  </w:style>
  <w:style w:type="paragraph" w:customStyle="1" w:styleId="Default">
    <w:name w:val="Default"/>
    <w:rsid w:val="00310984"/>
    <w:pPr>
      <w:autoSpaceDE w:val="0"/>
      <w:autoSpaceDN w:val="0"/>
      <w:adjustRightInd w:val="0"/>
    </w:pPr>
    <w:rPr>
      <w:rFonts w:ascii="Calibri" w:hAnsi="Calibri" w:cs="Calibri"/>
      <w:color w:val="000000"/>
      <w:sz w:val="24"/>
      <w:szCs w:val="24"/>
    </w:rPr>
  </w:style>
  <w:style w:type="character" w:customStyle="1" w:styleId="lexem">
    <w:name w:val="lexem"/>
    <w:basedOn w:val="Absatz-Standardschriftart"/>
    <w:rsid w:val="003816A6"/>
  </w:style>
  <w:style w:type="character" w:styleId="Fett">
    <w:name w:val="Strong"/>
    <w:basedOn w:val="Absatz-Standardschriftart"/>
    <w:uiPriority w:val="22"/>
    <w:qFormat/>
    <w:rsid w:val="000312F5"/>
    <w:rPr>
      <w:b/>
      <w:bCs/>
    </w:rPr>
  </w:style>
  <w:style w:type="character" w:styleId="Kommentarzeichen">
    <w:name w:val="annotation reference"/>
    <w:basedOn w:val="Absatz-Standardschriftart"/>
    <w:uiPriority w:val="99"/>
    <w:semiHidden/>
    <w:unhideWhenUsed/>
    <w:rsid w:val="00F3701B"/>
    <w:rPr>
      <w:sz w:val="16"/>
      <w:szCs w:val="16"/>
    </w:rPr>
  </w:style>
  <w:style w:type="paragraph" w:styleId="Kommentartext">
    <w:name w:val="annotation text"/>
    <w:basedOn w:val="Standard"/>
    <w:link w:val="KommentartextZchn"/>
    <w:uiPriority w:val="99"/>
    <w:semiHidden/>
    <w:unhideWhenUsed/>
    <w:rsid w:val="00F3701B"/>
    <w:rPr>
      <w:sz w:val="20"/>
      <w:szCs w:val="20"/>
    </w:rPr>
  </w:style>
  <w:style w:type="character" w:customStyle="1" w:styleId="KommentartextZchn">
    <w:name w:val="Kommentartext Zchn"/>
    <w:basedOn w:val="Absatz-Standardschriftart"/>
    <w:link w:val="Kommentartext"/>
    <w:uiPriority w:val="99"/>
    <w:semiHidden/>
    <w:rsid w:val="00F3701B"/>
    <w:rPr>
      <w:lang w:eastAsia="ar-SA"/>
    </w:rPr>
  </w:style>
  <w:style w:type="paragraph" w:styleId="Kommentarthema">
    <w:name w:val="annotation subject"/>
    <w:basedOn w:val="Kommentartext"/>
    <w:next w:val="Kommentartext"/>
    <w:link w:val="KommentarthemaZchn"/>
    <w:uiPriority w:val="99"/>
    <w:semiHidden/>
    <w:unhideWhenUsed/>
    <w:rsid w:val="00F3701B"/>
    <w:rPr>
      <w:b/>
      <w:bCs/>
    </w:rPr>
  </w:style>
  <w:style w:type="character" w:customStyle="1" w:styleId="KommentarthemaZchn">
    <w:name w:val="Kommentarthema Zchn"/>
    <w:basedOn w:val="KommentartextZchn"/>
    <w:link w:val="Kommentarthema"/>
    <w:uiPriority w:val="99"/>
    <w:semiHidden/>
    <w:rsid w:val="00F3701B"/>
    <w:rPr>
      <w:b/>
      <w:bCs/>
      <w:lang w:eastAsia="ar-SA"/>
    </w:rPr>
  </w:style>
  <w:style w:type="paragraph" w:styleId="Listenabsatz">
    <w:name w:val="List Paragraph"/>
    <w:basedOn w:val="Standard"/>
    <w:uiPriority w:val="34"/>
    <w:qFormat/>
    <w:rsid w:val="007B7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291096" TargetMode="External"/><Relationship Id="rId3" Type="http://schemas.openxmlformats.org/officeDocument/2006/relationships/styles" Target="styles.xml"/><Relationship Id="rId7" Type="http://schemas.openxmlformats.org/officeDocument/2006/relationships/hyperlink" Target="http://www.bpb.de/13581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pb.de" TargetMode="External"/><Relationship Id="rId4" Type="http://schemas.microsoft.com/office/2007/relationships/stylesWithEffects" Target="stylesWithEffects.xml"/><Relationship Id="rId9" Type="http://schemas.openxmlformats.org/officeDocument/2006/relationships/hyperlink" Target="http://creativecommons.org/licenses/by-nc-nd/3.0/de/" TargetMode="Externa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C8FF-E74E-4454-91AF-8D0113EC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6</cp:revision>
  <cp:lastPrinted>1900-12-31T23:00:00Z</cp:lastPrinted>
  <dcterms:created xsi:type="dcterms:W3CDTF">2019-05-07T10:41:00Z</dcterms:created>
  <dcterms:modified xsi:type="dcterms:W3CDTF">2019-05-14T18:01:00Z</dcterms:modified>
</cp:coreProperties>
</file>