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DF71B" w14:textId="14CCB154" w:rsidR="00B26258" w:rsidRPr="00B26258" w:rsidRDefault="000955DC" w:rsidP="000955DC">
      <w:pPr>
        <w:rPr>
          <w:rFonts w:ascii="Arial" w:hAnsi="Arial"/>
          <w:b/>
          <w:color w:val="000000"/>
        </w:rPr>
      </w:pPr>
      <w:bookmarkStart w:id="0" w:name="_GoBack"/>
      <w:bookmarkEnd w:id="0"/>
      <w:r w:rsidRPr="00B26258">
        <w:rPr>
          <w:rFonts w:ascii="Arial" w:hAnsi="Arial"/>
          <w:b/>
          <w:color w:val="000000"/>
        </w:rPr>
        <w:t xml:space="preserve">Die 1.000 Unternehmen mit Hauptfirmensitz in </w:t>
      </w:r>
      <w:r w:rsidR="00BF357C">
        <w:rPr>
          <w:rFonts w:ascii="Arial" w:hAnsi="Arial"/>
          <w:b/>
          <w:color w:val="000000"/>
        </w:rPr>
        <w:t>der EU</w:t>
      </w:r>
      <w:r w:rsidRPr="00B26258">
        <w:rPr>
          <w:rFonts w:ascii="Arial" w:hAnsi="Arial"/>
          <w:b/>
          <w:color w:val="000000"/>
        </w:rPr>
        <w:t xml:space="preserve">, die 2017 am meisten für Forschung und Entwicklung (FuE) ausgaben, investierten </w:t>
      </w:r>
      <w:r w:rsidR="00CE40A4">
        <w:rPr>
          <w:rFonts w:ascii="Arial" w:hAnsi="Arial"/>
          <w:b/>
          <w:color w:val="000000"/>
        </w:rPr>
        <w:t xml:space="preserve">im selben Jahr </w:t>
      </w:r>
      <w:r w:rsidRPr="00B26258">
        <w:rPr>
          <w:rFonts w:ascii="Arial" w:hAnsi="Arial"/>
          <w:b/>
          <w:color w:val="000000"/>
        </w:rPr>
        <w:t xml:space="preserve">rund 206 Milliarden Euro im Bereich FuE. </w:t>
      </w:r>
      <w:r w:rsidR="00B26258">
        <w:rPr>
          <w:rFonts w:ascii="Arial" w:hAnsi="Arial"/>
          <w:b/>
          <w:color w:val="000000"/>
        </w:rPr>
        <w:t xml:space="preserve">An der Spitze standen dabei die drei </w:t>
      </w:r>
      <w:r w:rsidR="00B26258" w:rsidRPr="00B26258">
        <w:rPr>
          <w:rFonts w:ascii="Arial" w:hAnsi="Arial"/>
          <w:b/>
          <w:color w:val="000000"/>
        </w:rPr>
        <w:t xml:space="preserve">Automobilhersteller Volkswagen </w:t>
      </w:r>
      <w:r w:rsidR="00B26258">
        <w:rPr>
          <w:rFonts w:ascii="Arial" w:hAnsi="Arial"/>
          <w:b/>
          <w:color w:val="000000"/>
        </w:rPr>
        <w:t>(</w:t>
      </w:r>
      <w:r w:rsidRPr="00B26258">
        <w:rPr>
          <w:rFonts w:ascii="Arial" w:hAnsi="Arial"/>
          <w:b/>
          <w:color w:val="000000"/>
        </w:rPr>
        <w:t>13,1 M</w:t>
      </w:r>
      <w:r w:rsidR="00B26258">
        <w:rPr>
          <w:rFonts w:ascii="Arial" w:hAnsi="Arial"/>
          <w:b/>
          <w:color w:val="000000"/>
        </w:rPr>
        <w:t xml:space="preserve">rd. </w:t>
      </w:r>
      <w:r w:rsidRPr="00B26258">
        <w:rPr>
          <w:rFonts w:ascii="Arial" w:hAnsi="Arial"/>
          <w:b/>
          <w:color w:val="000000"/>
        </w:rPr>
        <w:t>Euro</w:t>
      </w:r>
      <w:r w:rsidR="00B26258">
        <w:rPr>
          <w:rFonts w:ascii="Arial" w:hAnsi="Arial"/>
          <w:b/>
          <w:color w:val="000000"/>
        </w:rPr>
        <w:t xml:space="preserve">), </w:t>
      </w:r>
      <w:r w:rsidRPr="00B26258">
        <w:rPr>
          <w:rFonts w:ascii="Arial" w:hAnsi="Arial"/>
          <w:b/>
          <w:color w:val="000000"/>
        </w:rPr>
        <w:t>Daimler (8,7 Mrd. Euro) und BMW (6,1 Mrd. Euro)</w:t>
      </w:r>
      <w:r w:rsidR="00B26258">
        <w:rPr>
          <w:rFonts w:ascii="Arial" w:hAnsi="Arial"/>
          <w:b/>
          <w:color w:val="000000"/>
        </w:rPr>
        <w:t>. V</w:t>
      </w:r>
      <w:r w:rsidRPr="00B26258">
        <w:rPr>
          <w:rFonts w:ascii="Arial" w:hAnsi="Arial"/>
          <w:b/>
          <w:color w:val="000000"/>
        </w:rPr>
        <w:t xml:space="preserve">on den 25 Unternehmen mit den höchsten FuE-Ausgaben </w:t>
      </w:r>
      <w:r w:rsidR="00B26258">
        <w:rPr>
          <w:rFonts w:ascii="Arial" w:hAnsi="Arial"/>
          <w:b/>
          <w:color w:val="000000"/>
        </w:rPr>
        <w:t xml:space="preserve">gehörten </w:t>
      </w:r>
      <w:r w:rsidRPr="00B26258">
        <w:rPr>
          <w:rFonts w:ascii="Arial" w:hAnsi="Arial"/>
          <w:b/>
          <w:color w:val="000000"/>
        </w:rPr>
        <w:t xml:space="preserve">2017 neun </w:t>
      </w:r>
      <w:r w:rsidR="00B26258">
        <w:rPr>
          <w:rFonts w:ascii="Arial" w:hAnsi="Arial"/>
          <w:b/>
          <w:color w:val="000000"/>
        </w:rPr>
        <w:t xml:space="preserve">zum Sektor </w:t>
      </w:r>
      <w:r w:rsidR="00B26258" w:rsidRPr="00B26258">
        <w:rPr>
          <w:rFonts w:ascii="Arial" w:hAnsi="Arial"/>
          <w:b/>
          <w:color w:val="000000"/>
        </w:rPr>
        <w:t xml:space="preserve">Automobilbau/-teile </w:t>
      </w:r>
      <w:r w:rsidR="00B26258">
        <w:rPr>
          <w:rFonts w:ascii="Arial" w:hAnsi="Arial"/>
          <w:b/>
          <w:color w:val="000000"/>
        </w:rPr>
        <w:t xml:space="preserve">und sieben zum Sektor </w:t>
      </w:r>
      <w:r w:rsidR="00B26258" w:rsidRPr="00B26258">
        <w:rPr>
          <w:rFonts w:ascii="Arial" w:hAnsi="Arial"/>
          <w:b/>
          <w:color w:val="000000"/>
        </w:rPr>
        <w:t>Pharmazieprodukte/Biotechnologie</w:t>
      </w:r>
      <w:r w:rsidRPr="00B26258">
        <w:rPr>
          <w:rFonts w:ascii="Arial" w:hAnsi="Arial"/>
          <w:b/>
          <w:color w:val="000000"/>
        </w:rPr>
        <w:t>. </w:t>
      </w:r>
      <w:r w:rsidR="00B26258">
        <w:rPr>
          <w:rFonts w:ascii="Arial" w:hAnsi="Arial"/>
          <w:b/>
          <w:color w:val="000000"/>
        </w:rPr>
        <w:t xml:space="preserve">Die </w:t>
      </w:r>
      <w:r w:rsidRPr="00B26258">
        <w:rPr>
          <w:rFonts w:ascii="Arial" w:hAnsi="Arial"/>
          <w:b/>
          <w:color w:val="000000"/>
        </w:rPr>
        <w:t xml:space="preserve">FuE-Ausgaben sind stark konzentriert: Im Jahr 2017 entfielen auf die Top 10 – also auf 1 Prozent der Unternehmen – 30,9 Prozent der FuE-Investitionen. </w:t>
      </w:r>
      <w:r w:rsidR="00B26258">
        <w:rPr>
          <w:rFonts w:ascii="Arial" w:hAnsi="Arial"/>
          <w:b/>
          <w:color w:val="000000"/>
        </w:rPr>
        <w:t xml:space="preserve">Und die </w:t>
      </w:r>
      <w:r w:rsidRPr="00B26258">
        <w:rPr>
          <w:rFonts w:ascii="Arial" w:hAnsi="Arial"/>
          <w:b/>
          <w:color w:val="000000"/>
        </w:rPr>
        <w:t xml:space="preserve">20 beschäftigungsstärksten FuE-Unternehmen </w:t>
      </w:r>
      <w:r w:rsidR="00B26258">
        <w:rPr>
          <w:rFonts w:ascii="Arial" w:hAnsi="Arial"/>
          <w:b/>
          <w:color w:val="000000"/>
        </w:rPr>
        <w:t xml:space="preserve">beschäftigten 2017 </w:t>
      </w:r>
      <w:r w:rsidRPr="00B26258">
        <w:rPr>
          <w:rFonts w:ascii="Arial" w:hAnsi="Arial"/>
          <w:b/>
          <w:color w:val="000000"/>
        </w:rPr>
        <w:t>6,2 Millionen</w:t>
      </w:r>
      <w:r w:rsidR="00B26258">
        <w:rPr>
          <w:rFonts w:ascii="Arial" w:hAnsi="Arial"/>
          <w:b/>
          <w:color w:val="000000"/>
        </w:rPr>
        <w:t xml:space="preserve"> Personen</w:t>
      </w:r>
      <w:r w:rsidRPr="00B26258">
        <w:rPr>
          <w:rFonts w:ascii="Arial" w:hAnsi="Arial"/>
          <w:b/>
          <w:color w:val="000000"/>
        </w:rPr>
        <w:t>.</w:t>
      </w:r>
      <w:r w:rsidR="00B26258">
        <w:rPr>
          <w:rFonts w:ascii="Arial" w:hAnsi="Arial"/>
          <w:b/>
          <w:color w:val="000000"/>
        </w:rPr>
        <w:t xml:space="preserve"> </w:t>
      </w:r>
      <w:r w:rsidR="00CE40A4">
        <w:rPr>
          <w:rFonts w:ascii="Arial" w:hAnsi="Arial"/>
          <w:b/>
          <w:color w:val="000000"/>
        </w:rPr>
        <w:t xml:space="preserve">Die hohen Investitionen sowie die hohen Beschäftigungszahlen erhöhen die </w:t>
      </w:r>
      <w:r w:rsidR="00CE40A4" w:rsidRPr="00B26258">
        <w:rPr>
          <w:rFonts w:ascii="Arial" w:hAnsi="Arial"/>
          <w:b/>
          <w:color w:val="000000"/>
        </w:rPr>
        <w:t xml:space="preserve">Abhängigkeit der Staaten </w:t>
      </w:r>
      <w:r w:rsidR="00CE40A4">
        <w:rPr>
          <w:rFonts w:ascii="Arial" w:hAnsi="Arial"/>
          <w:b/>
          <w:color w:val="000000"/>
        </w:rPr>
        <w:t xml:space="preserve">von den </w:t>
      </w:r>
      <w:r w:rsidR="00B26258" w:rsidRPr="00B26258">
        <w:rPr>
          <w:rFonts w:ascii="Arial" w:hAnsi="Arial"/>
          <w:b/>
          <w:color w:val="000000"/>
        </w:rPr>
        <w:t>FuE- Unternehmen.</w:t>
      </w:r>
    </w:p>
    <w:p w14:paraId="0D1950C5" w14:textId="77777777" w:rsidR="000955DC" w:rsidRPr="005313FB" w:rsidRDefault="000955DC" w:rsidP="000955DC">
      <w:pPr>
        <w:rPr>
          <w:rFonts w:ascii="Arial" w:hAnsi="Arial"/>
          <w:b/>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F74F6A" w:rsidRDefault="00E16064">
      <w:pPr>
        <w:rPr>
          <w:rFonts w:ascii="Arial" w:hAnsi="Arial"/>
          <w:color w:val="000000"/>
        </w:rPr>
      </w:pPr>
    </w:p>
    <w:p w14:paraId="3DF539B3" w14:textId="57849533" w:rsidR="00D031DF" w:rsidRPr="009C397B" w:rsidRDefault="007C3470" w:rsidP="009E52DC">
      <w:pPr>
        <w:rPr>
          <w:rFonts w:ascii="Arial" w:hAnsi="Arial"/>
          <w:color w:val="000000"/>
        </w:rPr>
      </w:pPr>
      <w:r w:rsidRPr="000207CE">
        <w:rPr>
          <w:rFonts w:ascii="Arial" w:hAnsi="Arial"/>
          <w:color w:val="000000"/>
        </w:rPr>
        <w:t xml:space="preserve">Die 1.000 Unternehmen mit </w:t>
      </w:r>
      <w:r w:rsidR="00D031DF" w:rsidRPr="000207CE">
        <w:rPr>
          <w:rFonts w:ascii="Arial" w:hAnsi="Arial"/>
          <w:color w:val="000000"/>
        </w:rPr>
        <w:t xml:space="preserve">Hauptfirmensitz </w:t>
      </w:r>
      <w:r w:rsidRPr="000207CE">
        <w:rPr>
          <w:rFonts w:ascii="Arial" w:hAnsi="Arial"/>
          <w:color w:val="000000"/>
        </w:rPr>
        <w:t>in</w:t>
      </w:r>
      <w:r w:rsidR="006F0C82">
        <w:rPr>
          <w:rFonts w:ascii="Arial" w:hAnsi="Arial"/>
          <w:color w:val="000000"/>
        </w:rPr>
        <w:t xml:space="preserve"> der </w:t>
      </w:r>
      <w:r w:rsidRPr="000207CE">
        <w:rPr>
          <w:rFonts w:ascii="Arial" w:hAnsi="Arial"/>
          <w:color w:val="000000"/>
        </w:rPr>
        <w:t>Europ</w:t>
      </w:r>
      <w:r w:rsidR="00BF357C">
        <w:rPr>
          <w:rFonts w:ascii="Arial" w:hAnsi="Arial"/>
          <w:color w:val="000000"/>
        </w:rPr>
        <w:t>äischen Union (EU)</w:t>
      </w:r>
      <w:r w:rsidRPr="000207CE">
        <w:rPr>
          <w:rFonts w:ascii="Arial" w:hAnsi="Arial"/>
          <w:color w:val="000000"/>
        </w:rPr>
        <w:t xml:space="preserve">, die </w:t>
      </w:r>
      <w:r w:rsidR="009C397B">
        <w:rPr>
          <w:rFonts w:ascii="Arial" w:hAnsi="Arial"/>
          <w:color w:val="000000"/>
        </w:rPr>
        <w:t xml:space="preserve">2017 </w:t>
      </w:r>
      <w:r w:rsidRPr="000207CE">
        <w:rPr>
          <w:rFonts w:ascii="Arial" w:hAnsi="Arial"/>
          <w:color w:val="000000"/>
        </w:rPr>
        <w:t>am meisten für Forschung und Entwicklung (FuE) ausg</w:t>
      </w:r>
      <w:r w:rsidR="009C397B">
        <w:rPr>
          <w:rFonts w:ascii="Arial" w:hAnsi="Arial"/>
          <w:color w:val="000000"/>
        </w:rPr>
        <w:t>a</w:t>
      </w:r>
      <w:r w:rsidRPr="000207CE">
        <w:rPr>
          <w:rFonts w:ascii="Arial" w:hAnsi="Arial"/>
          <w:color w:val="000000"/>
        </w:rPr>
        <w:t xml:space="preserve">ben, investierten </w:t>
      </w:r>
      <w:r w:rsidR="00CE40A4">
        <w:rPr>
          <w:rFonts w:ascii="Arial" w:hAnsi="Arial"/>
          <w:color w:val="000000"/>
        </w:rPr>
        <w:t xml:space="preserve">im selben Jahr </w:t>
      </w:r>
      <w:r w:rsidR="00D031DF" w:rsidRPr="000207CE">
        <w:rPr>
          <w:rFonts w:ascii="Arial" w:hAnsi="Arial"/>
          <w:color w:val="000000"/>
        </w:rPr>
        <w:t>rund 206</w:t>
      </w:r>
      <w:r w:rsidRPr="000207CE">
        <w:rPr>
          <w:rFonts w:ascii="Arial" w:hAnsi="Arial"/>
          <w:color w:val="000000"/>
        </w:rPr>
        <w:t xml:space="preserve"> Milliarden Euro im Bereich FuE. </w:t>
      </w:r>
      <w:r w:rsidRPr="009C397B">
        <w:rPr>
          <w:rFonts w:ascii="Arial" w:hAnsi="Arial"/>
          <w:color w:val="000000"/>
        </w:rPr>
        <w:t xml:space="preserve">Mit </w:t>
      </w:r>
      <w:r w:rsidR="00D031DF" w:rsidRPr="009C397B">
        <w:rPr>
          <w:rFonts w:ascii="Arial" w:hAnsi="Arial"/>
          <w:color w:val="000000"/>
        </w:rPr>
        <w:t>13</w:t>
      </w:r>
      <w:r w:rsidRPr="009C397B">
        <w:rPr>
          <w:rFonts w:ascii="Arial" w:hAnsi="Arial"/>
          <w:color w:val="000000"/>
        </w:rPr>
        <w:t>,1 Milliarden Euro tätigte im Jahr 201</w:t>
      </w:r>
      <w:r w:rsidR="00D031DF" w:rsidRPr="009C397B">
        <w:rPr>
          <w:rFonts w:ascii="Arial" w:hAnsi="Arial"/>
          <w:color w:val="000000"/>
        </w:rPr>
        <w:t>7</w:t>
      </w:r>
      <w:r w:rsidRPr="009C397B">
        <w:rPr>
          <w:rFonts w:ascii="Arial" w:hAnsi="Arial"/>
          <w:color w:val="000000"/>
        </w:rPr>
        <w:t xml:space="preserve"> </w:t>
      </w:r>
      <w:r w:rsidR="00F904EF">
        <w:rPr>
          <w:rFonts w:ascii="Arial" w:hAnsi="Arial"/>
          <w:color w:val="000000"/>
        </w:rPr>
        <w:t xml:space="preserve">EU-weit </w:t>
      </w:r>
      <w:r w:rsidRPr="009C397B">
        <w:rPr>
          <w:rFonts w:ascii="Arial" w:hAnsi="Arial"/>
          <w:color w:val="000000"/>
        </w:rPr>
        <w:t xml:space="preserve">kein Unternehmen mehr FuE-Ausgaben als </w:t>
      </w:r>
      <w:r w:rsidR="00D031DF" w:rsidRPr="009C397B">
        <w:rPr>
          <w:rFonts w:ascii="Arial" w:hAnsi="Arial"/>
          <w:color w:val="000000"/>
        </w:rPr>
        <w:t xml:space="preserve">der deutsche Automobilhersteller Volkswagen </w:t>
      </w:r>
      <w:r w:rsidRPr="009C397B">
        <w:rPr>
          <w:rFonts w:ascii="Arial" w:hAnsi="Arial"/>
          <w:color w:val="000000"/>
        </w:rPr>
        <w:t xml:space="preserve">– der Anteil von </w:t>
      </w:r>
      <w:r w:rsidR="00D031DF" w:rsidRPr="009C397B">
        <w:rPr>
          <w:rFonts w:ascii="Arial" w:hAnsi="Arial"/>
          <w:color w:val="000000"/>
        </w:rPr>
        <w:t xml:space="preserve">VW </w:t>
      </w:r>
      <w:r w:rsidRPr="009C397B">
        <w:rPr>
          <w:rFonts w:ascii="Arial" w:hAnsi="Arial"/>
          <w:color w:val="000000"/>
        </w:rPr>
        <w:t xml:space="preserve">an den gesamten FuE-Investitionen der 1.000 größten Unternehmen lag bei </w:t>
      </w:r>
      <w:r w:rsidR="00D031DF" w:rsidRPr="009C397B">
        <w:rPr>
          <w:rFonts w:ascii="Arial" w:hAnsi="Arial"/>
          <w:color w:val="000000"/>
        </w:rPr>
        <w:t>6</w:t>
      </w:r>
      <w:r w:rsidRPr="009C397B">
        <w:rPr>
          <w:rFonts w:ascii="Arial" w:hAnsi="Arial"/>
          <w:color w:val="000000"/>
        </w:rPr>
        <w:t>,4 Prozent. Es folgten d</w:t>
      </w:r>
      <w:r w:rsidR="00D031DF" w:rsidRPr="009C397B">
        <w:rPr>
          <w:rFonts w:ascii="Arial" w:hAnsi="Arial"/>
          <w:color w:val="000000"/>
        </w:rPr>
        <w:t>ie</w:t>
      </w:r>
      <w:r w:rsidRPr="009C397B">
        <w:rPr>
          <w:rFonts w:ascii="Arial" w:hAnsi="Arial"/>
          <w:color w:val="000000"/>
        </w:rPr>
        <w:t xml:space="preserve"> Automobilhersteller </w:t>
      </w:r>
      <w:r w:rsidR="00D031DF" w:rsidRPr="009C397B">
        <w:rPr>
          <w:rFonts w:ascii="Arial" w:hAnsi="Arial"/>
          <w:color w:val="000000"/>
        </w:rPr>
        <w:t xml:space="preserve">Daimler </w:t>
      </w:r>
      <w:r w:rsidRPr="009C397B">
        <w:rPr>
          <w:rFonts w:ascii="Arial" w:hAnsi="Arial"/>
          <w:color w:val="000000"/>
        </w:rPr>
        <w:t>(</w:t>
      </w:r>
      <w:r w:rsidR="00D031DF" w:rsidRPr="009C397B">
        <w:rPr>
          <w:rFonts w:ascii="Arial" w:hAnsi="Arial"/>
          <w:color w:val="000000"/>
        </w:rPr>
        <w:t>8</w:t>
      </w:r>
      <w:r w:rsidRPr="009C397B">
        <w:rPr>
          <w:rFonts w:ascii="Arial" w:hAnsi="Arial"/>
          <w:color w:val="000000"/>
        </w:rPr>
        <w:t>,</w:t>
      </w:r>
      <w:r w:rsidR="00D031DF" w:rsidRPr="009C397B">
        <w:rPr>
          <w:rFonts w:ascii="Arial" w:hAnsi="Arial"/>
          <w:color w:val="000000"/>
        </w:rPr>
        <w:t>7</w:t>
      </w:r>
      <w:r w:rsidRPr="009C397B">
        <w:rPr>
          <w:rFonts w:ascii="Arial" w:hAnsi="Arial"/>
          <w:color w:val="000000"/>
        </w:rPr>
        <w:t xml:space="preserve"> Mrd. Euro / </w:t>
      </w:r>
      <w:r w:rsidR="00D031DF" w:rsidRPr="009C397B">
        <w:rPr>
          <w:rFonts w:ascii="Arial" w:hAnsi="Arial"/>
          <w:color w:val="000000"/>
        </w:rPr>
        <w:t>4</w:t>
      </w:r>
      <w:r w:rsidRPr="009C397B">
        <w:rPr>
          <w:rFonts w:ascii="Arial" w:hAnsi="Arial"/>
          <w:color w:val="000000"/>
        </w:rPr>
        <w:t>,</w:t>
      </w:r>
      <w:r w:rsidR="00D031DF" w:rsidRPr="009C397B">
        <w:rPr>
          <w:rFonts w:ascii="Arial" w:hAnsi="Arial"/>
          <w:color w:val="000000"/>
        </w:rPr>
        <w:t>2</w:t>
      </w:r>
      <w:r w:rsidRPr="009C397B">
        <w:rPr>
          <w:rFonts w:ascii="Arial" w:hAnsi="Arial"/>
          <w:color w:val="000000"/>
        </w:rPr>
        <w:t xml:space="preserve"> Prozent)</w:t>
      </w:r>
      <w:r w:rsidR="00D031DF" w:rsidRPr="009C397B">
        <w:rPr>
          <w:rFonts w:ascii="Arial" w:hAnsi="Arial"/>
          <w:color w:val="000000"/>
        </w:rPr>
        <w:t xml:space="preserve"> und BMW </w:t>
      </w:r>
      <w:r w:rsidRPr="009C397B">
        <w:rPr>
          <w:rFonts w:ascii="Arial" w:hAnsi="Arial"/>
          <w:color w:val="000000"/>
        </w:rPr>
        <w:t>(6,</w:t>
      </w:r>
      <w:r w:rsidR="00D031DF" w:rsidRPr="009C397B">
        <w:rPr>
          <w:rFonts w:ascii="Arial" w:hAnsi="Arial"/>
          <w:color w:val="000000"/>
        </w:rPr>
        <w:t>1</w:t>
      </w:r>
      <w:r w:rsidRPr="009C397B">
        <w:rPr>
          <w:rFonts w:ascii="Arial" w:hAnsi="Arial"/>
          <w:color w:val="000000"/>
        </w:rPr>
        <w:t xml:space="preserve"> Mrd. Euro / 3,</w:t>
      </w:r>
      <w:r w:rsidR="00D031DF" w:rsidRPr="009C397B">
        <w:rPr>
          <w:rFonts w:ascii="Arial" w:hAnsi="Arial"/>
          <w:color w:val="000000"/>
        </w:rPr>
        <w:t>0</w:t>
      </w:r>
      <w:r w:rsidRPr="009C397B">
        <w:rPr>
          <w:rFonts w:ascii="Arial" w:hAnsi="Arial"/>
          <w:color w:val="000000"/>
        </w:rPr>
        <w:t xml:space="preserve"> Prozent)</w:t>
      </w:r>
      <w:r w:rsidR="00D031DF" w:rsidRPr="009C397B">
        <w:rPr>
          <w:rFonts w:ascii="Arial" w:hAnsi="Arial"/>
          <w:color w:val="000000"/>
        </w:rPr>
        <w:t xml:space="preserve"> sowie das Unternehmen Robert Bosch </w:t>
      </w:r>
      <w:r w:rsidRPr="009C397B">
        <w:rPr>
          <w:rFonts w:ascii="Arial" w:hAnsi="Arial"/>
          <w:color w:val="000000"/>
        </w:rPr>
        <w:t>(</w:t>
      </w:r>
      <w:r w:rsidR="00D031DF" w:rsidRPr="009C397B">
        <w:rPr>
          <w:rFonts w:ascii="Arial" w:hAnsi="Arial"/>
          <w:color w:val="000000"/>
        </w:rPr>
        <w:t>5</w:t>
      </w:r>
      <w:r w:rsidRPr="009C397B">
        <w:rPr>
          <w:rFonts w:ascii="Arial" w:hAnsi="Arial"/>
          <w:color w:val="000000"/>
        </w:rPr>
        <w:t xml:space="preserve">,9 Mrd. Euro / </w:t>
      </w:r>
      <w:r w:rsidR="00D031DF" w:rsidRPr="009C397B">
        <w:rPr>
          <w:rFonts w:ascii="Arial" w:hAnsi="Arial"/>
          <w:color w:val="000000"/>
        </w:rPr>
        <w:t>2</w:t>
      </w:r>
      <w:r w:rsidRPr="009C397B">
        <w:rPr>
          <w:rFonts w:ascii="Arial" w:hAnsi="Arial"/>
          <w:color w:val="000000"/>
        </w:rPr>
        <w:t>,</w:t>
      </w:r>
      <w:r w:rsidR="00D031DF" w:rsidRPr="009C397B">
        <w:rPr>
          <w:rFonts w:ascii="Arial" w:hAnsi="Arial"/>
          <w:color w:val="000000"/>
        </w:rPr>
        <w:t>9</w:t>
      </w:r>
      <w:r w:rsidRPr="009C397B">
        <w:rPr>
          <w:rFonts w:ascii="Arial" w:hAnsi="Arial"/>
          <w:color w:val="000000"/>
        </w:rPr>
        <w:t xml:space="preserve"> Prozent)</w:t>
      </w:r>
      <w:r w:rsidR="00D031DF" w:rsidRPr="009C397B">
        <w:rPr>
          <w:rFonts w:ascii="Arial" w:hAnsi="Arial"/>
          <w:color w:val="000000"/>
        </w:rPr>
        <w:t xml:space="preserve">. Mit dem Elektronikkonzern Siemens stand auch an fünfter Stelle ein Unternehmen mit Hauptsitz in Deutschland. An sechster und siebter Stelle standen </w:t>
      </w:r>
      <w:r w:rsidRPr="009C397B">
        <w:rPr>
          <w:rFonts w:ascii="Arial" w:hAnsi="Arial"/>
          <w:color w:val="000000"/>
        </w:rPr>
        <w:t xml:space="preserve">die beiden Pharmaunternehmen </w:t>
      </w:r>
      <w:proofErr w:type="spellStart"/>
      <w:r w:rsidRPr="009C397B">
        <w:rPr>
          <w:rFonts w:ascii="Arial" w:hAnsi="Arial"/>
          <w:color w:val="000000"/>
        </w:rPr>
        <w:t>Sanofi</w:t>
      </w:r>
      <w:proofErr w:type="spellEnd"/>
      <w:r w:rsidR="00D031DF" w:rsidRPr="009C397B">
        <w:rPr>
          <w:rFonts w:ascii="Arial" w:hAnsi="Arial"/>
          <w:color w:val="000000"/>
        </w:rPr>
        <w:t xml:space="preserve"> und Bayer</w:t>
      </w:r>
      <w:r w:rsidR="000207CE" w:rsidRPr="009C397B">
        <w:rPr>
          <w:rFonts w:ascii="Arial" w:hAnsi="Arial"/>
          <w:color w:val="000000"/>
        </w:rPr>
        <w:t xml:space="preserve"> mit Hauptsitz in Frankreich bzw. Deutschland, gefolgt vom finnischen Technik- und </w:t>
      </w:r>
      <w:r w:rsidR="009E2DC3">
        <w:rPr>
          <w:rFonts w:ascii="Arial" w:hAnsi="Arial"/>
          <w:color w:val="000000"/>
        </w:rPr>
        <w:t>K</w:t>
      </w:r>
      <w:r w:rsidR="000207CE" w:rsidRPr="009C397B">
        <w:rPr>
          <w:rFonts w:ascii="Arial" w:hAnsi="Arial"/>
          <w:color w:val="000000"/>
        </w:rPr>
        <w:t>ommunikationskonzern Nokia</w:t>
      </w:r>
      <w:r w:rsidRPr="009C397B">
        <w:rPr>
          <w:rFonts w:ascii="Arial" w:hAnsi="Arial"/>
          <w:color w:val="000000"/>
        </w:rPr>
        <w:t>.</w:t>
      </w:r>
    </w:p>
    <w:p w14:paraId="1A3C28EE" w14:textId="782FE98C" w:rsidR="007F52C2" w:rsidRPr="00B64607" w:rsidRDefault="007C3470" w:rsidP="009E52DC">
      <w:pPr>
        <w:rPr>
          <w:rFonts w:ascii="Arial" w:hAnsi="Arial"/>
          <w:color w:val="000000"/>
        </w:rPr>
      </w:pPr>
      <w:r w:rsidRPr="007F52C2">
        <w:rPr>
          <w:rFonts w:ascii="Arial" w:hAnsi="Arial"/>
          <w:color w:val="000000"/>
        </w:rPr>
        <w:br/>
      </w:r>
      <w:r w:rsidR="007F52C2" w:rsidRPr="007F52C2">
        <w:rPr>
          <w:rFonts w:ascii="Arial" w:hAnsi="Arial"/>
          <w:color w:val="000000"/>
        </w:rPr>
        <w:t xml:space="preserve">Nach wie vor wird die Liste der 1.000 Unternehmen mit den höchsten FuE-Ausgaben in der Spitze von Firmen aus den Sektoren Automobilbau/-teile sowie Pharmazieprodukte/Biotechnologie dominiert: Von den 25 Unternehmen mit den höchsten FuE-Ausgaben </w:t>
      </w:r>
      <w:r w:rsidR="00B26258">
        <w:rPr>
          <w:rFonts w:ascii="Arial" w:hAnsi="Arial"/>
          <w:color w:val="000000"/>
        </w:rPr>
        <w:t xml:space="preserve">gehörten </w:t>
      </w:r>
      <w:r w:rsidR="007F52C2" w:rsidRPr="007F52C2">
        <w:rPr>
          <w:rFonts w:ascii="Arial" w:hAnsi="Arial"/>
          <w:color w:val="000000"/>
        </w:rPr>
        <w:t xml:space="preserve">2017 neun beziehungsweise sieben Unternehmen </w:t>
      </w:r>
      <w:r w:rsidR="00B26258">
        <w:rPr>
          <w:rFonts w:ascii="Arial" w:hAnsi="Arial"/>
          <w:color w:val="000000"/>
        </w:rPr>
        <w:t xml:space="preserve">zu </w:t>
      </w:r>
      <w:r w:rsidR="007F52C2" w:rsidRPr="007F52C2">
        <w:rPr>
          <w:rFonts w:ascii="Arial" w:hAnsi="Arial"/>
          <w:color w:val="000000"/>
        </w:rPr>
        <w:t>diesen beiden Sektoren.</w:t>
      </w:r>
      <w:r w:rsidR="00A35D57">
        <w:rPr>
          <w:rFonts w:ascii="Arial" w:hAnsi="Arial"/>
          <w:color w:val="000000"/>
        </w:rPr>
        <w:t xml:space="preserve"> </w:t>
      </w:r>
      <w:r w:rsidR="007F52C2" w:rsidRPr="00B763A7">
        <w:rPr>
          <w:rFonts w:ascii="Arial" w:hAnsi="Arial"/>
          <w:color w:val="000000"/>
        </w:rPr>
        <w:t>In der Gruppe der 1.000 Unternehmen waren es 4</w:t>
      </w:r>
      <w:r w:rsidR="00B763A7" w:rsidRPr="00B763A7">
        <w:rPr>
          <w:rFonts w:ascii="Arial" w:hAnsi="Arial"/>
          <w:color w:val="000000"/>
        </w:rPr>
        <w:t>9</w:t>
      </w:r>
      <w:r w:rsidR="007F52C2" w:rsidRPr="00B763A7">
        <w:rPr>
          <w:rFonts w:ascii="Arial" w:hAnsi="Arial"/>
          <w:color w:val="000000"/>
        </w:rPr>
        <w:t xml:space="preserve"> beziehungsweise </w:t>
      </w:r>
      <w:r w:rsidR="00B763A7" w:rsidRPr="00B763A7">
        <w:rPr>
          <w:rFonts w:ascii="Arial" w:hAnsi="Arial"/>
          <w:color w:val="000000"/>
        </w:rPr>
        <w:t>154</w:t>
      </w:r>
      <w:r w:rsidR="007F52C2" w:rsidRPr="00B763A7">
        <w:rPr>
          <w:rFonts w:ascii="Arial" w:hAnsi="Arial"/>
          <w:color w:val="000000"/>
        </w:rPr>
        <w:t xml:space="preserve"> Unternehmen. </w:t>
      </w:r>
      <w:r w:rsidR="007F52C2" w:rsidRPr="00B763A7">
        <w:rPr>
          <w:rFonts w:ascii="Arial" w:hAnsi="Arial"/>
          <w:color w:val="000000"/>
        </w:rPr>
        <w:br/>
      </w:r>
    </w:p>
    <w:p w14:paraId="5963857D" w14:textId="38BCB4FD" w:rsidR="007F52C2" w:rsidRPr="00DF6CE4" w:rsidRDefault="00B64607" w:rsidP="009E52DC">
      <w:pPr>
        <w:rPr>
          <w:rFonts w:ascii="Arial" w:hAnsi="Arial"/>
          <w:color w:val="000000"/>
        </w:rPr>
      </w:pPr>
      <w:r>
        <w:rPr>
          <w:rFonts w:ascii="Arial" w:hAnsi="Arial"/>
          <w:color w:val="000000"/>
        </w:rPr>
        <w:t>Bei</w:t>
      </w:r>
      <w:r w:rsidR="007F52C2" w:rsidRPr="00B64607">
        <w:rPr>
          <w:rFonts w:ascii="Arial" w:hAnsi="Arial"/>
          <w:color w:val="000000"/>
        </w:rPr>
        <w:t xml:space="preserve"> den 1.000 Unternehmen mit den höchsten FuE-Ausgaben sind die Investitionen stark konzentriert: Im Jahr 201</w:t>
      </w:r>
      <w:r w:rsidRPr="00B64607">
        <w:rPr>
          <w:rFonts w:ascii="Arial" w:hAnsi="Arial"/>
          <w:color w:val="000000"/>
        </w:rPr>
        <w:t>7</w:t>
      </w:r>
      <w:r w:rsidR="007F52C2" w:rsidRPr="00B64607">
        <w:rPr>
          <w:rFonts w:ascii="Arial" w:hAnsi="Arial"/>
          <w:color w:val="000000"/>
        </w:rPr>
        <w:t xml:space="preserve"> entfielen auf die Top 10 – also auf 1 Prozent der Unternehmen – 30,</w:t>
      </w:r>
      <w:r w:rsidRPr="00B64607">
        <w:rPr>
          <w:rFonts w:ascii="Arial" w:hAnsi="Arial"/>
          <w:color w:val="000000"/>
        </w:rPr>
        <w:t>9</w:t>
      </w:r>
      <w:r w:rsidR="007F52C2" w:rsidRPr="00B64607">
        <w:rPr>
          <w:rFonts w:ascii="Arial" w:hAnsi="Arial"/>
          <w:color w:val="000000"/>
        </w:rPr>
        <w:t xml:space="preserve"> Prozent der FuE-Investitionen. </w:t>
      </w:r>
      <w:r w:rsidR="00DF6CE4">
        <w:rPr>
          <w:rFonts w:ascii="Arial" w:hAnsi="Arial"/>
          <w:color w:val="000000"/>
        </w:rPr>
        <w:t xml:space="preserve">Insgesamt </w:t>
      </w:r>
      <w:r w:rsidR="00DF6CE4" w:rsidRPr="00B64607">
        <w:rPr>
          <w:rFonts w:ascii="Arial" w:hAnsi="Arial"/>
          <w:color w:val="000000"/>
        </w:rPr>
        <w:t xml:space="preserve">investierten </w:t>
      </w:r>
      <w:r w:rsidR="001C3BB5">
        <w:rPr>
          <w:rFonts w:ascii="Arial" w:hAnsi="Arial"/>
          <w:color w:val="000000"/>
        </w:rPr>
        <w:t>i</w:t>
      </w:r>
      <w:r w:rsidR="001C3BB5" w:rsidRPr="00B64607">
        <w:rPr>
          <w:rFonts w:ascii="Arial" w:hAnsi="Arial"/>
          <w:color w:val="000000"/>
        </w:rPr>
        <w:t>m Jahr 2017</w:t>
      </w:r>
      <w:r w:rsidR="001C3BB5">
        <w:rPr>
          <w:rFonts w:ascii="Arial" w:hAnsi="Arial"/>
          <w:color w:val="000000"/>
        </w:rPr>
        <w:t xml:space="preserve"> </w:t>
      </w:r>
      <w:r w:rsidR="00DF6CE4">
        <w:rPr>
          <w:rFonts w:ascii="Arial" w:hAnsi="Arial"/>
          <w:color w:val="000000"/>
        </w:rPr>
        <w:t xml:space="preserve">EU-weit </w:t>
      </w:r>
      <w:r w:rsidR="00DF6CE4" w:rsidRPr="00B64607">
        <w:rPr>
          <w:rFonts w:ascii="Arial" w:hAnsi="Arial"/>
          <w:color w:val="000000"/>
        </w:rPr>
        <w:t>37 Unternehmen</w:t>
      </w:r>
      <w:r w:rsidR="00DF6CE4">
        <w:rPr>
          <w:rFonts w:ascii="Arial" w:hAnsi="Arial"/>
          <w:color w:val="000000"/>
        </w:rPr>
        <w:t xml:space="preserve"> </w:t>
      </w:r>
      <w:r w:rsidR="00DF6CE4" w:rsidRPr="00B64607">
        <w:rPr>
          <w:rFonts w:ascii="Arial" w:hAnsi="Arial"/>
          <w:color w:val="000000"/>
        </w:rPr>
        <w:t>jeweils mehr als eine Milliarde Euro in den Bereich FuE</w:t>
      </w:r>
      <w:r w:rsidR="007C3470" w:rsidRPr="00B64607">
        <w:rPr>
          <w:rFonts w:ascii="Arial" w:hAnsi="Arial"/>
          <w:color w:val="000000"/>
        </w:rPr>
        <w:t xml:space="preserve">. Ihr Anteil an den gesamten FuE-Ausgaben der 1.000 Unternehmen </w:t>
      </w:r>
      <w:r w:rsidR="00DF6CE4" w:rsidRPr="00B64607">
        <w:rPr>
          <w:rFonts w:ascii="Arial" w:hAnsi="Arial"/>
          <w:color w:val="000000"/>
        </w:rPr>
        <w:t xml:space="preserve">mit den höchsten FuE-Ausgaben </w:t>
      </w:r>
      <w:r w:rsidR="007C3470" w:rsidRPr="00B64607">
        <w:rPr>
          <w:rFonts w:ascii="Arial" w:hAnsi="Arial"/>
          <w:color w:val="000000"/>
        </w:rPr>
        <w:t>belief sich auf 5</w:t>
      </w:r>
      <w:r w:rsidRPr="00B64607">
        <w:rPr>
          <w:rFonts w:ascii="Arial" w:hAnsi="Arial"/>
          <w:color w:val="000000"/>
        </w:rPr>
        <w:t>8</w:t>
      </w:r>
      <w:r w:rsidR="007C3470" w:rsidRPr="00B64607">
        <w:rPr>
          <w:rFonts w:ascii="Arial" w:hAnsi="Arial"/>
          <w:color w:val="000000"/>
        </w:rPr>
        <w:t xml:space="preserve">,1 Prozent. </w:t>
      </w:r>
      <w:r w:rsidR="00DF6CE4">
        <w:rPr>
          <w:rFonts w:ascii="Arial" w:hAnsi="Arial"/>
          <w:color w:val="000000"/>
        </w:rPr>
        <w:t xml:space="preserve">Auf der anderen Seite lagen die </w:t>
      </w:r>
      <w:r w:rsidR="007C3470" w:rsidRPr="00DF6CE4">
        <w:rPr>
          <w:rFonts w:ascii="Arial" w:hAnsi="Arial"/>
          <w:color w:val="000000"/>
        </w:rPr>
        <w:t xml:space="preserve">FuE-Ausgaben </w:t>
      </w:r>
      <w:r w:rsidR="00DF6CE4" w:rsidRPr="00DF6CE4">
        <w:rPr>
          <w:rFonts w:ascii="Arial" w:hAnsi="Arial"/>
          <w:color w:val="000000"/>
        </w:rPr>
        <w:t xml:space="preserve">von 735 </w:t>
      </w:r>
      <w:r w:rsidR="00DF6CE4" w:rsidRPr="00B64607">
        <w:rPr>
          <w:rFonts w:ascii="Arial" w:hAnsi="Arial"/>
          <w:color w:val="000000"/>
        </w:rPr>
        <w:t>Unternehmen</w:t>
      </w:r>
      <w:r w:rsidR="00DF6CE4" w:rsidRPr="00DF6CE4">
        <w:rPr>
          <w:rFonts w:ascii="Arial" w:hAnsi="Arial"/>
          <w:color w:val="000000"/>
        </w:rPr>
        <w:t xml:space="preserve"> </w:t>
      </w:r>
      <w:r w:rsidR="00DF6CE4">
        <w:rPr>
          <w:rFonts w:ascii="Arial" w:hAnsi="Arial"/>
          <w:color w:val="000000"/>
        </w:rPr>
        <w:t xml:space="preserve">im Jahr 2017 </w:t>
      </w:r>
      <w:r w:rsidR="00DF6CE4" w:rsidRPr="00DF6CE4">
        <w:rPr>
          <w:rFonts w:ascii="Arial" w:hAnsi="Arial"/>
          <w:color w:val="000000"/>
        </w:rPr>
        <w:t>bei weniger als 1</w:t>
      </w:r>
      <w:r w:rsidR="007C3470" w:rsidRPr="00DF6CE4">
        <w:rPr>
          <w:rFonts w:ascii="Arial" w:hAnsi="Arial"/>
          <w:color w:val="000000"/>
        </w:rPr>
        <w:t xml:space="preserve">00 Millionen </w:t>
      </w:r>
      <w:r w:rsidR="00DF6CE4" w:rsidRPr="00DF6CE4">
        <w:rPr>
          <w:rFonts w:ascii="Arial" w:hAnsi="Arial"/>
          <w:color w:val="000000"/>
        </w:rPr>
        <w:t xml:space="preserve">Euro. Entsprechend hatten diese 735 </w:t>
      </w:r>
      <w:r w:rsidR="007C3470" w:rsidRPr="00DF6CE4">
        <w:rPr>
          <w:rFonts w:ascii="Arial" w:hAnsi="Arial"/>
          <w:color w:val="000000"/>
        </w:rPr>
        <w:t xml:space="preserve">Unternehmen </w:t>
      </w:r>
      <w:r w:rsidR="00DF6CE4" w:rsidRPr="00DF6CE4">
        <w:rPr>
          <w:rFonts w:ascii="Arial" w:hAnsi="Arial"/>
          <w:color w:val="000000"/>
        </w:rPr>
        <w:t>lediglich einen Anteil von 10,6 Prozent</w:t>
      </w:r>
      <w:r w:rsidR="007C3470" w:rsidRPr="00DF6CE4">
        <w:rPr>
          <w:rFonts w:ascii="Arial" w:hAnsi="Arial"/>
          <w:color w:val="000000"/>
        </w:rPr>
        <w:t xml:space="preserve"> an den gesamten FuE-Investitionen </w:t>
      </w:r>
      <w:r w:rsidR="00DF6CE4" w:rsidRPr="00DF6CE4">
        <w:rPr>
          <w:rFonts w:ascii="Arial" w:hAnsi="Arial"/>
          <w:color w:val="000000"/>
        </w:rPr>
        <w:t xml:space="preserve">der </w:t>
      </w:r>
      <w:r w:rsidR="00DF6CE4" w:rsidRPr="00B64607">
        <w:rPr>
          <w:rFonts w:ascii="Arial" w:hAnsi="Arial"/>
          <w:color w:val="000000"/>
        </w:rPr>
        <w:t>1.000 Unternehmen mit den höchsten FuE-Ausgaben</w:t>
      </w:r>
      <w:r w:rsidR="007C3470" w:rsidRPr="00DF6CE4">
        <w:rPr>
          <w:rFonts w:ascii="Arial" w:hAnsi="Arial"/>
          <w:color w:val="000000"/>
        </w:rPr>
        <w:t>.</w:t>
      </w:r>
    </w:p>
    <w:p w14:paraId="0A9464D2" w14:textId="77777777" w:rsidR="007F52C2" w:rsidRPr="00B333E9" w:rsidRDefault="007F52C2" w:rsidP="009E52DC">
      <w:pPr>
        <w:rPr>
          <w:rFonts w:ascii="Arial" w:hAnsi="Arial"/>
          <w:color w:val="000000"/>
        </w:rPr>
      </w:pPr>
    </w:p>
    <w:p w14:paraId="5C9A328A" w14:textId="327FDC87" w:rsidR="00DB16D5" w:rsidRPr="006E5C4F" w:rsidRDefault="005D6393" w:rsidP="009E52DC">
      <w:pPr>
        <w:rPr>
          <w:rFonts w:ascii="Arial" w:hAnsi="Arial"/>
          <w:color w:val="000000"/>
        </w:rPr>
      </w:pPr>
      <w:r w:rsidRPr="000955DC">
        <w:rPr>
          <w:rFonts w:ascii="Arial" w:hAnsi="Arial"/>
          <w:color w:val="000000"/>
        </w:rPr>
        <w:t xml:space="preserve">Von den 1.000 Unternehmen mit den höchsten FuE-Ausgaben im Jahr 2017 haben 962 Angaben zur Zahl der Beschäftigten gemacht. Diese 962 Unternehmen </w:t>
      </w:r>
      <w:r w:rsidR="007C3470" w:rsidRPr="00501534">
        <w:rPr>
          <w:rFonts w:ascii="Arial" w:hAnsi="Arial"/>
          <w:color w:val="000000"/>
        </w:rPr>
        <w:t>beschäftigten im Jahr 201</w:t>
      </w:r>
      <w:r w:rsidR="00501534" w:rsidRPr="00501534">
        <w:rPr>
          <w:rFonts w:ascii="Arial" w:hAnsi="Arial"/>
          <w:color w:val="000000"/>
        </w:rPr>
        <w:t>7 rund 21,3</w:t>
      </w:r>
      <w:r w:rsidR="007C3470" w:rsidRPr="00501534">
        <w:rPr>
          <w:rFonts w:ascii="Arial" w:hAnsi="Arial"/>
          <w:color w:val="000000"/>
        </w:rPr>
        <w:t xml:space="preserve"> Millionen Personen – allein bei den </w:t>
      </w:r>
      <w:r w:rsidR="00501534" w:rsidRPr="00501534">
        <w:rPr>
          <w:rFonts w:ascii="Arial" w:hAnsi="Arial"/>
          <w:color w:val="000000"/>
        </w:rPr>
        <w:t xml:space="preserve">20 beschäftigungsstärksten FuE-Unternehmen </w:t>
      </w:r>
      <w:r w:rsidR="007C3470" w:rsidRPr="00501534">
        <w:rPr>
          <w:rFonts w:ascii="Arial" w:hAnsi="Arial"/>
          <w:color w:val="000000"/>
        </w:rPr>
        <w:t xml:space="preserve">waren es </w:t>
      </w:r>
      <w:r w:rsidR="00501534" w:rsidRPr="00501534">
        <w:rPr>
          <w:rFonts w:ascii="Arial" w:hAnsi="Arial"/>
          <w:color w:val="000000"/>
        </w:rPr>
        <w:t>6,2</w:t>
      </w:r>
      <w:r w:rsidR="007C3470" w:rsidRPr="00501534">
        <w:rPr>
          <w:rFonts w:ascii="Arial" w:hAnsi="Arial"/>
          <w:color w:val="000000"/>
        </w:rPr>
        <w:t xml:space="preserve"> Millionen</w:t>
      </w:r>
      <w:r w:rsidR="0073515C">
        <w:rPr>
          <w:rFonts w:ascii="Arial" w:hAnsi="Arial"/>
          <w:color w:val="000000"/>
        </w:rPr>
        <w:t xml:space="preserve"> </w:t>
      </w:r>
      <w:r w:rsidR="0073515C" w:rsidRPr="00F74F6A">
        <w:rPr>
          <w:rFonts w:ascii="Arial" w:hAnsi="Arial"/>
          <w:color w:val="000000"/>
        </w:rPr>
        <w:t>(alle Bereiche, nicht ausschließlich FuE)</w:t>
      </w:r>
      <w:r w:rsidR="007C3470" w:rsidRPr="00501534">
        <w:rPr>
          <w:rFonts w:ascii="Arial" w:hAnsi="Arial"/>
          <w:color w:val="000000"/>
        </w:rPr>
        <w:t xml:space="preserve">. </w:t>
      </w:r>
      <w:r w:rsidR="00501534" w:rsidRPr="00501534">
        <w:rPr>
          <w:rFonts w:ascii="Arial" w:hAnsi="Arial"/>
          <w:color w:val="000000"/>
        </w:rPr>
        <w:t xml:space="preserve">Bei den Top 50 steigt die Zahl der Beschäftigten auf gut </w:t>
      </w:r>
      <w:r w:rsidR="00501534" w:rsidRPr="00501534">
        <w:rPr>
          <w:rFonts w:ascii="Arial" w:hAnsi="Arial"/>
          <w:color w:val="000000"/>
        </w:rPr>
        <w:lastRenderedPageBreak/>
        <w:t xml:space="preserve">10,4 Millionen, was etwa der Hälfte </w:t>
      </w:r>
      <w:r w:rsidR="001C3BB5">
        <w:rPr>
          <w:rFonts w:ascii="Arial" w:hAnsi="Arial"/>
          <w:color w:val="000000"/>
        </w:rPr>
        <w:t xml:space="preserve">aller </w:t>
      </w:r>
      <w:r w:rsidR="00501534" w:rsidRPr="00501534">
        <w:rPr>
          <w:rFonts w:ascii="Arial" w:hAnsi="Arial"/>
          <w:color w:val="000000"/>
        </w:rPr>
        <w:t xml:space="preserve">Beschäftigten </w:t>
      </w:r>
      <w:r w:rsidR="001C3BB5">
        <w:rPr>
          <w:rFonts w:ascii="Arial" w:hAnsi="Arial"/>
          <w:color w:val="000000"/>
        </w:rPr>
        <w:t xml:space="preserve">der </w:t>
      </w:r>
      <w:r w:rsidR="001C3BB5" w:rsidRPr="000955DC">
        <w:rPr>
          <w:rFonts w:ascii="Arial" w:hAnsi="Arial"/>
          <w:color w:val="000000"/>
        </w:rPr>
        <w:t xml:space="preserve">962 Unternehmen </w:t>
      </w:r>
      <w:r w:rsidR="00501534" w:rsidRPr="00501534">
        <w:rPr>
          <w:rFonts w:ascii="Arial" w:hAnsi="Arial"/>
          <w:color w:val="000000"/>
        </w:rPr>
        <w:t>entspricht (49,0 Prozent).</w:t>
      </w:r>
      <w:r w:rsidR="002F2FAC">
        <w:rPr>
          <w:rFonts w:ascii="Arial" w:hAnsi="Arial"/>
          <w:color w:val="000000"/>
        </w:rPr>
        <w:t xml:space="preserve"> </w:t>
      </w:r>
      <w:r w:rsidR="002F2FAC" w:rsidRPr="002F2FAC">
        <w:rPr>
          <w:rFonts w:ascii="Arial" w:hAnsi="Arial"/>
          <w:color w:val="000000"/>
        </w:rPr>
        <w:t>EU- und damit auch d</w:t>
      </w:r>
      <w:r w:rsidR="007C3470" w:rsidRPr="002F2FAC">
        <w:rPr>
          <w:rFonts w:ascii="Arial" w:hAnsi="Arial"/>
          <w:color w:val="000000"/>
        </w:rPr>
        <w:t>eutschland</w:t>
      </w:r>
      <w:r w:rsidR="002F2FAC" w:rsidRPr="002F2FAC">
        <w:rPr>
          <w:rFonts w:ascii="Arial" w:hAnsi="Arial"/>
          <w:color w:val="000000"/>
        </w:rPr>
        <w:t>weit</w:t>
      </w:r>
      <w:r w:rsidR="007C3470" w:rsidRPr="002F2FAC">
        <w:rPr>
          <w:rFonts w:ascii="Arial" w:hAnsi="Arial"/>
          <w:color w:val="000000"/>
        </w:rPr>
        <w:t xml:space="preserve"> standen </w:t>
      </w:r>
      <w:r w:rsidR="002F2FAC" w:rsidRPr="002F2FAC">
        <w:rPr>
          <w:rFonts w:ascii="Arial" w:hAnsi="Arial"/>
          <w:color w:val="000000"/>
        </w:rPr>
        <w:t>im</w:t>
      </w:r>
      <w:r w:rsidR="002F2FAC">
        <w:rPr>
          <w:rFonts w:ascii="Arial" w:hAnsi="Arial"/>
          <w:color w:val="000000"/>
        </w:rPr>
        <w:t xml:space="preserve"> Jahr</w:t>
      </w:r>
      <w:r w:rsidR="002F2FAC" w:rsidRPr="002F2FAC">
        <w:rPr>
          <w:rFonts w:ascii="Arial" w:hAnsi="Arial"/>
          <w:color w:val="000000"/>
        </w:rPr>
        <w:t xml:space="preserve"> </w:t>
      </w:r>
      <w:r w:rsidR="007C3470" w:rsidRPr="002F2FAC">
        <w:rPr>
          <w:rFonts w:ascii="Arial" w:hAnsi="Arial"/>
          <w:color w:val="000000"/>
        </w:rPr>
        <w:t>201</w:t>
      </w:r>
      <w:r w:rsidR="002F2FAC" w:rsidRPr="002F2FAC">
        <w:rPr>
          <w:rFonts w:ascii="Arial" w:hAnsi="Arial"/>
          <w:color w:val="000000"/>
        </w:rPr>
        <w:t>7</w:t>
      </w:r>
      <w:r w:rsidR="007C3470" w:rsidRPr="002F2FAC">
        <w:rPr>
          <w:rFonts w:ascii="Arial" w:hAnsi="Arial"/>
          <w:color w:val="000000"/>
        </w:rPr>
        <w:t xml:space="preserve"> </w:t>
      </w:r>
      <w:r w:rsidR="002F2FAC" w:rsidRPr="002F2FAC">
        <w:rPr>
          <w:rFonts w:ascii="Arial" w:hAnsi="Arial"/>
          <w:color w:val="000000"/>
        </w:rPr>
        <w:t xml:space="preserve">Volkswagen </w:t>
      </w:r>
      <w:r w:rsidR="002F2FAC">
        <w:rPr>
          <w:rFonts w:ascii="Arial" w:hAnsi="Arial"/>
          <w:color w:val="000000"/>
        </w:rPr>
        <w:t xml:space="preserve">und </w:t>
      </w:r>
      <w:r w:rsidR="007C3470" w:rsidRPr="002F2FAC">
        <w:rPr>
          <w:rFonts w:ascii="Arial" w:hAnsi="Arial"/>
          <w:color w:val="000000"/>
        </w:rPr>
        <w:t xml:space="preserve">die Deutsche Post mit </w:t>
      </w:r>
      <w:r w:rsidR="002F2FAC" w:rsidRPr="002F2FAC">
        <w:rPr>
          <w:rFonts w:ascii="Arial" w:hAnsi="Arial"/>
          <w:color w:val="000000"/>
        </w:rPr>
        <w:t>642</w:t>
      </w:r>
      <w:r w:rsidR="007C3470" w:rsidRPr="002F2FAC">
        <w:rPr>
          <w:rFonts w:ascii="Arial" w:hAnsi="Arial"/>
          <w:color w:val="000000"/>
        </w:rPr>
        <w:t>.</w:t>
      </w:r>
      <w:r w:rsidR="002F2FAC" w:rsidRPr="002F2FAC">
        <w:rPr>
          <w:rFonts w:ascii="Arial" w:hAnsi="Arial"/>
          <w:color w:val="000000"/>
        </w:rPr>
        <w:t>3</w:t>
      </w:r>
      <w:r w:rsidR="007C3470" w:rsidRPr="002F2FAC">
        <w:rPr>
          <w:rFonts w:ascii="Arial" w:hAnsi="Arial"/>
          <w:color w:val="000000"/>
        </w:rPr>
        <w:t xml:space="preserve">00 bzw. </w:t>
      </w:r>
      <w:r w:rsidR="002F2FAC" w:rsidRPr="002F2FAC">
        <w:rPr>
          <w:rFonts w:ascii="Arial" w:hAnsi="Arial"/>
          <w:color w:val="000000"/>
        </w:rPr>
        <w:t>519</w:t>
      </w:r>
      <w:r w:rsidR="007C3470" w:rsidRPr="002F2FAC">
        <w:rPr>
          <w:rFonts w:ascii="Arial" w:hAnsi="Arial"/>
          <w:color w:val="000000"/>
        </w:rPr>
        <w:t>.</w:t>
      </w:r>
      <w:r w:rsidR="002F2FAC" w:rsidRPr="002F2FAC">
        <w:rPr>
          <w:rFonts w:ascii="Arial" w:hAnsi="Arial"/>
          <w:color w:val="000000"/>
        </w:rPr>
        <w:t>544</w:t>
      </w:r>
      <w:r w:rsidR="007C3470" w:rsidRPr="002F2FAC">
        <w:rPr>
          <w:rFonts w:ascii="Arial" w:hAnsi="Arial"/>
          <w:color w:val="000000"/>
        </w:rPr>
        <w:t xml:space="preserve"> Beschäftigten an der Spitze. </w:t>
      </w:r>
      <w:r w:rsidR="007C3470" w:rsidRPr="006E5C4F">
        <w:rPr>
          <w:rFonts w:ascii="Arial" w:hAnsi="Arial"/>
          <w:color w:val="000000"/>
        </w:rPr>
        <w:t xml:space="preserve">Die hohe Konzentration der FuE-Ausgaben und die große Bedeutung der Unternehmen für die Beschäftigung haben zur Folge, dass die Abhängigkeit der Staaten von einzelnen Unternehmen und deren Investitionsentscheidungen hoch ist. Je kleiner der Staat und je größer das Unternehmen, desto größer ist diese Abhängigkeit. </w:t>
      </w:r>
    </w:p>
    <w:p w14:paraId="707B2495" w14:textId="77777777" w:rsidR="000712EC" w:rsidRPr="00F74F6A" w:rsidRDefault="000712EC" w:rsidP="009E52DC">
      <w:pPr>
        <w:rPr>
          <w:rFonts w:ascii="Arial" w:hAnsi="Arial"/>
          <w:color w:val="000000"/>
        </w:rPr>
      </w:pPr>
    </w:p>
    <w:p w14:paraId="2291B5B8" w14:textId="77777777" w:rsidR="00432C27" w:rsidRPr="001C3BB5" w:rsidRDefault="00432C27" w:rsidP="00432C27">
      <w:pPr>
        <w:rPr>
          <w:rFonts w:ascii="Arial" w:hAnsi="Arial"/>
          <w:color w:val="FF0000"/>
          <w:lang w:val="en-US"/>
        </w:rPr>
      </w:pPr>
      <w:proofErr w:type="spellStart"/>
      <w:r w:rsidRPr="001C3BB5">
        <w:rPr>
          <w:rFonts w:ascii="Arial" w:hAnsi="Arial"/>
          <w:color w:val="FF0000"/>
          <w:lang w:val="en-US"/>
        </w:rPr>
        <w:t>Datenquelle</w:t>
      </w:r>
      <w:proofErr w:type="spellEnd"/>
    </w:p>
    <w:p w14:paraId="4AF528AA" w14:textId="77777777" w:rsidR="00432C27" w:rsidRPr="0073515C" w:rsidRDefault="00432C27" w:rsidP="00432C27">
      <w:pPr>
        <w:rPr>
          <w:rFonts w:ascii="Arial" w:hAnsi="Arial"/>
          <w:color w:val="000000"/>
          <w:lang w:val="en-US"/>
        </w:rPr>
      </w:pPr>
    </w:p>
    <w:p w14:paraId="5732E79A" w14:textId="49B30881" w:rsidR="00432C27" w:rsidRPr="0073515C" w:rsidRDefault="007C3470" w:rsidP="00432C27">
      <w:pPr>
        <w:rPr>
          <w:rFonts w:ascii="Arial" w:hAnsi="Arial"/>
          <w:color w:val="000000"/>
          <w:lang w:val="en-US"/>
        </w:rPr>
      </w:pPr>
      <w:r w:rsidRPr="0073515C">
        <w:rPr>
          <w:rFonts w:ascii="Arial" w:hAnsi="Arial"/>
          <w:color w:val="000000"/>
          <w:lang w:val="en-US"/>
        </w:rPr>
        <w:t>European Commission: The 2018 EU Industrial R&amp;D Investment Scoreboard</w:t>
      </w:r>
    </w:p>
    <w:p w14:paraId="745A2BAE" w14:textId="77777777" w:rsidR="007C3470" w:rsidRPr="0073515C" w:rsidRDefault="007C3470" w:rsidP="00432C27">
      <w:pPr>
        <w:rPr>
          <w:rFonts w:ascii="Arial" w:hAnsi="Arial"/>
          <w:color w:val="000000"/>
          <w:lang w:val="en-US"/>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F74F6A" w:rsidRDefault="00432C27" w:rsidP="00432C27">
      <w:pPr>
        <w:rPr>
          <w:rFonts w:ascii="Arial" w:hAnsi="Arial"/>
          <w:color w:val="000000"/>
        </w:rPr>
      </w:pPr>
    </w:p>
    <w:p w14:paraId="347391B8" w14:textId="562557E4" w:rsidR="001E631E" w:rsidRDefault="005A113B" w:rsidP="005A113B">
      <w:pPr>
        <w:rPr>
          <w:rFonts w:ascii="Arial" w:hAnsi="Arial"/>
          <w:color w:val="000000"/>
        </w:rPr>
      </w:pPr>
      <w:r>
        <w:rPr>
          <w:rFonts w:ascii="Arial" w:hAnsi="Arial"/>
          <w:color w:val="000000"/>
        </w:rPr>
        <w:t>Alle Angaben beziehen sich auf die 1.000 Unternehmen, die – gemessen an ihren Ausgaben für Forschung und Entwicklung (FuE) – EU-weit am größten sind. Die Unternehmen werden den Staaten, in denen sich ihr Hauptsitz befindet, zugeordnet u</w:t>
      </w:r>
      <w:r w:rsidRPr="00482D52">
        <w:rPr>
          <w:rFonts w:ascii="Arial" w:hAnsi="Arial"/>
          <w:color w:val="000000"/>
        </w:rPr>
        <w:t xml:space="preserve">nd </w:t>
      </w:r>
      <w:r>
        <w:rPr>
          <w:rFonts w:ascii="Arial" w:hAnsi="Arial"/>
          <w:color w:val="000000"/>
        </w:rPr>
        <w:t xml:space="preserve">jeweils </w:t>
      </w:r>
      <w:r w:rsidRPr="00482D52">
        <w:rPr>
          <w:rFonts w:ascii="Arial" w:hAnsi="Arial"/>
          <w:color w:val="000000"/>
        </w:rPr>
        <w:t>einem einzelnen Forschungssektor</w:t>
      </w:r>
      <w:r>
        <w:rPr>
          <w:rFonts w:ascii="Arial" w:hAnsi="Arial"/>
          <w:color w:val="000000"/>
        </w:rPr>
        <w:t xml:space="preserve">. Dabei ist zu berücksichtigen, dass die FuE-Ausgaben dieser Unternehmen sowohl im Inland als auch im Ausland getätigt werden. </w:t>
      </w:r>
      <w:r w:rsidRPr="005A113B">
        <w:rPr>
          <w:rFonts w:ascii="Arial" w:hAnsi="Arial"/>
          <w:color w:val="000000"/>
        </w:rPr>
        <w:t>Ebenso beziehen sich die Angaben zur Beschäftigung auf das In- und Ausland.</w:t>
      </w:r>
    </w:p>
    <w:p w14:paraId="26271D16" w14:textId="77777777" w:rsidR="001E631E" w:rsidRDefault="001E631E" w:rsidP="005A113B">
      <w:pPr>
        <w:rPr>
          <w:rFonts w:ascii="Arial" w:hAnsi="Arial"/>
          <w:color w:val="000000"/>
        </w:rPr>
      </w:pPr>
    </w:p>
    <w:p w14:paraId="2C56B37F" w14:textId="1ACD1449" w:rsidR="005A113B" w:rsidRPr="005A113B" w:rsidRDefault="005A113B" w:rsidP="005A113B">
      <w:pPr>
        <w:rPr>
          <w:rFonts w:ascii="Arial" w:hAnsi="Arial"/>
          <w:color w:val="000000"/>
        </w:rPr>
      </w:pPr>
      <w:r>
        <w:rPr>
          <w:rFonts w:ascii="Arial" w:hAnsi="Arial"/>
          <w:color w:val="000000"/>
        </w:rPr>
        <w:t xml:space="preserve">Für die bessere Lesbarkeit wird für die Angaben des </w:t>
      </w:r>
      <w:r w:rsidRPr="008B731B">
        <w:rPr>
          <w:rFonts w:ascii="Arial" w:hAnsi="Arial"/>
          <w:color w:val="000000"/>
        </w:rPr>
        <w:t>'</w:t>
      </w:r>
      <w:r>
        <w:rPr>
          <w:rFonts w:ascii="Arial" w:hAnsi="Arial"/>
          <w:color w:val="000000"/>
        </w:rPr>
        <w:t xml:space="preserve">2018 EU </w:t>
      </w:r>
      <w:r w:rsidRPr="005A113B">
        <w:rPr>
          <w:rFonts w:ascii="Arial" w:hAnsi="Arial"/>
          <w:color w:val="000000"/>
        </w:rPr>
        <w:t>Industrial R&amp;D Investment Scoreboard'</w:t>
      </w:r>
      <w:r>
        <w:rPr>
          <w:rFonts w:ascii="Arial" w:hAnsi="Arial"/>
          <w:color w:val="000000"/>
        </w:rPr>
        <w:t xml:space="preserve"> im Text das Bezugsjahr 2017 genannt. Die Datengrundlage bezieht sich auf das </w:t>
      </w:r>
      <w:r w:rsidRPr="00FD6965">
        <w:rPr>
          <w:rFonts w:ascii="Arial" w:hAnsi="Arial"/>
          <w:color w:val="000000"/>
        </w:rPr>
        <w:t>Fiskaljahr</w:t>
      </w:r>
      <w:r>
        <w:rPr>
          <w:rFonts w:ascii="Arial" w:hAnsi="Arial"/>
          <w:color w:val="000000"/>
        </w:rPr>
        <w:t xml:space="preserve"> 2017. Dabei entsprechen </w:t>
      </w:r>
      <w:r w:rsidRPr="00227AC5">
        <w:rPr>
          <w:rFonts w:ascii="Arial" w:hAnsi="Arial"/>
          <w:color w:val="000000"/>
        </w:rPr>
        <w:t xml:space="preserve">die Geschäftsjahre der </w:t>
      </w:r>
      <w:r w:rsidRPr="005A113B">
        <w:rPr>
          <w:rFonts w:ascii="Arial" w:hAnsi="Arial"/>
          <w:color w:val="000000"/>
        </w:rPr>
        <w:t>Unternehmen zwar meistens aber nicht immer dem Kalenderjahr. Konkret beziehen sich die Daten insgesamt auf den Zeitraum Ende 2016 bis Mitte 2018.</w:t>
      </w:r>
    </w:p>
    <w:p w14:paraId="7C75FB31" w14:textId="441D9F7F" w:rsidR="005A113B" w:rsidRPr="005A113B" w:rsidRDefault="00FA63D0" w:rsidP="00432C27">
      <w:pPr>
        <w:rPr>
          <w:rFonts w:ascii="Arial" w:hAnsi="Arial" w:cs="Arial"/>
          <w:color w:val="363636"/>
          <w:shd w:val="clear" w:color="auto" w:fill="FFFFFF"/>
        </w:rPr>
      </w:pPr>
      <w:r w:rsidRPr="000955DC">
        <w:rPr>
          <w:rFonts w:ascii="Arial" w:hAnsi="Arial"/>
          <w:color w:val="000000"/>
        </w:rPr>
        <w:br/>
      </w:r>
      <w:r w:rsidRPr="005A113B">
        <w:rPr>
          <w:rFonts w:ascii="Arial" w:hAnsi="Arial" w:cs="Arial"/>
          <w:color w:val="363636"/>
          <w:shd w:val="clear" w:color="auto" w:fill="FFFFFF"/>
        </w:rPr>
        <w:t>Informationen zu den </w:t>
      </w:r>
      <w:r w:rsidRPr="005A113B">
        <w:rPr>
          <w:rStyle w:val="Fett"/>
          <w:rFonts w:ascii="Arial" w:hAnsi="Arial" w:cs="Arial"/>
          <w:color w:val="363636"/>
          <w:shd w:val="clear" w:color="auto" w:fill="FFFFFF"/>
        </w:rPr>
        <w:t>größten Forschungssektoren</w:t>
      </w:r>
      <w:r w:rsidR="005A113B" w:rsidRPr="005A113B">
        <w:rPr>
          <w:rStyle w:val="Fett"/>
          <w:rFonts w:ascii="Arial" w:hAnsi="Arial" w:cs="Arial"/>
          <w:color w:val="363636"/>
          <w:shd w:val="clear" w:color="auto" w:fill="FFFFFF"/>
        </w:rPr>
        <w:t xml:space="preserve"> auf EU-Ebene</w:t>
      </w:r>
      <w:r w:rsidRPr="005A113B">
        <w:rPr>
          <w:rFonts w:ascii="Arial" w:hAnsi="Arial" w:cs="Arial"/>
          <w:color w:val="363636"/>
          <w:shd w:val="clear" w:color="auto" w:fill="FFFFFF"/>
        </w:rPr>
        <w:t> erhalten Sie</w:t>
      </w:r>
      <w:r w:rsidR="005A113B" w:rsidRPr="005A113B">
        <w:rPr>
          <w:rFonts w:ascii="Arial" w:hAnsi="Arial" w:cs="Arial"/>
          <w:color w:val="363636"/>
          <w:shd w:val="clear" w:color="auto" w:fill="FFFFFF"/>
        </w:rPr>
        <w:t xml:space="preserve"> </w:t>
      </w:r>
      <w:r w:rsidR="005A113B" w:rsidRPr="00AF4CFF">
        <w:rPr>
          <w:rFonts w:ascii="Arial" w:hAnsi="Arial" w:cs="Arial"/>
          <w:shd w:val="clear" w:color="auto" w:fill="FFFFFF"/>
        </w:rPr>
        <w:t xml:space="preserve">hier: </w:t>
      </w:r>
      <w:hyperlink r:id="rId7" w:history="1">
        <w:r w:rsidR="006F0C82" w:rsidRPr="00756899">
          <w:rPr>
            <w:rStyle w:val="Hyperlink"/>
            <w:rFonts w:ascii="Arial" w:hAnsi="Arial" w:cs="Arial"/>
            <w:shd w:val="clear" w:color="auto" w:fill="FFFFFF"/>
          </w:rPr>
          <w:t>http://www.bpb.de/291096</w:t>
        </w:r>
      </w:hyperlink>
    </w:p>
    <w:p w14:paraId="65451947" w14:textId="553290BE" w:rsidR="00432C27" w:rsidRDefault="00FA63D0" w:rsidP="00432C27">
      <w:pPr>
        <w:rPr>
          <w:rFonts w:ascii="Arial" w:hAnsi="Arial"/>
          <w:sz w:val="20"/>
          <w:szCs w:val="20"/>
        </w:rPr>
      </w:pPr>
      <w:r w:rsidRPr="000955DC">
        <w:rPr>
          <w:rFonts w:ascii="Arial" w:hAnsi="Arial"/>
          <w:color w:val="000000"/>
        </w:rPr>
        <w:br/>
      </w:r>
      <w:r w:rsidR="00432C27">
        <w:rPr>
          <w:rFonts w:ascii="Arial" w:hAnsi="Arial"/>
          <w:sz w:val="20"/>
          <w:szCs w:val="20"/>
        </w:rPr>
        <w:t xml:space="preserve">Dieser Text ist unter der Creative </w:t>
      </w:r>
      <w:proofErr w:type="spellStart"/>
      <w:r w:rsidR="00432C27">
        <w:rPr>
          <w:rFonts w:ascii="Arial" w:hAnsi="Arial"/>
          <w:sz w:val="20"/>
          <w:szCs w:val="20"/>
        </w:rPr>
        <w:t>Commons</w:t>
      </w:r>
      <w:proofErr w:type="spellEnd"/>
      <w:r w:rsidR="00432C27">
        <w:rPr>
          <w:rFonts w:ascii="Arial" w:hAnsi="Arial"/>
          <w:sz w:val="20"/>
          <w:szCs w:val="20"/>
        </w:rPr>
        <w:t xml:space="preserve"> Lizenz </w:t>
      </w:r>
      <w:hyperlink r:id="rId8" w:tgtFrame="extern" w:history="1">
        <w:proofErr w:type="spellStart"/>
        <w:r w:rsidR="00432C27" w:rsidRPr="00DB72F5">
          <w:rPr>
            <w:rFonts w:ascii="Arial" w:hAnsi="Arial"/>
            <w:sz w:val="20"/>
            <w:szCs w:val="20"/>
          </w:rPr>
          <w:t>by-nc-nd</w:t>
        </w:r>
        <w:proofErr w:type="spellEnd"/>
        <w:r w:rsidR="00432C27" w:rsidRPr="00DB72F5">
          <w:rPr>
            <w:rFonts w:ascii="Arial" w:hAnsi="Arial"/>
            <w:sz w:val="20"/>
            <w:szCs w:val="20"/>
          </w:rPr>
          <w:t>/3.0/de/</w:t>
        </w:r>
      </w:hyperlink>
      <w:r w:rsidR="00432C27">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160B6"/>
    <w:rsid w:val="00017EDD"/>
    <w:rsid w:val="000207CE"/>
    <w:rsid w:val="000312F5"/>
    <w:rsid w:val="000379C3"/>
    <w:rsid w:val="000610E5"/>
    <w:rsid w:val="000712EC"/>
    <w:rsid w:val="000955DC"/>
    <w:rsid w:val="000B34E4"/>
    <w:rsid w:val="000F4E4A"/>
    <w:rsid w:val="00151DEA"/>
    <w:rsid w:val="00165D07"/>
    <w:rsid w:val="00166DAF"/>
    <w:rsid w:val="00180384"/>
    <w:rsid w:val="001858A1"/>
    <w:rsid w:val="001B704B"/>
    <w:rsid w:val="001C3BB5"/>
    <w:rsid w:val="001E18C7"/>
    <w:rsid w:val="001E631E"/>
    <w:rsid w:val="0020476E"/>
    <w:rsid w:val="002B003D"/>
    <w:rsid w:val="002B4650"/>
    <w:rsid w:val="002E0BBB"/>
    <w:rsid w:val="002F2FAC"/>
    <w:rsid w:val="002F687F"/>
    <w:rsid w:val="0030184E"/>
    <w:rsid w:val="00310984"/>
    <w:rsid w:val="00346CEA"/>
    <w:rsid w:val="003816A6"/>
    <w:rsid w:val="003841C8"/>
    <w:rsid w:val="003A2A0E"/>
    <w:rsid w:val="003C00C1"/>
    <w:rsid w:val="003C66D1"/>
    <w:rsid w:val="00424CD7"/>
    <w:rsid w:val="00432C27"/>
    <w:rsid w:val="0044554A"/>
    <w:rsid w:val="00452FF0"/>
    <w:rsid w:val="0048424C"/>
    <w:rsid w:val="004A284A"/>
    <w:rsid w:val="004B19C9"/>
    <w:rsid w:val="004C19D4"/>
    <w:rsid w:val="004D2244"/>
    <w:rsid w:val="00501534"/>
    <w:rsid w:val="00511243"/>
    <w:rsid w:val="005236EF"/>
    <w:rsid w:val="005313FB"/>
    <w:rsid w:val="005619CA"/>
    <w:rsid w:val="005A113B"/>
    <w:rsid w:val="005B455D"/>
    <w:rsid w:val="005D6393"/>
    <w:rsid w:val="005E44F9"/>
    <w:rsid w:val="00621501"/>
    <w:rsid w:val="00622E79"/>
    <w:rsid w:val="00666C07"/>
    <w:rsid w:val="006D0B21"/>
    <w:rsid w:val="006D6417"/>
    <w:rsid w:val="006E5C4F"/>
    <w:rsid w:val="006F0C82"/>
    <w:rsid w:val="00735130"/>
    <w:rsid w:val="0073515C"/>
    <w:rsid w:val="007635A6"/>
    <w:rsid w:val="0078549F"/>
    <w:rsid w:val="00786820"/>
    <w:rsid w:val="007B3597"/>
    <w:rsid w:val="007B3708"/>
    <w:rsid w:val="007C3470"/>
    <w:rsid w:val="007D203E"/>
    <w:rsid w:val="007F0D5B"/>
    <w:rsid w:val="007F52C2"/>
    <w:rsid w:val="00852EB7"/>
    <w:rsid w:val="00881EDC"/>
    <w:rsid w:val="00886D0D"/>
    <w:rsid w:val="008A6ED5"/>
    <w:rsid w:val="008B7BF5"/>
    <w:rsid w:val="00964135"/>
    <w:rsid w:val="00980015"/>
    <w:rsid w:val="00985E66"/>
    <w:rsid w:val="009B0B30"/>
    <w:rsid w:val="009B121E"/>
    <w:rsid w:val="009C397B"/>
    <w:rsid w:val="009D2BC5"/>
    <w:rsid w:val="009E2B61"/>
    <w:rsid w:val="009E2DC3"/>
    <w:rsid w:val="009E52DC"/>
    <w:rsid w:val="00A13DE8"/>
    <w:rsid w:val="00A270C7"/>
    <w:rsid w:val="00A35D57"/>
    <w:rsid w:val="00A41EEC"/>
    <w:rsid w:val="00A439F7"/>
    <w:rsid w:val="00A55969"/>
    <w:rsid w:val="00A821BE"/>
    <w:rsid w:val="00A83A6F"/>
    <w:rsid w:val="00AD262D"/>
    <w:rsid w:val="00AF4CFF"/>
    <w:rsid w:val="00B04086"/>
    <w:rsid w:val="00B06147"/>
    <w:rsid w:val="00B15DF1"/>
    <w:rsid w:val="00B26258"/>
    <w:rsid w:val="00B333E9"/>
    <w:rsid w:val="00B3702A"/>
    <w:rsid w:val="00B64607"/>
    <w:rsid w:val="00B763A7"/>
    <w:rsid w:val="00B95B70"/>
    <w:rsid w:val="00BD3D00"/>
    <w:rsid w:val="00BE0E11"/>
    <w:rsid w:val="00BE34E4"/>
    <w:rsid w:val="00BF357C"/>
    <w:rsid w:val="00C35872"/>
    <w:rsid w:val="00C70FA5"/>
    <w:rsid w:val="00CD69B3"/>
    <w:rsid w:val="00CE40A4"/>
    <w:rsid w:val="00CE6575"/>
    <w:rsid w:val="00CF31EC"/>
    <w:rsid w:val="00D031DF"/>
    <w:rsid w:val="00D220C5"/>
    <w:rsid w:val="00D659CA"/>
    <w:rsid w:val="00D70C66"/>
    <w:rsid w:val="00DB06EF"/>
    <w:rsid w:val="00DB16D5"/>
    <w:rsid w:val="00DB5685"/>
    <w:rsid w:val="00DD4922"/>
    <w:rsid w:val="00DD765D"/>
    <w:rsid w:val="00DF5902"/>
    <w:rsid w:val="00DF6CE4"/>
    <w:rsid w:val="00E10BC1"/>
    <w:rsid w:val="00E16064"/>
    <w:rsid w:val="00E76B6D"/>
    <w:rsid w:val="00E773A3"/>
    <w:rsid w:val="00E849AD"/>
    <w:rsid w:val="00EA6215"/>
    <w:rsid w:val="00EB6A3C"/>
    <w:rsid w:val="00EF465E"/>
    <w:rsid w:val="00F03816"/>
    <w:rsid w:val="00F3701B"/>
    <w:rsid w:val="00F45483"/>
    <w:rsid w:val="00F74F6A"/>
    <w:rsid w:val="00F904EF"/>
    <w:rsid w:val="00F90A3F"/>
    <w:rsid w:val="00FA63D0"/>
    <w:rsid w:val="00FC5967"/>
    <w:rsid w:val="00FE046D"/>
    <w:rsid w:val="00FF2F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291096"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700D-2447-40E1-87C8-DA962843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cp:lastPrinted>1900-12-31T23:00:00Z</cp:lastPrinted>
  <dcterms:created xsi:type="dcterms:W3CDTF">2019-05-07T10:57:00Z</dcterms:created>
  <dcterms:modified xsi:type="dcterms:W3CDTF">2019-05-14T09:43:00Z</dcterms:modified>
</cp:coreProperties>
</file>