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CCA19" w14:textId="7D32A8CD" w:rsidR="006A19AF" w:rsidRPr="00880599" w:rsidRDefault="00787C75" w:rsidP="006A19AF">
      <w:pPr>
        <w:rPr>
          <w:rFonts w:ascii="Arial" w:hAnsi="Arial" w:cs="Arial"/>
          <w:b/>
          <w:color w:val="363636"/>
          <w:shd w:val="clear" w:color="auto" w:fill="FFFFFF"/>
        </w:rPr>
      </w:pPr>
      <w:r>
        <w:rPr>
          <w:rFonts w:ascii="Arial" w:hAnsi="Arial" w:cs="Arial"/>
          <w:b/>
          <w:color w:val="363636"/>
          <w:shd w:val="clear" w:color="auto" w:fill="FFFFFF"/>
        </w:rPr>
        <w:t>I</w:t>
      </w:r>
      <w:r w:rsidRPr="006A19AF">
        <w:rPr>
          <w:rFonts w:ascii="Arial" w:hAnsi="Arial" w:cs="Arial"/>
          <w:b/>
          <w:color w:val="363636"/>
          <w:shd w:val="clear" w:color="auto" w:fill="FFFFFF"/>
        </w:rPr>
        <w:t xml:space="preserve">m Jahr 2016 </w:t>
      </w:r>
      <w:r>
        <w:rPr>
          <w:rFonts w:ascii="Arial" w:hAnsi="Arial" w:cs="Arial"/>
          <w:b/>
          <w:color w:val="363636"/>
          <w:shd w:val="clear" w:color="auto" w:fill="FFFFFF"/>
        </w:rPr>
        <w:t>entfielen von der w</w:t>
      </w:r>
      <w:r w:rsidR="006A19AF" w:rsidRPr="006A19AF">
        <w:rPr>
          <w:rFonts w:ascii="Arial" w:hAnsi="Arial" w:cs="Arial"/>
          <w:b/>
          <w:color w:val="363636"/>
          <w:shd w:val="clear" w:color="auto" w:fill="FFFFFF"/>
        </w:rPr>
        <w:t>eltweit</w:t>
      </w:r>
      <w:r>
        <w:rPr>
          <w:rFonts w:ascii="Arial" w:hAnsi="Arial" w:cs="Arial"/>
          <w:b/>
          <w:color w:val="363636"/>
          <w:shd w:val="clear" w:color="auto" w:fill="FFFFFF"/>
        </w:rPr>
        <w:t xml:space="preserve">en </w:t>
      </w:r>
      <w:r w:rsidR="006A19AF" w:rsidRPr="006A19AF">
        <w:rPr>
          <w:rFonts w:ascii="Arial" w:hAnsi="Arial" w:cs="Arial"/>
          <w:b/>
          <w:color w:val="363636"/>
          <w:shd w:val="clear" w:color="auto" w:fill="FFFFFF"/>
        </w:rPr>
        <w:t xml:space="preserve">Versorgung mit Primärenergie 11,6 Prozent auf die 28 Mitgliedstaaten der Europäischen Union. </w:t>
      </w:r>
      <w:r>
        <w:rPr>
          <w:rFonts w:ascii="Arial" w:hAnsi="Arial" w:cs="Arial"/>
          <w:b/>
          <w:color w:val="363636"/>
          <w:shd w:val="clear" w:color="auto" w:fill="FFFFFF"/>
        </w:rPr>
        <w:t xml:space="preserve">Die fossilen Energieträger – Öl, Gas und Kohle – hatten </w:t>
      </w:r>
      <w:r w:rsidR="004D3819">
        <w:rPr>
          <w:rFonts w:ascii="Arial" w:hAnsi="Arial" w:cs="Arial"/>
          <w:b/>
          <w:color w:val="363636"/>
          <w:shd w:val="clear" w:color="auto" w:fill="FFFFFF"/>
        </w:rPr>
        <w:t xml:space="preserve">in der EU-28 </w:t>
      </w:r>
      <w:r>
        <w:rPr>
          <w:rFonts w:ascii="Arial" w:hAnsi="Arial" w:cs="Arial"/>
          <w:b/>
          <w:color w:val="363636"/>
          <w:shd w:val="clear" w:color="auto" w:fill="FFFFFF"/>
        </w:rPr>
        <w:t xml:space="preserve">einen Anteil von 71,7 Prozent. </w:t>
      </w:r>
      <w:r w:rsidR="006A19AF" w:rsidRPr="006A19AF">
        <w:rPr>
          <w:rFonts w:ascii="Arial" w:hAnsi="Arial" w:cs="Arial"/>
          <w:b/>
          <w:color w:val="363636"/>
          <w:shd w:val="clear" w:color="auto" w:fill="FFFFFF"/>
        </w:rPr>
        <w:t xml:space="preserve">13,7 Prozent </w:t>
      </w:r>
      <w:r w:rsidR="004D3819">
        <w:rPr>
          <w:rFonts w:ascii="Arial" w:hAnsi="Arial" w:cs="Arial"/>
          <w:b/>
          <w:color w:val="363636"/>
          <w:shd w:val="clear" w:color="auto" w:fill="FFFFFF"/>
        </w:rPr>
        <w:t xml:space="preserve">der </w:t>
      </w:r>
      <w:r w:rsidR="004D3819" w:rsidRPr="006A19AF">
        <w:rPr>
          <w:rFonts w:ascii="Arial" w:hAnsi="Arial" w:cs="Arial"/>
          <w:b/>
          <w:color w:val="363636"/>
          <w:shd w:val="clear" w:color="auto" w:fill="FFFFFF"/>
        </w:rPr>
        <w:t xml:space="preserve">Primärenergie-Versorgung </w:t>
      </w:r>
      <w:r w:rsidRPr="006A19AF">
        <w:rPr>
          <w:rFonts w:ascii="Arial" w:hAnsi="Arial" w:cs="Arial"/>
          <w:b/>
          <w:color w:val="363636"/>
          <w:shd w:val="clear" w:color="auto" w:fill="FFFFFF"/>
        </w:rPr>
        <w:t xml:space="preserve">basierten </w:t>
      </w:r>
      <w:r w:rsidR="006A19AF" w:rsidRPr="006A19AF">
        <w:rPr>
          <w:rFonts w:ascii="Arial" w:hAnsi="Arial" w:cs="Arial"/>
          <w:b/>
          <w:color w:val="363636"/>
          <w:shd w:val="clear" w:color="auto" w:fill="FFFFFF"/>
        </w:rPr>
        <w:t xml:space="preserve">auf Kernenergie, </w:t>
      </w:r>
      <w:r>
        <w:rPr>
          <w:rFonts w:ascii="Arial" w:hAnsi="Arial" w:cs="Arial"/>
          <w:b/>
          <w:color w:val="363636"/>
          <w:shd w:val="clear" w:color="auto" w:fill="FFFFFF"/>
        </w:rPr>
        <w:t xml:space="preserve">die </w:t>
      </w:r>
      <w:r w:rsidR="006A19AF" w:rsidRPr="006A19AF">
        <w:rPr>
          <w:rFonts w:ascii="Arial" w:hAnsi="Arial" w:cs="Arial"/>
          <w:b/>
          <w:color w:val="363636"/>
          <w:shd w:val="clear" w:color="auto" w:fill="FFFFFF"/>
        </w:rPr>
        <w:t xml:space="preserve">erneuerbaren Energien </w:t>
      </w:r>
      <w:r>
        <w:rPr>
          <w:rFonts w:ascii="Arial" w:hAnsi="Arial" w:cs="Arial"/>
          <w:b/>
          <w:color w:val="363636"/>
          <w:shd w:val="clear" w:color="auto" w:fill="FFFFFF"/>
        </w:rPr>
        <w:t xml:space="preserve">hatten einen Anteil von </w:t>
      </w:r>
      <w:r w:rsidR="006A19AF" w:rsidRPr="006A19AF">
        <w:rPr>
          <w:rFonts w:ascii="Arial" w:hAnsi="Arial" w:cs="Arial"/>
          <w:b/>
          <w:color w:val="363636"/>
          <w:shd w:val="clear" w:color="auto" w:fill="FFFFFF"/>
        </w:rPr>
        <w:t>13,6 Prozent.</w:t>
      </w:r>
      <w:r w:rsidR="004D3819">
        <w:rPr>
          <w:rFonts w:ascii="Arial" w:hAnsi="Arial" w:cs="Arial"/>
          <w:b/>
          <w:color w:val="363636"/>
          <w:shd w:val="clear" w:color="auto" w:fill="FFFFFF"/>
        </w:rPr>
        <w:t xml:space="preserve"> Dabei </w:t>
      </w:r>
      <w:r w:rsidR="004D3819" w:rsidRPr="006A19AF">
        <w:rPr>
          <w:rFonts w:ascii="Arial" w:hAnsi="Arial" w:cs="Arial"/>
          <w:b/>
          <w:color w:val="363636"/>
          <w:shd w:val="clear" w:color="auto" w:fill="FFFFFF"/>
        </w:rPr>
        <w:t xml:space="preserve">unterscheidet sich der Energiemix </w:t>
      </w:r>
      <w:r w:rsidR="004D3819">
        <w:rPr>
          <w:rFonts w:ascii="Arial" w:hAnsi="Arial" w:cs="Arial"/>
          <w:b/>
          <w:color w:val="363636"/>
          <w:shd w:val="clear" w:color="auto" w:fill="FFFFFF"/>
        </w:rPr>
        <w:t xml:space="preserve">der </w:t>
      </w:r>
      <w:r>
        <w:rPr>
          <w:rFonts w:ascii="Arial" w:hAnsi="Arial" w:cs="Arial"/>
          <w:b/>
          <w:color w:val="363636"/>
          <w:shd w:val="clear" w:color="auto" w:fill="FFFFFF"/>
        </w:rPr>
        <w:t xml:space="preserve">einzelnen europäischen Staaten </w:t>
      </w:r>
      <w:r w:rsidR="006A19AF" w:rsidRPr="006A19AF">
        <w:rPr>
          <w:rFonts w:ascii="Arial" w:hAnsi="Arial" w:cs="Arial"/>
          <w:b/>
          <w:color w:val="363636"/>
          <w:shd w:val="clear" w:color="auto" w:fill="FFFFFF"/>
        </w:rPr>
        <w:t>erheblich</w:t>
      </w:r>
      <w:r w:rsidR="004D3819">
        <w:rPr>
          <w:rFonts w:ascii="Arial" w:hAnsi="Arial" w:cs="Arial"/>
          <w:b/>
          <w:color w:val="363636"/>
          <w:shd w:val="clear" w:color="auto" w:fill="FFFFFF"/>
        </w:rPr>
        <w:t>:</w:t>
      </w:r>
      <w:r w:rsidR="00880599" w:rsidRPr="00880599">
        <w:rPr>
          <w:rFonts w:ascii="Arial" w:hAnsi="Arial" w:cs="Arial"/>
          <w:b/>
          <w:color w:val="363636"/>
          <w:shd w:val="clear" w:color="auto" w:fill="FFFFFF"/>
        </w:rPr>
        <w:t xml:space="preserve"> I</w:t>
      </w:r>
      <w:r w:rsidR="007F5F6F" w:rsidRPr="00880599">
        <w:rPr>
          <w:rFonts w:ascii="Arial" w:hAnsi="Arial" w:cs="Arial"/>
          <w:b/>
          <w:color w:val="363636"/>
          <w:shd w:val="clear" w:color="auto" w:fill="FFFFFF"/>
        </w:rPr>
        <w:t xml:space="preserve">n zehn der 46 hier betrachteten Staaten basierten mindestens 40 Prozent </w:t>
      </w:r>
      <w:r w:rsidR="004D3819">
        <w:rPr>
          <w:rFonts w:ascii="Arial" w:hAnsi="Arial" w:cs="Arial"/>
          <w:b/>
          <w:color w:val="363636"/>
          <w:shd w:val="clear" w:color="auto" w:fill="FFFFFF"/>
        </w:rPr>
        <w:t xml:space="preserve">der </w:t>
      </w:r>
      <w:r w:rsidR="007F5F6F" w:rsidRPr="00880599">
        <w:rPr>
          <w:rFonts w:ascii="Arial" w:hAnsi="Arial" w:cs="Arial"/>
          <w:b/>
          <w:color w:val="363636"/>
          <w:shd w:val="clear" w:color="auto" w:fill="FFFFFF"/>
        </w:rPr>
        <w:t>Primärenergie-Versorgung auf Öl, in sechs Staaten galt dies für Gas</w:t>
      </w:r>
      <w:r w:rsidR="00D02DCE">
        <w:rPr>
          <w:rFonts w:ascii="Arial" w:hAnsi="Arial" w:cs="Arial"/>
          <w:b/>
          <w:color w:val="363636"/>
          <w:shd w:val="clear" w:color="auto" w:fill="FFFFFF"/>
        </w:rPr>
        <w:t xml:space="preserve">, </w:t>
      </w:r>
      <w:r w:rsidR="007F5F6F" w:rsidRPr="00880599">
        <w:rPr>
          <w:rFonts w:ascii="Arial" w:hAnsi="Arial" w:cs="Arial"/>
          <w:b/>
          <w:color w:val="363636"/>
          <w:shd w:val="clear" w:color="auto" w:fill="FFFFFF"/>
        </w:rPr>
        <w:t>in vier für Kohle</w:t>
      </w:r>
      <w:r w:rsidR="00D02DCE">
        <w:rPr>
          <w:rFonts w:ascii="Arial" w:hAnsi="Arial" w:cs="Arial"/>
          <w:b/>
          <w:color w:val="363636"/>
          <w:shd w:val="clear" w:color="auto" w:fill="FFFFFF"/>
        </w:rPr>
        <w:t xml:space="preserve"> und in drei für die </w:t>
      </w:r>
      <w:r w:rsidR="00D02DCE" w:rsidRPr="00110A74">
        <w:rPr>
          <w:rFonts w:ascii="Arial" w:hAnsi="Arial" w:cs="Arial"/>
          <w:b/>
          <w:color w:val="363636"/>
          <w:shd w:val="clear" w:color="auto" w:fill="FFFFFF"/>
        </w:rPr>
        <w:t>erneuerbaren Energien</w:t>
      </w:r>
      <w:r w:rsidR="007F5F6F" w:rsidRPr="00880599">
        <w:rPr>
          <w:rFonts w:ascii="Arial" w:hAnsi="Arial" w:cs="Arial"/>
          <w:b/>
          <w:color w:val="363636"/>
          <w:shd w:val="clear" w:color="auto" w:fill="FFFFFF"/>
        </w:rPr>
        <w:t xml:space="preserve">. </w:t>
      </w:r>
      <w:r w:rsidR="00D02DCE">
        <w:rPr>
          <w:rFonts w:ascii="Arial" w:hAnsi="Arial" w:cs="Arial"/>
          <w:b/>
          <w:color w:val="363636"/>
          <w:shd w:val="clear" w:color="auto" w:fill="FFFFFF"/>
        </w:rPr>
        <w:t>Schließlich deckte i</w:t>
      </w:r>
      <w:r w:rsidR="007F5F6F" w:rsidRPr="00880599">
        <w:rPr>
          <w:rFonts w:ascii="Arial" w:hAnsi="Arial" w:cs="Arial"/>
          <w:b/>
          <w:color w:val="363636"/>
          <w:shd w:val="clear" w:color="auto" w:fill="FFFFFF"/>
        </w:rPr>
        <w:t xml:space="preserve">m Jahr 2016 Frankreich </w:t>
      </w:r>
      <w:r w:rsidR="006A19AF" w:rsidRPr="00880599">
        <w:rPr>
          <w:rFonts w:ascii="Arial" w:hAnsi="Arial" w:cs="Arial"/>
          <w:b/>
          <w:color w:val="363636"/>
          <w:shd w:val="clear" w:color="auto" w:fill="FFFFFF"/>
        </w:rPr>
        <w:t>43 Prozent</w:t>
      </w:r>
      <w:r w:rsidR="007F5F6F" w:rsidRPr="00880599">
        <w:rPr>
          <w:rFonts w:ascii="Arial" w:hAnsi="Arial" w:cs="Arial"/>
          <w:b/>
          <w:color w:val="363636"/>
          <w:shd w:val="clear" w:color="auto" w:fill="FFFFFF"/>
        </w:rPr>
        <w:t xml:space="preserve"> der eigenen Primärenergie-Versorgung mit Kernenergie</w:t>
      </w:r>
      <w:r w:rsidR="004D3819">
        <w:rPr>
          <w:rFonts w:ascii="Arial" w:hAnsi="Arial" w:cs="Arial"/>
          <w:b/>
          <w:color w:val="363636"/>
          <w:shd w:val="clear" w:color="auto" w:fill="FFFFFF"/>
        </w:rPr>
        <w:t xml:space="preserve"> ab</w:t>
      </w:r>
      <w:r w:rsidR="006A19AF" w:rsidRPr="00880599">
        <w:rPr>
          <w:rFonts w:ascii="Arial" w:hAnsi="Arial" w:cs="Arial"/>
          <w:b/>
          <w:color w:val="363636"/>
          <w:shd w:val="clear" w:color="auto" w:fill="FFFFFF"/>
        </w:rPr>
        <w:t>.</w:t>
      </w:r>
    </w:p>
    <w:p w14:paraId="1921FD8C" w14:textId="77777777" w:rsidR="006A19AF" w:rsidRDefault="006A19AF" w:rsidP="006A337A">
      <w:pPr>
        <w:rPr>
          <w:rFonts w:ascii="Arial" w:hAnsi="Arial"/>
          <w:b/>
        </w:rPr>
      </w:pPr>
    </w:p>
    <w:p w14:paraId="665BD54F" w14:textId="77777777" w:rsidR="00136EB4" w:rsidRPr="00456837" w:rsidRDefault="00136EB4">
      <w:pPr>
        <w:rPr>
          <w:rFonts w:ascii="Arial" w:hAnsi="Arial"/>
          <w:color w:val="FF0000"/>
        </w:rPr>
      </w:pPr>
      <w:r w:rsidRPr="00456837">
        <w:rPr>
          <w:rFonts w:ascii="Arial" w:hAnsi="Arial"/>
          <w:color w:val="FF0000"/>
        </w:rPr>
        <w:t>Fakten</w:t>
      </w:r>
    </w:p>
    <w:p w14:paraId="6C13307B" w14:textId="77777777" w:rsidR="00136EB4" w:rsidRPr="00191BD5" w:rsidRDefault="00136EB4">
      <w:pPr>
        <w:rPr>
          <w:rFonts w:ascii="Arial" w:hAnsi="Arial"/>
        </w:rPr>
      </w:pPr>
    </w:p>
    <w:p w14:paraId="38A87A37" w14:textId="77777777" w:rsidR="004A283D" w:rsidRDefault="00E31184" w:rsidP="00693E79">
      <w:pPr>
        <w:rPr>
          <w:rFonts w:ascii="Arial" w:hAnsi="Arial" w:cs="Arial"/>
          <w:color w:val="363636"/>
          <w:shd w:val="clear" w:color="auto" w:fill="FFFFFF"/>
        </w:rPr>
      </w:pPr>
      <w:r w:rsidRPr="00191BD5">
        <w:rPr>
          <w:rFonts w:ascii="Arial" w:hAnsi="Arial" w:cs="Arial"/>
          <w:color w:val="363636"/>
          <w:shd w:val="clear" w:color="auto" w:fill="FFFFFF"/>
        </w:rPr>
        <w:t>Weltweit lag die Versorgung mit Primärenergie im Jahr 20</w:t>
      </w:r>
      <w:r w:rsidR="003B69E5" w:rsidRPr="00191BD5">
        <w:rPr>
          <w:rFonts w:ascii="Arial" w:hAnsi="Arial" w:cs="Arial"/>
          <w:color w:val="363636"/>
          <w:shd w:val="clear" w:color="auto" w:fill="FFFFFF"/>
        </w:rPr>
        <w:t>16</w:t>
      </w:r>
      <w:r w:rsidRPr="00191BD5">
        <w:rPr>
          <w:rFonts w:ascii="Arial" w:hAnsi="Arial" w:cs="Arial"/>
          <w:color w:val="363636"/>
          <w:shd w:val="clear" w:color="auto" w:fill="FFFFFF"/>
        </w:rPr>
        <w:t xml:space="preserve"> bei </w:t>
      </w:r>
      <w:r w:rsidR="003B69E5" w:rsidRPr="00191BD5">
        <w:rPr>
          <w:rFonts w:ascii="Arial" w:hAnsi="Arial" w:cs="Arial"/>
          <w:color w:val="363636"/>
          <w:shd w:val="clear" w:color="auto" w:fill="FFFFFF"/>
        </w:rPr>
        <w:t>13</w:t>
      </w:r>
      <w:r w:rsidRPr="00191BD5">
        <w:rPr>
          <w:rFonts w:ascii="Arial" w:hAnsi="Arial" w:cs="Arial"/>
          <w:color w:val="363636"/>
          <w:shd w:val="clear" w:color="auto" w:fill="FFFFFF"/>
        </w:rPr>
        <w:t>.</w:t>
      </w:r>
      <w:r w:rsidR="003B69E5" w:rsidRPr="00191BD5">
        <w:rPr>
          <w:rFonts w:ascii="Arial" w:hAnsi="Arial" w:cs="Arial"/>
          <w:color w:val="363636"/>
          <w:shd w:val="clear" w:color="auto" w:fill="FFFFFF"/>
        </w:rPr>
        <w:t>761</w:t>
      </w:r>
      <w:r w:rsidRPr="00191BD5">
        <w:rPr>
          <w:rFonts w:ascii="Arial" w:hAnsi="Arial" w:cs="Arial"/>
          <w:color w:val="363636"/>
          <w:shd w:val="clear" w:color="auto" w:fill="FFFFFF"/>
        </w:rPr>
        <w:t xml:space="preserve"> Millionen Tonnen Öläquivalent. Davon entfielen laut der International Energy Agency (IEA) 1</w:t>
      </w:r>
      <w:r w:rsidR="003B69E5" w:rsidRPr="00191BD5">
        <w:rPr>
          <w:rFonts w:ascii="Arial" w:hAnsi="Arial" w:cs="Arial"/>
          <w:color w:val="363636"/>
          <w:shd w:val="clear" w:color="auto" w:fill="FFFFFF"/>
        </w:rPr>
        <w:t>1</w:t>
      </w:r>
      <w:r w:rsidRPr="00191BD5">
        <w:rPr>
          <w:rFonts w:ascii="Arial" w:hAnsi="Arial" w:cs="Arial"/>
          <w:color w:val="363636"/>
          <w:shd w:val="clear" w:color="auto" w:fill="FFFFFF"/>
        </w:rPr>
        <w:t>,6 Prozent auf die 2</w:t>
      </w:r>
      <w:r w:rsidR="003B69E5" w:rsidRPr="00191BD5">
        <w:rPr>
          <w:rFonts w:ascii="Arial" w:hAnsi="Arial" w:cs="Arial"/>
          <w:color w:val="363636"/>
          <w:shd w:val="clear" w:color="auto" w:fill="FFFFFF"/>
        </w:rPr>
        <w:t>8</w:t>
      </w:r>
      <w:r w:rsidRPr="00191BD5">
        <w:rPr>
          <w:rFonts w:ascii="Arial" w:hAnsi="Arial" w:cs="Arial"/>
          <w:color w:val="363636"/>
          <w:shd w:val="clear" w:color="auto" w:fill="FFFFFF"/>
        </w:rPr>
        <w:t xml:space="preserve"> Mitgliedstaaten der Europäischen Union (EU) – 1.5</w:t>
      </w:r>
      <w:r w:rsidR="003B69E5" w:rsidRPr="00191BD5">
        <w:rPr>
          <w:rFonts w:ascii="Arial" w:hAnsi="Arial" w:cs="Arial"/>
          <w:color w:val="363636"/>
          <w:shd w:val="clear" w:color="auto" w:fill="FFFFFF"/>
        </w:rPr>
        <w:t>99</w:t>
      </w:r>
      <w:r w:rsidRPr="00191BD5">
        <w:rPr>
          <w:rFonts w:ascii="Arial" w:hAnsi="Arial" w:cs="Arial"/>
          <w:color w:val="363636"/>
          <w:shd w:val="clear" w:color="auto" w:fill="FFFFFF"/>
        </w:rPr>
        <w:t xml:space="preserve"> Millionen Tonnen Öläquivalent. Von der Primärenergie-Versorgung der EU-2</w:t>
      </w:r>
      <w:r w:rsidR="003B69E5" w:rsidRPr="00191BD5">
        <w:rPr>
          <w:rFonts w:ascii="Arial" w:hAnsi="Arial" w:cs="Arial"/>
          <w:color w:val="363636"/>
          <w:shd w:val="clear" w:color="auto" w:fill="FFFFFF"/>
        </w:rPr>
        <w:t>8</w:t>
      </w:r>
      <w:r w:rsidRPr="00191BD5">
        <w:rPr>
          <w:rFonts w:ascii="Arial" w:hAnsi="Arial" w:cs="Arial"/>
          <w:color w:val="363636"/>
          <w:shd w:val="clear" w:color="auto" w:fill="FFFFFF"/>
        </w:rPr>
        <w:t xml:space="preserve"> basierten 3</w:t>
      </w:r>
      <w:r w:rsidR="003B69E5" w:rsidRPr="00191BD5">
        <w:rPr>
          <w:rFonts w:ascii="Arial" w:hAnsi="Arial" w:cs="Arial"/>
          <w:color w:val="363636"/>
          <w:shd w:val="clear" w:color="auto" w:fill="FFFFFF"/>
        </w:rPr>
        <w:t>2</w:t>
      </w:r>
      <w:r w:rsidRPr="00191BD5">
        <w:rPr>
          <w:rFonts w:ascii="Arial" w:hAnsi="Arial" w:cs="Arial"/>
          <w:color w:val="363636"/>
          <w:shd w:val="clear" w:color="auto" w:fill="FFFFFF"/>
        </w:rPr>
        <w:t>,</w:t>
      </w:r>
      <w:r w:rsidR="003B69E5" w:rsidRPr="00191BD5">
        <w:rPr>
          <w:rFonts w:ascii="Arial" w:hAnsi="Arial" w:cs="Arial"/>
          <w:color w:val="363636"/>
          <w:shd w:val="clear" w:color="auto" w:fill="FFFFFF"/>
        </w:rPr>
        <w:t>9</w:t>
      </w:r>
      <w:r w:rsidRPr="00191BD5">
        <w:rPr>
          <w:rFonts w:ascii="Arial" w:hAnsi="Arial" w:cs="Arial"/>
          <w:color w:val="363636"/>
          <w:shd w:val="clear" w:color="auto" w:fill="FFFFFF"/>
        </w:rPr>
        <w:t xml:space="preserve"> Prozent auf Öl, 2</w:t>
      </w:r>
      <w:r w:rsidR="003B69E5" w:rsidRPr="00191BD5">
        <w:rPr>
          <w:rFonts w:ascii="Arial" w:hAnsi="Arial" w:cs="Arial"/>
          <w:color w:val="363636"/>
          <w:shd w:val="clear" w:color="auto" w:fill="FFFFFF"/>
        </w:rPr>
        <w:t>3</w:t>
      </w:r>
      <w:r w:rsidRPr="00191BD5">
        <w:rPr>
          <w:rFonts w:ascii="Arial" w:hAnsi="Arial" w:cs="Arial"/>
          <w:color w:val="363636"/>
          <w:shd w:val="clear" w:color="auto" w:fill="FFFFFF"/>
        </w:rPr>
        <w:t>,</w:t>
      </w:r>
      <w:r w:rsidR="003B69E5" w:rsidRPr="00191BD5">
        <w:rPr>
          <w:rFonts w:ascii="Arial" w:hAnsi="Arial" w:cs="Arial"/>
          <w:color w:val="363636"/>
          <w:shd w:val="clear" w:color="auto" w:fill="FFFFFF"/>
        </w:rPr>
        <w:t>9</w:t>
      </w:r>
      <w:r w:rsidRPr="00191BD5">
        <w:rPr>
          <w:rFonts w:ascii="Arial" w:hAnsi="Arial" w:cs="Arial"/>
          <w:color w:val="363636"/>
          <w:shd w:val="clear" w:color="auto" w:fill="FFFFFF"/>
        </w:rPr>
        <w:t xml:space="preserve"> Prozent auf Gas, 1</w:t>
      </w:r>
      <w:r w:rsidR="003B69E5" w:rsidRPr="00191BD5">
        <w:rPr>
          <w:rFonts w:ascii="Arial" w:hAnsi="Arial" w:cs="Arial"/>
          <w:color w:val="363636"/>
          <w:shd w:val="clear" w:color="auto" w:fill="FFFFFF"/>
        </w:rPr>
        <w:t>4</w:t>
      </w:r>
      <w:r w:rsidRPr="00191BD5">
        <w:rPr>
          <w:rFonts w:ascii="Arial" w:hAnsi="Arial" w:cs="Arial"/>
          <w:color w:val="363636"/>
          <w:shd w:val="clear" w:color="auto" w:fill="FFFFFF"/>
        </w:rPr>
        <w:t>,</w:t>
      </w:r>
      <w:r w:rsidR="003B69E5" w:rsidRPr="00191BD5">
        <w:rPr>
          <w:rFonts w:ascii="Arial" w:hAnsi="Arial" w:cs="Arial"/>
          <w:color w:val="363636"/>
          <w:shd w:val="clear" w:color="auto" w:fill="FFFFFF"/>
        </w:rPr>
        <w:t>9</w:t>
      </w:r>
      <w:r w:rsidRPr="00191BD5">
        <w:rPr>
          <w:rFonts w:ascii="Arial" w:hAnsi="Arial" w:cs="Arial"/>
          <w:color w:val="363636"/>
          <w:shd w:val="clear" w:color="auto" w:fill="FFFFFF"/>
        </w:rPr>
        <w:t xml:space="preserve"> Prozent auf Kohle, 1</w:t>
      </w:r>
      <w:r w:rsidR="003B69E5" w:rsidRPr="00191BD5">
        <w:rPr>
          <w:rFonts w:ascii="Arial" w:hAnsi="Arial" w:cs="Arial"/>
          <w:color w:val="363636"/>
          <w:shd w:val="clear" w:color="auto" w:fill="FFFFFF"/>
        </w:rPr>
        <w:t>3</w:t>
      </w:r>
      <w:r w:rsidRPr="00191BD5">
        <w:rPr>
          <w:rFonts w:ascii="Arial" w:hAnsi="Arial" w:cs="Arial"/>
          <w:color w:val="363636"/>
          <w:shd w:val="clear" w:color="auto" w:fill="FFFFFF"/>
        </w:rPr>
        <w:t>,</w:t>
      </w:r>
      <w:r w:rsidR="003B69E5" w:rsidRPr="00191BD5">
        <w:rPr>
          <w:rFonts w:ascii="Arial" w:hAnsi="Arial" w:cs="Arial"/>
          <w:color w:val="363636"/>
          <w:shd w:val="clear" w:color="auto" w:fill="FFFFFF"/>
        </w:rPr>
        <w:t>7</w:t>
      </w:r>
      <w:r w:rsidRPr="00191BD5">
        <w:rPr>
          <w:rFonts w:ascii="Arial" w:hAnsi="Arial" w:cs="Arial"/>
          <w:color w:val="363636"/>
          <w:shd w:val="clear" w:color="auto" w:fill="FFFFFF"/>
        </w:rPr>
        <w:t xml:space="preserve"> Prozent auf Kernenergie, </w:t>
      </w:r>
      <w:r w:rsidR="003B69E5" w:rsidRPr="00191BD5">
        <w:rPr>
          <w:rFonts w:ascii="Arial" w:hAnsi="Arial" w:cs="Arial"/>
          <w:color w:val="363636"/>
          <w:shd w:val="clear" w:color="auto" w:fill="FFFFFF"/>
        </w:rPr>
        <w:t>9</w:t>
      </w:r>
      <w:r w:rsidRPr="00191BD5">
        <w:rPr>
          <w:rFonts w:ascii="Arial" w:hAnsi="Arial" w:cs="Arial"/>
          <w:color w:val="363636"/>
          <w:shd w:val="clear" w:color="auto" w:fill="FFFFFF"/>
        </w:rPr>
        <w:t>,</w:t>
      </w:r>
      <w:r w:rsidR="003B69E5" w:rsidRPr="00191BD5">
        <w:rPr>
          <w:rFonts w:ascii="Arial" w:hAnsi="Arial" w:cs="Arial"/>
          <w:color w:val="363636"/>
          <w:shd w:val="clear" w:color="auto" w:fill="FFFFFF"/>
        </w:rPr>
        <w:t>7</w:t>
      </w:r>
      <w:r w:rsidRPr="00191BD5">
        <w:rPr>
          <w:rFonts w:ascii="Arial" w:hAnsi="Arial" w:cs="Arial"/>
          <w:color w:val="363636"/>
          <w:shd w:val="clear" w:color="auto" w:fill="FFFFFF"/>
        </w:rPr>
        <w:t xml:space="preserve"> Prozent auf Biomasse, Biogas und biologisch abbaubare</w:t>
      </w:r>
      <w:r w:rsidR="00191BD5">
        <w:rPr>
          <w:rFonts w:ascii="Arial" w:hAnsi="Arial" w:cs="Arial"/>
          <w:color w:val="363636"/>
          <w:shd w:val="clear" w:color="auto" w:fill="FFFFFF"/>
        </w:rPr>
        <w:t>n</w:t>
      </w:r>
      <w:r w:rsidRPr="00191BD5">
        <w:rPr>
          <w:rFonts w:ascii="Arial" w:hAnsi="Arial" w:cs="Arial"/>
          <w:color w:val="363636"/>
          <w:shd w:val="clear" w:color="auto" w:fill="FFFFFF"/>
        </w:rPr>
        <w:t xml:space="preserve"> Abfälle</w:t>
      </w:r>
      <w:r w:rsidR="00191BD5">
        <w:rPr>
          <w:rFonts w:ascii="Arial" w:hAnsi="Arial" w:cs="Arial"/>
          <w:color w:val="363636"/>
          <w:shd w:val="clear" w:color="auto" w:fill="FFFFFF"/>
        </w:rPr>
        <w:t>n</w:t>
      </w:r>
      <w:r w:rsidRPr="00191BD5">
        <w:rPr>
          <w:rFonts w:ascii="Arial" w:hAnsi="Arial" w:cs="Arial"/>
          <w:color w:val="363636"/>
          <w:shd w:val="clear" w:color="auto" w:fill="FFFFFF"/>
        </w:rPr>
        <w:t xml:space="preserve"> (Biomasse einschließlich Biokraftstoffe; Abfälle ohne Industrieabfälle), 1,</w:t>
      </w:r>
      <w:r w:rsidR="003B69E5" w:rsidRPr="00191BD5">
        <w:rPr>
          <w:rFonts w:ascii="Arial" w:hAnsi="Arial" w:cs="Arial"/>
          <w:color w:val="363636"/>
          <w:shd w:val="clear" w:color="auto" w:fill="FFFFFF"/>
        </w:rPr>
        <w:t>9</w:t>
      </w:r>
      <w:r w:rsidRPr="00191BD5">
        <w:rPr>
          <w:rFonts w:ascii="Arial" w:hAnsi="Arial" w:cs="Arial"/>
          <w:color w:val="363636"/>
          <w:shd w:val="clear" w:color="auto" w:fill="FFFFFF"/>
        </w:rPr>
        <w:t xml:space="preserve"> Prozent auf Wasserkraft, </w:t>
      </w:r>
      <w:r w:rsidR="003B69E5" w:rsidRPr="00191BD5">
        <w:rPr>
          <w:rFonts w:ascii="Arial" w:hAnsi="Arial" w:cs="Arial"/>
          <w:color w:val="363636"/>
          <w:shd w:val="clear" w:color="auto" w:fill="FFFFFF"/>
        </w:rPr>
        <w:t>2,5</w:t>
      </w:r>
      <w:r w:rsidRPr="00191BD5">
        <w:rPr>
          <w:rFonts w:ascii="Arial" w:hAnsi="Arial" w:cs="Arial"/>
          <w:color w:val="363636"/>
          <w:shd w:val="clear" w:color="auto" w:fill="FFFFFF"/>
        </w:rPr>
        <w:t xml:space="preserve"> Prozent auf Solar-, Wind- und Meeresenergie sowie 0,4 Prozent auf geothermischer Energie. </w:t>
      </w:r>
      <w:r w:rsidRPr="00191BD5">
        <w:rPr>
          <w:rFonts w:ascii="Arial" w:hAnsi="Arial" w:cs="Arial"/>
          <w:color w:val="363636"/>
          <w:shd w:val="clear" w:color="auto" w:fill="FFFFFF"/>
        </w:rPr>
        <w:br/>
      </w:r>
      <w:r w:rsidRPr="00191BD5">
        <w:rPr>
          <w:rFonts w:ascii="Arial" w:hAnsi="Arial" w:cs="Arial"/>
          <w:color w:val="363636"/>
          <w:shd w:val="clear" w:color="auto" w:fill="FFFFFF"/>
        </w:rPr>
        <w:br/>
      </w:r>
      <w:r w:rsidRPr="009F5E14">
        <w:rPr>
          <w:rFonts w:ascii="Arial" w:hAnsi="Arial" w:cs="Arial"/>
          <w:color w:val="363636"/>
          <w:shd w:val="clear" w:color="auto" w:fill="FFFFFF"/>
        </w:rPr>
        <w:t>Wird die Energie auf Basis von Wasserkraft, Biomasse, Biogas und biologisch abbaubaren Abfällen uneingeschränkt zu den erneuerbaren Energien hinzugezählt, lag der Anteil der erneuerbaren Energien an der Primärenergie-Versorgung der EU-2</w:t>
      </w:r>
      <w:r w:rsidR="002436D1" w:rsidRPr="009F5E14">
        <w:rPr>
          <w:rFonts w:ascii="Arial" w:hAnsi="Arial" w:cs="Arial"/>
          <w:color w:val="363636"/>
          <w:shd w:val="clear" w:color="auto" w:fill="FFFFFF"/>
        </w:rPr>
        <w:t>8</w:t>
      </w:r>
      <w:r w:rsidRPr="009F5E14">
        <w:rPr>
          <w:rFonts w:ascii="Arial" w:hAnsi="Arial" w:cs="Arial"/>
          <w:color w:val="363636"/>
          <w:shd w:val="clear" w:color="auto" w:fill="FFFFFF"/>
        </w:rPr>
        <w:t xml:space="preserve"> im Jahr 20</w:t>
      </w:r>
      <w:r w:rsidR="002436D1" w:rsidRPr="009F5E14">
        <w:rPr>
          <w:rFonts w:ascii="Arial" w:hAnsi="Arial" w:cs="Arial"/>
          <w:color w:val="363636"/>
          <w:shd w:val="clear" w:color="auto" w:fill="FFFFFF"/>
        </w:rPr>
        <w:t>16</w:t>
      </w:r>
      <w:r w:rsidRPr="009F5E14">
        <w:rPr>
          <w:rFonts w:ascii="Arial" w:hAnsi="Arial" w:cs="Arial"/>
          <w:color w:val="363636"/>
          <w:shd w:val="clear" w:color="auto" w:fill="FFFFFF"/>
        </w:rPr>
        <w:t xml:space="preserve"> bei </w:t>
      </w:r>
      <w:r w:rsidR="002436D1" w:rsidRPr="009F5E14">
        <w:rPr>
          <w:rFonts w:ascii="Arial" w:hAnsi="Arial" w:cs="Arial"/>
          <w:color w:val="363636"/>
          <w:shd w:val="clear" w:color="auto" w:fill="FFFFFF"/>
        </w:rPr>
        <w:t>13</w:t>
      </w:r>
      <w:r w:rsidRPr="009F5E14">
        <w:rPr>
          <w:rFonts w:ascii="Arial" w:hAnsi="Arial" w:cs="Arial"/>
          <w:color w:val="363636"/>
          <w:shd w:val="clear" w:color="auto" w:fill="FFFFFF"/>
        </w:rPr>
        <w:t>,</w:t>
      </w:r>
      <w:r w:rsidR="002436D1" w:rsidRPr="009F5E14">
        <w:rPr>
          <w:rFonts w:ascii="Arial" w:hAnsi="Arial" w:cs="Arial"/>
          <w:color w:val="363636"/>
          <w:shd w:val="clear" w:color="auto" w:fill="FFFFFF"/>
        </w:rPr>
        <w:t>6</w:t>
      </w:r>
      <w:r w:rsidRPr="009F5E14">
        <w:rPr>
          <w:rFonts w:ascii="Arial" w:hAnsi="Arial" w:cs="Arial"/>
          <w:color w:val="363636"/>
          <w:shd w:val="clear" w:color="auto" w:fill="FFFFFF"/>
        </w:rPr>
        <w:t xml:space="preserve"> Prozent. Nach Angaben der IEA entfielen davon </w:t>
      </w:r>
      <w:r w:rsidR="002436D1" w:rsidRPr="009F5E14">
        <w:rPr>
          <w:rFonts w:ascii="Arial" w:hAnsi="Arial" w:cs="Arial"/>
          <w:color w:val="363636"/>
          <w:shd w:val="clear" w:color="auto" w:fill="FFFFFF"/>
        </w:rPr>
        <w:t>64</w:t>
      </w:r>
      <w:r w:rsidRPr="009F5E14">
        <w:rPr>
          <w:rFonts w:ascii="Arial" w:hAnsi="Arial" w:cs="Arial"/>
          <w:color w:val="363636"/>
          <w:shd w:val="clear" w:color="auto" w:fill="FFFFFF"/>
        </w:rPr>
        <w:t>,</w:t>
      </w:r>
      <w:r w:rsidR="002436D1" w:rsidRPr="009F5E14">
        <w:rPr>
          <w:rFonts w:ascii="Arial" w:hAnsi="Arial" w:cs="Arial"/>
          <w:color w:val="363636"/>
          <w:shd w:val="clear" w:color="auto" w:fill="FFFFFF"/>
        </w:rPr>
        <w:t>8</w:t>
      </w:r>
      <w:r w:rsidRPr="009F5E14">
        <w:rPr>
          <w:rFonts w:ascii="Arial" w:hAnsi="Arial" w:cs="Arial"/>
          <w:color w:val="363636"/>
          <w:shd w:val="clear" w:color="auto" w:fill="FFFFFF"/>
        </w:rPr>
        <w:t xml:space="preserve"> Prozent auf Biomasse, Biogas und biologisch abbaubare Abfälle, </w:t>
      </w:r>
      <w:r w:rsidR="002436D1" w:rsidRPr="009F5E14">
        <w:rPr>
          <w:rFonts w:ascii="Arial" w:hAnsi="Arial" w:cs="Arial"/>
          <w:color w:val="363636"/>
          <w:shd w:val="clear" w:color="auto" w:fill="FFFFFF"/>
        </w:rPr>
        <w:t>21</w:t>
      </w:r>
      <w:r w:rsidRPr="009F5E14">
        <w:rPr>
          <w:rFonts w:ascii="Arial" w:hAnsi="Arial" w:cs="Arial"/>
          <w:color w:val="363636"/>
          <w:shd w:val="clear" w:color="auto" w:fill="FFFFFF"/>
        </w:rPr>
        <w:t>,3 Prozent auf</w:t>
      </w:r>
      <w:r w:rsidR="00B16F3C">
        <w:rPr>
          <w:rFonts w:ascii="Arial" w:hAnsi="Arial" w:cs="Arial"/>
          <w:color w:val="363636"/>
          <w:shd w:val="clear" w:color="auto" w:fill="FFFFFF"/>
        </w:rPr>
        <w:t xml:space="preserve"> </w:t>
      </w:r>
      <w:r w:rsidR="00B16F3C" w:rsidRPr="009F5E14">
        <w:rPr>
          <w:rFonts w:ascii="Arial" w:hAnsi="Arial" w:cs="Arial"/>
          <w:color w:val="363636"/>
          <w:shd w:val="clear" w:color="auto" w:fill="FFFFFF"/>
        </w:rPr>
        <w:t>neue erneuerbare Energien (Geothermie, Solar-, Wind- und Meeresenergie)</w:t>
      </w:r>
      <w:r w:rsidRPr="009F5E14">
        <w:rPr>
          <w:rFonts w:ascii="Arial" w:hAnsi="Arial" w:cs="Arial"/>
          <w:color w:val="363636"/>
          <w:shd w:val="clear" w:color="auto" w:fill="FFFFFF"/>
        </w:rPr>
        <w:t xml:space="preserve"> und 1</w:t>
      </w:r>
      <w:r w:rsidR="002436D1" w:rsidRPr="009F5E14">
        <w:rPr>
          <w:rFonts w:ascii="Arial" w:hAnsi="Arial" w:cs="Arial"/>
          <w:color w:val="363636"/>
          <w:shd w:val="clear" w:color="auto" w:fill="FFFFFF"/>
        </w:rPr>
        <w:t>3</w:t>
      </w:r>
      <w:r w:rsidRPr="009F5E14">
        <w:rPr>
          <w:rFonts w:ascii="Arial" w:hAnsi="Arial" w:cs="Arial"/>
          <w:color w:val="363636"/>
          <w:shd w:val="clear" w:color="auto" w:fill="FFFFFF"/>
        </w:rPr>
        <w:t>,</w:t>
      </w:r>
      <w:r w:rsidR="002436D1" w:rsidRPr="009F5E14">
        <w:rPr>
          <w:rFonts w:ascii="Arial" w:hAnsi="Arial" w:cs="Arial"/>
          <w:color w:val="363636"/>
          <w:shd w:val="clear" w:color="auto" w:fill="FFFFFF"/>
        </w:rPr>
        <w:t>9</w:t>
      </w:r>
      <w:r w:rsidRPr="009F5E14">
        <w:rPr>
          <w:rFonts w:ascii="Arial" w:hAnsi="Arial" w:cs="Arial"/>
          <w:color w:val="363636"/>
          <w:shd w:val="clear" w:color="auto" w:fill="FFFFFF"/>
        </w:rPr>
        <w:t xml:space="preserve"> Prozent auf</w:t>
      </w:r>
      <w:r w:rsidR="00B16F3C" w:rsidRPr="00B16F3C">
        <w:rPr>
          <w:rFonts w:ascii="Arial" w:hAnsi="Arial" w:cs="Arial"/>
          <w:color w:val="363636"/>
          <w:shd w:val="clear" w:color="auto" w:fill="FFFFFF"/>
        </w:rPr>
        <w:t xml:space="preserve"> </w:t>
      </w:r>
      <w:r w:rsidR="00B16F3C" w:rsidRPr="009F5E14">
        <w:rPr>
          <w:rFonts w:ascii="Arial" w:hAnsi="Arial" w:cs="Arial"/>
          <w:color w:val="363636"/>
          <w:shd w:val="clear" w:color="auto" w:fill="FFFFFF"/>
        </w:rPr>
        <w:t>Wasserkraft</w:t>
      </w:r>
      <w:r w:rsidR="004A283D">
        <w:rPr>
          <w:rFonts w:ascii="Arial" w:hAnsi="Arial" w:cs="Arial"/>
          <w:color w:val="363636"/>
          <w:shd w:val="clear" w:color="auto" w:fill="FFFFFF"/>
        </w:rPr>
        <w:t xml:space="preserve">. </w:t>
      </w:r>
      <w:r w:rsidRPr="00231DC6">
        <w:rPr>
          <w:rFonts w:ascii="Arial" w:hAnsi="Arial" w:cs="Arial"/>
          <w:color w:val="363636"/>
          <w:shd w:val="clear" w:color="auto" w:fill="FFFFFF"/>
        </w:rPr>
        <w:t>Dabei ist allerdings zu berücksichtigen, dass die traditionelle Nutzung von Biomasse und auch die Nutzung der Wasserkraft nicht immer nachhaltig sind. Vor allem die Nutzung der Wasserkraft durch große Staudämme geht häufig mit negativen ökologischen Folgen einher. Das Gleiche gilt für Biokraftstoffe, bei denen die Ökobilanz stark von der Rohstoffbasis</w:t>
      </w:r>
      <w:r w:rsidR="00A07D58">
        <w:rPr>
          <w:rFonts w:ascii="Arial" w:hAnsi="Arial" w:cs="Arial"/>
          <w:color w:val="363636"/>
          <w:shd w:val="clear" w:color="auto" w:fill="FFFFFF"/>
        </w:rPr>
        <w:t xml:space="preserve"> sowie </w:t>
      </w:r>
      <w:r w:rsidRPr="00231DC6">
        <w:rPr>
          <w:rFonts w:ascii="Arial" w:hAnsi="Arial" w:cs="Arial"/>
          <w:color w:val="363636"/>
          <w:shd w:val="clear" w:color="auto" w:fill="FFFFFF"/>
        </w:rPr>
        <w:t xml:space="preserve">der Herstellung und Herkunft </w:t>
      </w:r>
      <w:r w:rsidR="00A07D58">
        <w:rPr>
          <w:rFonts w:ascii="Arial" w:hAnsi="Arial" w:cs="Arial"/>
          <w:color w:val="363636"/>
          <w:shd w:val="clear" w:color="auto" w:fill="FFFFFF"/>
        </w:rPr>
        <w:t xml:space="preserve">(insbesondere der </w:t>
      </w:r>
      <w:r w:rsidR="00A07D58" w:rsidRPr="00231DC6">
        <w:rPr>
          <w:rFonts w:ascii="Arial" w:hAnsi="Arial" w:cs="Arial"/>
          <w:color w:val="363636"/>
          <w:shd w:val="clear" w:color="auto" w:fill="FFFFFF"/>
        </w:rPr>
        <w:t>Anbaufläche</w:t>
      </w:r>
      <w:r w:rsidR="00A07D58">
        <w:rPr>
          <w:rFonts w:ascii="Arial" w:hAnsi="Arial" w:cs="Arial"/>
          <w:color w:val="363636"/>
          <w:shd w:val="clear" w:color="auto" w:fill="FFFFFF"/>
        </w:rPr>
        <w:t xml:space="preserve">) </w:t>
      </w:r>
      <w:r w:rsidRPr="00231DC6">
        <w:rPr>
          <w:rFonts w:ascii="Arial" w:hAnsi="Arial" w:cs="Arial"/>
          <w:color w:val="363636"/>
          <w:shd w:val="clear" w:color="auto" w:fill="FFFFFF"/>
        </w:rPr>
        <w:t>der Biokraftstoffe abhängt.</w:t>
      </w:r>
    </w:p>
    <w:p w14:paraId="774612B5" w14:textId="77777777" w:rsidR="004A283D" w:rsidRDefault="004A283D" w:rsidP="00693E79">
      <w:pPr>
        <w:rPr>
          <w:rFonts w:ascii="Arial" w:hAnsi="Arial" w:cs="Arial"/>
          <w:color w:val="363636"/>
          <w:shd w:val="clear" w:color="auto" w:fill="FFFFFF"/>
        </w:rPr>
      </w:pPr>
    </w:p>
    <w:p w14:paraId="57E231EE" w14:textId="7DD8EC9D" w:rsidR="00693E79" w:rsidRPr="007A0FF6" w:rsidRDefault="00E31184">
      <w:pPr>
        <w:rPr>
          <w:rFonts w:ascii="Arial" w:hAnsi="Arial" w:cs="Arial"/>
          <w:color w:val="363636"/>
          <w:shd w:val="clear" w:color="auto" w:fill="FFFFFF"/>
        </w:rPr>
      </w:pPr>
      <w:r w:rsidRPr="0083115E">
        <w:rPr>
          <w:rFonts w:ascii="Arial" w:hAnsi="Arial" w:cs="Arial"/>
          <w:color w:val="363636"/>
          <w:shd w:val="clear" w:color="auto" w:fill="FFFFFF"/>
        </w:rPr>
        <w:t xml:space="preserve">Auf der Ebene der </w:t>
      </w:r>
      <w:r w:rsidR="00F76F05" w:rsidRPr="0083115E">
        <w:rPr>
          <w:rFonts w:ascii="Arial" w:hAnsi="Arial" w:cs="Arial"/>
          <w:color w:val="363636"/>
          <w:shd w:val="clear" w:color="auto" w:fill="FFFFFF"/>
        </w:rPr>
        <w:t xml:space="preserve">46 hier betrachteten </w:t>
      </w:r>
      <w:r w:rsidRPr="0083115E">
        <w:rPr>
          <w:rFonts w:ascii="Arial" w:hAnsi="Arial" w:cs="Arial"/>
          <w:color w:val="363636"/>
          <w:shd w:val="clear" w:color="auto" w:fill="FFFFFF"/>
        </w:rPr>
        <w:t>europäischen Staaten</w:t>
      </w:r>
      <w:r w:rsidR="00F76F05" w:rsidRPr="0083115E">
        <w:rPr>
          <w:rFonts w:ascii="Arial" w:hAnsi="Arial" w:cs="Arial"/>
          <w:color w:val="363636"/>
          <w:shd w:val="clear" w:color="auto" w:fill="FFFFFF"/>
        </w:rPr>
        <w:t>/Gebiete</w:t>
      </w:r>
      <w:r w:rsidRPr="0083115E">
        <w:rPr>
          <w:rFonts w:ascii="Arial" w:hAnsi="Arial" w:cs="Arial"/>
          <w:color w:val="363636"/>
          <w:shd w:val="clear" w:color="auto" w:fill="FFFFFF"/>
        </w:rPr>
        <w:t xml:space="preserve"> unterscheidet sich der Energiemix teilweise erheblich. So lag der Anteil von Öl an der Primärenergie-Versorgung in </w:t>
      </w:r>
      <w:r w:rsidR="00F76F05" w:rsidRPr="0083115E">
        <w:rPr>
          <w:rFonts w:ascii="Arial" w:hAnsi="Arial" w:cs="Arial"/>
          <w:color w:val="363636"/>
          <w:shd w:val="clear" w:color="auto" w:fill="FFFFFF"/>
        </w:rPr>
        <w:t xml:space="preserve">Gibraltar </w:t>
      </w:r>
      <w:r w:rsidRPr="0083115E">
        <w:rPr>
          <w:rFonts w:ascii="Arial" w:hAnsi="Arial" w:cs="Arial"/>
          <w:color w:val="363636"/>
          <w:shd w:val="clear" w:color="auto" w:fill="FFFFFF"/>
        </w:rPr>
        <w:t xml:space="preserve">bei </w:t>
      </w:r>
      <w:r w:rsidR="00F76F05" w:rsidRPr="0083115E">
        <w:rPr>
          <w:rFonts w:ascii="Arial" w:hAnsi="Arial" w:cs="Arial"/>
          <w:color w:val="363636"/>
          <w:shd w:val="clear" w:color="auto" w:fill="FFFFFF"/>
        </w:rPr>
        <w:t>100</w:t>
      </w:r>
      <w:r w:rsidRPr="0083115E">
        <w:rPr>
          <w:rFonts w:ascii="Arial" w:hAnsi="Arial" w:cs="Arial"/>
          <w:color w:val="363636"/>
          <w:shd w:val="clear" w:color="auto" w:fill="FFFFFF"/>
        </w:rPr>
        <w:t xml:space="preserve"> und in Zypern bei 9</w:t>
      </w:r>
      <w:r w:rsidR="00F76F05" w:rsidRPr="0083115E">
        <w:rPr>
          <w:rFonts w:ascii="Arial" w:hAnsi="Arial" w:cs="Arial"/>
          <w:color w:val="363636"/>
          <w:shd w:val="clear" w:color="auto" w:fill="FFFFFF"/>
        </w:rPr>
        <w:t>2</w:t>
      </w:r>
      <w:r w:rsidRPr="0083115E">
        <w:rPr>
          <w:rFonts w:ascii="Arial" w:hAnsi="Arial" w:cs="Arial"/>
          <w:color w:val="363636"/>
          <w:shd w:val="clear" w:color="auto" w:fill="FFFFFF"/>
        </w:rPr>
        <w:t>,</w:t>
      </w:r>
      <w:r w:rsidR="00F76F05" w:rsidRPr="0083115E">
        <w:rPr>
          <w:rFonts w:ascii="Arial" w:hAnsi="Arial" w:cs="Arial"/>
          <w:color w:val="363636"/>
          <w:shd w:val="clear" w:color="auto" w:fill="FFFFFF"/>
        </w:rPr>
        <w:t>2</w:t>
      </w:r>
      <w:r w:rsidRPr="0083115E">
        <w:rPr>
          <w:rFonts w:ascii="Arial" w:hAnsi="Arial" w:cs="Arial"/>
          <w:color w:val="363636"/>
          <w:shd w:val="clear" w:color="auto" w:fill="FFFFFF"/>
        </w:rPr>
        <w:t xml:space="preserve"> Prozent. </w:t>
      </w:r>
      <w:r w:rsidR="00F76F05" w:rsidRPr="0083115E">
        <w:rPr>
          <w:rFonts w:ascii="Arial" w:hAnsi="Arial" w:cs="Arial"/>
          <w:color w:val="363636"/>
          <w:shd w:val="clear" w:color="auto" w:fill="FFFFFF"/>
        </w:rPr>
        <w:t xml:space="preserve">Rund drei Viertel </w:t>
      </w:r>
      <w:r w:rsidRPr="0083115E">
        <w:rPr>
          <w:rFonts w:ascii="Arial" w:hAnsi="Arial" w:cs="Arial"/>
          <w:color w:val="363636"/>
          <w:shd w:val="clear" w:color="auto" w:fill="FFFFFF"/>
        </w:rPr>
        <w:t>machte der entsprechende Anteil im Jahr 20</w:t>
      </w:r>
      <w:r w:rsidR="00F76F05" w:rsidRPr="0083115E">
        <w:rPr>
          <w:rFonts w:ascii="Arial" w:hAnsi="Arial" w:cs="Arial"/>
          <w:color w:val="363636"/>
          <w:shd w:val="clear" w:color="auto" w:fill="FFFFFF"/>
        </w:rPr>
        <w:t>16</w:t>
      </w:r>
      <w:r w:rsidRPr="0083115E">
        <w:rPr>
          <w:rFonts w:ascii="Arial" w:hAnsi="Arial" w:cs="Arial"/>
          <w:color w:val="363636"/>
          <w:shd w:val="clear" w:color="auto" w:fill="FFFFFF"/>
        </w:rPr>
        <w:t xml:space="preserve"> aber auch in</w:t>
      </w:r>
      <w:r w:rsidR="00F76F05" w:rsidRPr="0083115E">
        <w:rPr>
          <w:rFonts w:ascii="Arial" w:hAnsi="Arial" w:cs="Arial"/>
          <w:color w:val="363636"/>
          <w:shd w:val="clear" w:color="auto" w:fill="FFFFFF"/>
        </w:rPr>
        <w:t xml:space="preserve"> Estland (75,9 Prozent) und Malta (74,0 Prozent) aus.</w:t>
      </w:r>
      <w:r w:rsidRPr="0083115E">
        <w:rPr>
          <w:rFonts w:ascii="Arial" w:hAnsi="Arial" w:cs="Arial"/>
          <w:color w:val="363636"/>
          <w:shd w:val="clear" w:color="auto" w:fill="FFFFFF"/>
        </w:rPr>
        <w:t xml:space="preserve"> </w:t>
      </w:r>
      <w:r w:rsidR="00F76F05" w:rsidRPr="0083115E">
        <w:rPr>
          <w:rFonts w:ascii="Arial" w:hAnsi="Arial" w:cs="Arial"/>
          <w:color w:val="363636"/>
          <w:shd w:val="clear" w:color="auto" w:fill="FFFFFF"/>
        </w:rPr>
        <w:t xml:space="preserve">Und auch in </w:t>
      </w:r>
      <w:r w:rsidRPr="0083115E">
        <w:rPr>
          <w:rFonts w:ascii="Arial" w:hAnsi="Arial" w:cs="Arial"/>
          <w:color w:val="363636"/>
          <w:shd w:val="clear" w:color="auto" w:fill="FFFFFF"/>
        </w:rPr>
        <w:t>Luxemburg (</w:t>
      </w:r>
      <w:r w:rsidR="00F76F05" w:rsidRPr="0083115E">
        <w:rPr>
          <w:rFonts w:ascii="Arial" w:hAnsi="Arial" w:cs="Arial"/>
          <w:color w:val="363636"/>
          <w:shd w:val="clear" w:color="auto" w:fill="FFFFFF"/>
        </w:rPr>
        <w:t>57</w:t>
      </w:r>
      <w:r w:rsidRPr="0083115E">
        <w:rPr>
          <w:rFonts w:ascii="Arial" w:hAnsi="Arial" w:cs="Arial"/>
          <w:color w:val="363636"/>
          <w:shd w:val="clear" w:color="auto" w:fill="FFFFFF"/>
        </w:rPr>
        <w:t>,</w:t>
      </w:r>
      <w:r w:rsidR="00F76F05" w:rsidRPr="0083115E">
        <w:rPr>
          <w:rFonts w:ascii="Arial" w:hAnsi="Arial" w:cs="Arial"/>
          <w:color w:val="363636"/>
          <w:shd w:val="clear" w:color="auto" w:fill="FFFFFF"/>
        </w:rPr>
        <w:t>8</w:t>
      </w:r>
      <w:r w:rsidRPr="0083115E">
        <w:rPr>
          <w:rFonts w:ascii="Arial" w:hAnsi="Arial" w:cs="Arial"/>
          <w:color w:val="363636"/>
          <w:shd w:val="clear" w:color="auto" w:fill="FFFFFF"/>
        </w:rPr>
        <w:t xml:space="preserve"> Prozent), </w:t>
      </w:r>
      <w:r w:rsidR="00F76F05" w:rsidRPr="0083115E">
        <w:rPr>
          <w:rFonts w:ascii="Arial" w:hAnsi="Arial" w:cs="Arial"/>
          <w:color w:val="363636"/>
          <w:shd w:val="clear" w:color="auto" w:fill="FFFFFF"/>
        </w:rPr>
        <w:t>Albanien</w:t>
      </w:r>
      <w:r w:rsidRPr="0083115E">
        <w:rPr>
          <w:rFonts w:ascii="Arial" w:hAnsi="Arial" w:cs="Arial"/>
          <w:color w:val="363636"/>
          <w:shd w:val="clear" w:color="auto" w:fill="FFFFFF"/>
        </w:rPr>
        <w:t xml:space="preserve"> (5</w:t>
      </w:r>
      <w:r w:rsidR="00F76F05" w:rsidRPr="0083115E">
        <w:rPr>
          <w:rFonts w:ascii="Arial" w:hAnsi="Arial" w:cs="Arial"/>
          <w:color w:val="363636"/>
          <w:shd w:val="clear" w:color="auto" w:fill="FFFFFF"/>
        </w:rPr>
        <w:t>4</w:t>
      </w:r>
      <w:r w:rsidRPr="0083115E">
        <w:rPr>
          <w:rFonts w:ascii="Arial" w:hAnsi="Arial" w:cs="Arial"/>
          <w:color w:val="363636"/>
          <w:shd w:val="clear" w:color="auto" w:fill="FFFFFF"/>
        </w:rPr>
        <w:t>,</w:t>
      </w:r>
      <w:r w:rsidR="00F76F05" w:rsidRPr="0083115E">
        <w:rPr>
          <w:rFonts w:ascii="Arial" w:hAnsi="Arial" w:cs="Arial"/>
          <w:color w:val="363636"/>
          <w:shd w:val="clear" w:color="auto" w:fill="FFFFFF"/>
        </w:rPr>
        <w:t>2</w:t>
      </w:r>
      <w:r w:rsidRPr="0083115E">
        <w:rPr>
          <w:rFonts w:ascii="Arial" w:hAnsi="Arial" w:cs="Arial"/>
          <w:color w:val="363636"/>
          <w:shd w:val="clear" w:color="auto" w:fill="FFFFFF"/>
        </w:rPr>
        <w:t xml:space="preserve"> Prozent) und </w:t>
      </w:r>
      <w:r w:rsidR="00F76F05" w:rsidRPr="0083115E">
        <w:rPr>
          <w:rFonts w:ascii="Arial" w:hAnsi="Arial" w:cs="Arial"/>
          <w:color w:val="363636"/>
          <w:shd w:val="clear" w:color="auto" w:fill="FFFFFF"/>
        </w:rPr>
        <w:t xml:space="preserve">Griechenland </w:t>
      </w:r>
      <w:r w:rsidRPr="0083115E">
        <w:rPr>
          <w:rFonts w:ascii="Arial" w:hAnsi="Arial" w:cs="Arial"/>
          <w:color w:val="363636"/>
          <w:shd w:val="clear" w:color="auto" w:fill="FFFFFF"/>
        </w:rPr>
        <w:t xml:space="preserve">(50,0 Prozent) </w:t>
      </w:r>
      <w:r w:rsidR="00F76F05" w:rsidRPr="0083115E">
        <w:rPr>
          <w:rFonts w:ascii="Arial" w:hAnsi="Arial" w:cs="Arial"/>
          <w:color w:val="363636"/>
          <w:shd w:val="clear" w:color="auto" w:fill="FFFFFF"/>
        </w:rPr>
        <w:t>basierte mindestens die Hälfte der Energie-Versorgung auf Öl</w:t>
      </w:r>
      <w:r w:rsidRPr="0083115E">
        <w:rPr>
          <w:rFonts w:ascii="Arial" w:hAnsi="Arial" w:cs="Arial"/>
          <w:color w:val="363636"/>
          <w:shd w:val="clear" w:color="auto" w:fill="FFFFFF"/>
        </w:rPr>
        <w:t xml:space="preserve">. </w:t>
      </w:r>
      <w:r w:rsidR="00F76F05" w:rsidRPr="0083115E">
        <w:rPr>
          <w:rFonts w:ascii="Arial" w:hAnsi="Arial" w:cs="Arial"/>
          <w:color w:val="363636"/>
          <w:shd w:val="clear" w:color="auto" w:fill="FFFFFF"/>
        </w:rPr>
        <w:t>Darauf folgten Irland, Portugal und Spanien</w:t>
      </w:r>
      <w:r w:rsidR="00784E95">
        <w:rPr>
          <w:rFonts w:ascii="Arial" w:hAnsi="Arial" w:cs="Arial"/>
          <w:color w:val="363636"/>
          <w:shd w:val="clear" w:color="auto" w:fill="FFFFFF"/>
        </w:rPr>
        <w:t xml:space="preserve"> mit Anteilen zwischen 46,6 und 42,3 Prozent</w:t>
      </w:r>
      <w:r w:rsidR="00F76F05" w:rsidRPr="0083115E">
        <w:rPr>
          <w:rFonts w:ascii="Arial" w:hAnsi="Arial" w:cs="Arial"/>
          <w:color w:val="363636"/>
          <w:shd w:val="clear" w:color="auto" w:fill="FFFFFF"/>
        </w:rPr>
        <w:t xml:space="preserve">. </w:t>
      </w:r>
      <w:r w:rsidRPr="0083115E">
        <w:rPr>
          <w:rFonts w:ascii="Arial" w:hAnsi="Arial" w:cs="Arial"/>
          <w:color w:val="363636"/>
          <w:shd w:val="clear" w:color="auto" w:fill="FFFFFF"/>
        </w:rPr>
        <w:t xml:space="preserve">In </w:t>
      </w:r>
      <w:r w:rsidR="00F76F05" w:rsidRPr="0083115E">
        <w:rPr>
          <w:rFonts w:ascii="Arial" w:hAnsi="Arial" w:cs="Arial"/>
          <w:color w:val="363636"/>
          <w:shd w:val="clear" w:color="auto" w:fill="FFFFFF"/>
        </w:rPr>
        <w:t xml:space="preserve">17 </w:t>
      </w:r>
      <w:r w:rsidRPr="0083115E">
        <w:rPr>
          <w:rFonts w:ascii="Arial" w:hAnsi="Arial" w:cs="Arial"/>
          <w:color w:val="363636"/>
          <w:shd w:val="clear" w:color="auto" w:fill="FFFFFF"/>
        </w:rPr>
        <w:t xml:space="preserve">weiteren Staaten lag der Anteil zwischen </w:t>
      </w:r>
      <w:r w:rsidR="00F76F05" w:rsidRPr="0083115E">
        <w:rPr>
          <w:rFonts w:ascii="Arial" w:hAnsi="Arial" w:cs="Arial"/>
          <w:color w:val="363636"/>
          <w:shd w:val="clear" w:color="auto" w:fill="FFFFFF"/>
        </w:rPr>
        <w:t>30</w:t>
      </w:r>
      <w:r w:rsidRPr="0083115E">
        <w:rPr>
          <w:rFonts w:ascii="Arial" w:hAnsi="Arial" w:cs="Arial"/>
          <w:color w:val="363636"/>
          <w:shd w:val="clear" w:color="auto" w:fill="FFFFFF"/>
        </w:rPr>
        <w:t xml:space="preserve"> und </w:t>
      </w:r>
      <w:r w:rsidR="00F76F05" w:rsidRPr="0083115E">
        <w:rPr>
          <w:rFonts w:ascii="Arial" w:hAnsi="Arial" w:cs="Arial"/>
          <w:color w:val="363636"/>
          <w:shd w:val="clear" w:color="auto" w:fill="FFFFFF"/>
        </w:rPr>
        <w:t>4</w:t>
      </w:r>
      <w:r w:rsidRPr="0083115E">
        <w:rPr>
          <w:rFonts w:ascii="Arial" w:hAnsi="Arial" w:cs="Arial"/>
          <w:color w:val="363636"/>
          <w:shd w:val="clear" w:color="auto" w:fill="FFFFFF"/>
        </w:rPr>
        <w:t>0 Prozent</w:t>
      </w:r>
      <w:r w:rsidR="00F76F05" w:rsidRPr="0083115E">
        <w:rPr>
          <w:rFonts w:ascii="Arial" w:hAnsi="Arial" w:cs="Arial"/>
          <w:color w:val="363636"/>
          <w:shd w:val="clear" w:color="auto" w:fill="FFFFFF"/>
        </w:rPr>
        <w:t xml:space="preserve"> </w:t>
      </w:r>
      <w:r w:rsidRPr="0083115E">
        <w:rPr>
          <w:rFonts w:ascii="Arial" w:hAnsi="Arial" w:cs="Arial"/>
          <w:color w:val="363636"/>
          <w:shd w:val="clear" w:color="auto" w:fill="FFFFFF"/>
        </w:rPr>
        <w:t>– darunter Deutschland mit 3</w:t>
      </w:r>
      <w:r w:rsidR="00F76F05" w:rsidRPr="0083115E">
        <w:rPr>
          <w:rFonts w:ascii="Arial" w:hAnsi="Arial" w:cs="Arial"/>
          <w:color w:val="363636"/>
          <w:shd w:val="clear" w:color="auto" w:fill="FFFFFF"/>
        </w:rPr>
        <w:t>2</w:t>
      </w:r>
      <w:r w:rsidRPr="0083115E">
        <w:rPr>
          <w:rFonts w:ascii="Arial" w:hAnsi="Arial" w:cs="Arial"/>
          <w:color w:val="363636"/>
          <w:shd w:val="clear" w:color="auto" w:fill="FFFFFF"/>
        </w:rPr>
        <w:t>,</w:t>
      </w:r>
      <w:r w:rsidR="00F76F05" w:rsidRPr="0083115E">
        <w:rPr>
          <w:rFonts w:ascii="Arial" w:hAnsi="Arial" w:cs="Arial"/>
          <w:color w:val="363636"/>
          <w:shd w:val="clear" w:color="auto" w:fill="FFFFFF"/>
        </w:rPr>
        <w:t>7</w:t>
      </w:r>
      <w:r w:rsidRPr="0083115E">
        <w:rPr>
          <w:rFonts w:ascii="Arial" w:hAnsi="Arial" w:cs="Arial"/>
          <w:color w:val="363636"/>
          <w:shd w:val="clear" w:color="auto" w:fill="FFFFFF"/>
        </w:rPr>
        <w:t xml:space="preserve"> Prozent. </w:t>
      </w:r>
      <w:r w:rsidRPr="007A0FF6">
        <w:rPr>
          <w:rFonts w:ascii="Arial" w:hAnsi="Arial" w:cs="Arial"/>
          <w:color w:val="363636"/>
          <w:shd w:val="clear" w:color="auto" w:fill="FFFFFF"/>
        </w:rPr>
        <w:br/>
      </w:r>
    </w:p>
    <w:p w14:paraId="1C400752" w14:textId="77777777" w:rsidR="003357DB" w:rsidRDefault="00E31184" w:rsidP="004C6698">
      <w:pPr>
        <w:rPr>
          <w:rFonts w:ascii="Arial" w:hAnsi="Arial" w:cs="Arial"/>
          <w:color w:val="363636"/>
          <w:shd w:val="clear" w:color="auto" w:fill="FFFFFF"/>
        </w:rPr>
      </w:pPr>
      <w:r w:rsidRPr="007A0FF6">
        <w:rPr>
          <w:rFonts w:ascii="Arial" w:hAnsi="Arial" w:cs="Arial"/>
          <w:color w:val="363636"/>
          <w:shd w:val="clear" w:color="auto" w:fill="FFFFFF"/>
        </w:rPr>
        <w:t>Mehr als die Hälfte betrug der Anteil von Gas an der Primärenergie-Versorgung im Jahr 20</w:t>
      </w:r>
      <w:r w:rsidR="006B4F95" w:rsidRPr="007A0FF6">
        <w:rPr>
          <w:rFonts w:ascii="Arial" w:hAnsi="Arial" w:cs="Arial"/>
          <w:color w:val="363636"/>
          <w:shd w:val="clear" w:color="auto" w:fill="FFFFFF"/>
        </w:rPr>
        <w:t>16</w:t>
      </w:r>
      <w:r w:rsidRPr="007A0FF6">
        <w:rPr>
          <w:rFonts w:ascii="Arial" w:hAnsi="Arial" w:cs="Arial"/>
          <w:color w:val="363636"/>
          <w:shd w:val="clear" w:color="auto" w:fill="FFFFFF"/>
        </w:rPr>
        <w:t xml:space="preserve"> in </w:t>
      </w:r>
      <w:r w:rsidR="006B4F95" w:rsidRPr="007A0FF6">
        <w:rPr>
          <w:rFonts w:ascii="Arial" w:hAnsi="Arial" w:cs="Arial"/>
          <w:color w:val="363636"/>
          <w:shd w:val="clear" w:color="auto" w:fill="FFFFFF"/>
        </w:rPr>
        <w:t>Aserbaidschan (66,1 Prozent), Belarus (62,8 Prozent), Armenien (60,6 Prozent), der Republik Moldau (56,5 Prozent) und Russland (50,7 Prozent).</w:t>
      </w:r>
      <w:r w:rsidRPr="007A0FF6">
        <w:rPr>
          <w:rFonts w:ascii="Arial" w:hAnsi="Arial" w:cs="Arial"/>
          <w:color w:val="363636"/>
          <w:shd w:val="clear" w:color="auto" w:fill="FFFFFF"/>
        </w:rPr>
        <w:t xml:space="preserve"> Aber auch in den EU-Staaten </w:t>
      </w:r>
      <w:r w:rsidR="006B4F95" w:rsidRPr="007A0FF6">
        <w:rPr>
          <w:rFonts w:ascii="Arial" w:hAnsi="Arial" w:cs="Arial"/>
          <w:color w:val="363636"/>
          <w:shd w:val="clear" w:color="auto" w:fill="FFFFFF"/>
        </w:rPr>
        <w:t xml:space="preserve">Niederlande (40,3 Prozent), Vereinigtes Königreich (38,8 </w:t>
      </w:r>
      <w:r w:rsidR="006B4F95" w:rsidRPr="007A0FF6">
        <w:rPr>
          <w:rFonts w:ascii="Arial" w:hAnsi="Arial" w:cs="Arial"/>
          <w:color w:val="363636"/>
          <w:shd w:val="clear" w:color="auto" w:fill="FFFFFF"/>
        </w:rPr>
        <w:lastRenderedPageBreak/>
        <w:t xml:space="preserve">Prozent) und Italien (38,5 Prozent) </w:t>
      </w:r>
      <w:r w:rsidRPr="007A0FF6">
        <w:rPr>
          <w:rFonts w:ascii="Arial" w:hAnsi="Arial" w:cs="Arial"/>
          <w:color w:val="363636"/>
          <w:shd w:val="clear" w:color="auto" w:fill="FFFFFF"/>
        </w:rPr>
        <w:t xml:space="preserve">lag der Anteil </w:t>
      </w:r>
      <w:r w:rsidR="006B4F95" w:rsidRPr="007A0FF6">
        <w:rPr>
          <w:rFonts w:ascii="Arial" w:hAnsi="Arial" w:cs="Arial"/>
          <w:color w:val="363636"/>
          <w:shd w:val="clear" w:color="auto" w:fill="FFFFFF"/>
        </w:rPr>
        <w:t>klar</w:t>
      </w:r>
      <w:r w:rsidRPr="007A0FF6">
        <w:rPr>
          <w:rFonts w:ascii="Arial" w:hAnsi="Arial" w:cs="Arial"/>
          <w:color w:val="363636"/>
          <w:shd w:val="clear" w:color="auto" w:fill="FFFFFF"/>
        </w:rPr>
        <w:t xml:space="preserve"> über dem europäischen Durchschnitt. In Deutschland basierten im Jahr 20</w:t>
      </w:r>
      <w:r w:rsidR="006B4F95" w:rsidRPr="007A0FF6">
        <w:rPr>
          <w:rFonts w:ascii="Arial" w:hAnsi="Arial" w:cs="Arial"/>
          <w:color w:val="363636"/>
          <w:shd w:val="clear" w:color="auto" w:fill="FFFFFF"/>
        </w:rPr>
        <w:t>16</w:t>
      </w:r>
      <w:r w:rsidRPr="007A0FF6">
        <w:rPr>
          <w:rFonts w:ascii="Arial" w:hAnsi="Arial" w:cs="Arial"/>
          <w:color w:val="363636"/>
          <w:shd w:val="clear" w:color="auto" w:fill="FFFFFF"/>
        </w:rPr>
        <w:t xml:space="preserve"> </w:t>
      </w:r>
      <w:r w:rsidR="006B4F95" w:rsidRPr="007A0FF6">
        <w:rPr>
          <w:rFonts w:ascii="Arial" w:hAnsi="Arial" w:cs="Arial"/>
          <w:color w:val="363636"/>
          <w:shd w:val="clear" w:color="auto" w:fill="FFFFFF"/>
        </w:rPr>
        <w:t>22</w:t>
      </w:r>
      <w:r w:rsidRPr="007A0FF6">
        <w:rPr>
          <w:rFonts w:ascii="Arial" w:hAnsi="Arial" w:cs="Arial"/>
          <w:color w:val="363636"/>
          <w:shd w:val="clear" w:color="auto" w:fill="FFFFFF"/>
        </w:rPr>
        <w:t>,</w:t>
      </w:r>
      <w:r w:rsidR="006B4F95" w:rsidRPr="007A0FF6">
        <w:rPr>
          <w:rFonts w:ascii="Arial" w:hAnsi="Arial" w:cs="Arial"/>
          <w:color w:val="363636"/>
          <w:shd w:val="clear" w:color="auto" w:fill="FFFFFF"/>
        </w:rPr>
        <w:t>7</w:t>
      </w:r>
      <w:r w:rsidRPr="007A0FF6">
        <w:rPr>
          <w:rFonts w:ascii="Arial" w:hAnsi="Arial" w:cs="Arial"/>
          <w:color w:val="363636"/>
          <w:shd w:val="clear" w:color="auto" w:fill="FFFFFF"/>
        </w:rPr>
        <w:t xml:space="preserve"> Prozent der Primärenergie-Versorgung auf Gas. </w:t>
      </w:r>
      <w:r w:rsidRPr="007A0FF6">
        <w:rPr>
          <w:rFonts w:ascii="Arial" w:hAnsi="Arial" w:cs="Arial"/>
          <w:color w:val="363636"/>
          <w:shd w:val="clear" w:color="auto" w:fill="FFFFFF"/>
        </w:rPr>
        <w:br/>
      </w:r>
      <w:r w:rsidRPr="007A0FF6">
        <w:rPr>
          <w:rFonts w:ascii="Arial" w:hAnsi="Arial" w:cs="Arial"/>
          <w:color w:val="363636"/>
          <w:shd w:val="clear" w:color="auto" w:fill="FFFFFF"/>
        </w:rPr>
        <w:br/>
        <w:t xml:space="preserve">Kohle ist der wichtigste Energieträger in </w:t>
      </w:r>
      <w:r w:rsidR="006B4F95" w:rsidRPr="007A0FF6">
        <w:rPr>
          <w:rFonts w:ascii="Arial" w:hAnsi="Arial" w:cs="Arial"/>
          <w:color w:val="363636"/>
          <w:shd w:val="clear" w:color="auto" w:fill="FFFFFF"/>
        </w:rPr>
        <w:t>Kosovo (62,7 Prozent), Bosnien und Herzegowina (60,9 Prozent), Serbien (51,7 Prozent) und Polen (49,5 Prozent). Bei mehr als einem Drittel lag der Anteil auch in Tschechien und der Ukraine.</w:t>
      </w:r>
      <w:r w:rsidRPr="007A0FF6">
        <w:rPr>
          <w:rFonts w:ascii="Arial" w:hAnsi="Arial" w:cs="Arial"/>
          <w:color w:val="363636"/>
          <w:shd w:val="clear" w:color="auto" w:fill="FFFFFF"/>
        </w:rPr>
        <w:t xml:space="preserve"> In Deutschland lag der Anteil der Kohle an der Primärenergie-Versorgung 20</w:t>
      </w:r>
      <w:r w:rsidR="006B4F95" w:rsidRPr="007A0FF6">
        <w:rPr>
          <w:rFonts w:ascii="Arial" w:hAnsi="Arial" w:cs="Arial"/>
          <w:color w:val="363636"/>
          <w:shd w:val="clear" w:color="auto" w:fill="FFFFFF"/>
        </w:rPr>
        <w:t>16</w:t>
      </w:r>
      <w:r w:rsidRPr="007A0FF6">
        <w:rPr>
          <w:rFonts w:ascii="Arial" w:hAnsi="Arial" w:cs="Arial"/>
          <w:color w:val="363636"/>
          <w:shd w:val="clear" w:color="auto" w:fill="FFFFFF"/>
        </w:rPr>
        <w:t xml:space="preserve"> bei 2</w:t>
      </w:r>
      <w:r w:rsidR="006B4F95" w:rsidRPr="007A0FF6">
        <w:rPr>
          <w:rFonts w:ascii="Arial" w:hAnsi="Arial" w:cs="Arial"/>
          <w:color w:val="363636"/>
          <w:shd w:val="clear" w:color="auto" w:fill="FFFFFF"/>
        </w:rPr>
        <w:t>4</w:t>
      </w:r>
      <w:r w:rsidRPr="007A0FF6">
        <w:rPr>
          <w:rFonts w:ascii="Arial" w:hAnsi="Arial" w:cs="Arial"/>
          <w:color w:val="363636"/>
          <w:shd w:val="clear" w:color="auto" w:fill="FFFFFF"/>
        </w:rPr>
        <w:t>,</w:t>
      </w:r>
      <w:r w:rsidR="006B4F95" w:rsidRPr="007A0FF6">
        <w:rPr>
          <w:rFonts w:ascii="Arial" w:hAnsi="Arial" w:cs="Arial"/>
          <w:color w:val="363636"/>
          <w:shd w:val="clear" w:color="auto" w:fill="FFFFFF"/>
        </w:rPr>
        <w:t>9</w:t>
      </w:r>
      <w:r w:rsidRPr="007A0FF6">
        <w:rPr>
          <w:rFonts w:ascii="Arial" w:hAnsi="Arial" w:cs="Arial"/>
          <w:color w:val="363636"/>
          <w:shd w:val="clear" w:color="auto" w:fill="FFFFFF"/>
        </w:rPr>
        <w:t xml:space="preserve"> Prozent – damit belegte Deutschland den </w:t>
      </w:r>
      <w:r w:rsidR="006B4F95" w:rsidRPr="007A0FF6">
        <w:rPr>
          <w:rFonts w:ascii="Arial" w:hAnsi="Arial" w:cs="Arial"/>
          <w:color w:val="363636"/>
          <w:shd w:val="clear" w:color="auto" w:fill="FFFFFF"/>
        </w:rPr>
        <w:t>4</w:t>
      </w:r>
      <w:r w:rsidRPr="007A0FF6">
        <w:rPr>
          <w:rFonts w:ascii="Arial" w:hAnsi="Arial" w:cs="Arial"/>
          <w:color w:val="363636"/>
          <w:shd w:val="clear" w:color="auto" w:fill="FFFFFF"/>
        </w:rPr>
        <w:t>. Rang innerhalb der EU-2</w:t>
      </w:r>
      <w:r w:rsidR="006B4F95" w:rsidRPr="007A0FF6">
        <w:rPr>
          <w:rFonts w:ascii="Arial" w:hAnsi="Arial" w:cs="Arial"/>
          <w:color w:val="363636"/>
          <w:shd w:val="clear" w:color="auto" w:fill="FFFFFF"/>
        </w:rPr>
        <w:t>8</w:t>
      </w:r>
      <w:r w:rsidRPr="007A0FF6">
        <w:rPr>
          <w:rFonts w:ascii="Arial" w:hAnsi="Arial" w:cs="Arial"/>
          <w:color w:val="363636"/>
          <w:shd w:val="clear" w:color="auto" w:fill="FFFFFF"/>
        </w:rPr>
        <w:t>. </w:t>
      </w:r>
      <w:r w:rsidRPr="007A0FF6">
        <w:rPr>
          <w:rFonts w:ascii="Arial" w:hAnsi="Arial" w:cs="Arial"/>
          <w:color w:val="363636"/>
          <w:shd w:val="clear" w:color="auto" w:fill="FFFFFF"/>
        </w:rPr>
        <w:br/>
      </w:r>
      <w:r w:rsidRPr="007A0FF6">
        <w:rPr>
          <w:rFonts w:ascii="Arial" w:hAnsi="Arial" w:cs="Arial"/>
          <w:color w:val="363636"/>
          <w:shd w:val="clear" w:color="auto" w:fill="FFFFFF"/>
        </w:rPr>
        <w:br/>
      </w:r>
      <w:r w:rsidR="007A0FF6">
        <w:rPr>
          <w:rFonts w:ascii="Arial" w:hAnsi="Arial" w:cs="Arial"/>
          <w:color w:val="363636"/>
          <w:shd w:val="clear" w:color="auto" w:fill="FFFFFF"/>
        </w:rPr>
        <w:t>Keiner der 46</w:t>
      </w:r>
      <w:r w:rsidRPr="007A0FF6">
        <w:rPr>
          <w:rFonts w:ascii="Arial" w:hAnsi="Arial" w:cs="Arial"/>
          <w:color w:val="363636"/>
          <w:shd w:val="clear" w:color="auto" w:fill="FFFFFF"/>
        </w:rPr>
        <w:t xml:space="preserve"> betrachten Staaten setzt bei der Versorgung mit Primärenergie so stark auf Kernenergie wie Frankreich – die Kernenergie hatte hier 20</w:t>
      </w:r>
      <w:r w:rsidR="002330CF" w:rsidRPr="007A0FF6">
        <w:rPr>
          <w:rFonts w:ascii="Arial" w:hAnsi="Arial" w:cs="Arial"/>
          <w:color w:val="363636"/>
          <w:shd w:val="clear" w:color="auto" w:fill="FFFFFF"/>
        </w:rPr>
        <w:t>16</w:t>
      </w:r>
      <w:r w:rsidRPr="007A0FF6">
        <w:rPr>
          <w:rFonts w:ascii="Arial" w:hAnsi="Arial" w:cs="Arial"/>
          <w:color w:val="363636"/>
          <w:shd w:val="clear" w:color="auto" w:fill="FFFFFF"/>
        </w:rPr>
        <w:t xml:space="preserve"> einen Anteil von 4</w:t>
      </w:r>
      <w:r w:rsidR="002330CF" w:rsidRPr="007A0FF6">
        <w:rPr>
          <w:rFonts w:ascii="Arial" w:hAnsi="Arial" w:cs="Arial"/>
          <w:color w:val="363636"/>
          <w:shd w:val="clear" w:color="auto" w:fill="FFFFFF"/>
        </w:rPr>
        <w:t>3</w:t>
      </w:r>
      <w:r w:rsidRPr="007A0FF6">
        <w:rPr>
          <w:rFonts w:ascii="Arial" w:hAnsi="Arial" w:cs="Arial"/>
          <w:color w:val="363636"/>
          <w:shd w:val="clear" w:color="auto" w:fill="FFFFFF"/>
        </w:rPr>
        <w:t>,</w:t>
      </w:r>
      <w:r w:rsidR="002330CF" w:rsidRPr="007A0FF6">
        <w:rPr>
          <w:rFonts w:ascii="Arial" w:hAnsi="Arial" w:cs="Arial"/>
          <w:color w:val="363636"/>
          <w:shd w:val="clear" w:color="auto" w:fill="FFFFFF"/>
        </w:rPr>
        <w:t>0</w:t>
      </w:r>
      <w:r w:rsidRPr="007A0FF6">
        <w:rPr>
          <w:rFonts w:ascii="Arial" w:hAnsi="Arial" w:cs="Arial"/>
          <w:color w:val="363636"/>
          <w:shd w:val="clear" w:color="auto" w:fill="FFFFFF"/>
        </w:rPr>
        <w:t xml:space="preserve"> Prozent. </w:t>
      </w:r>
      <w:r w:rsidR="002330CF" w:rsidRPr="007A0FF6">
        <w:rPr>
          <w:rFonts w:ascii="Arial" w:hAnsi="Arial" w:cs="Arial"/>
          <w:color w:val="363636"/>
          <w:shd w:val="clear" w:color="auto" w:fill="FFFFFF"/>
        </w:rPr>
        <w:t xml:space="preserve">Mit deutlichem Abstand folgte Schweden, wo der </w:t>
      </w:r>
      <w:r w:rsidRPr="007A0FF6">
        <w:rPr>
          <w:rFonts w:ascii="Arial" w:hAnsi="Arial" w:cs="Arial"/>
          <w:color w:val="363636"/>
          <w:shd w:val="clear" w:color="auto" w:fill="FFFFFF"/>
        </w:rPr>
        <w:t xml:space="preserve">Anteil der Kernenergie </w:t>
      </w:r>
      <w:r w:rsidR="002330CF" w:rsidRPr="007A0FF6">
        <w:rPr>
          <w:rFonts w:ascii="Arial" w:hAnsi="Arial" w:cs="Arial"/>
          <w:color w:val="363636"/>
          <w:shd w:val="clear" w:color="auto" w:fill="FFFFFF"/>
        </w:rPr>
        <w:t xml:space="preserve">bei einem Drittel lag </w:t>
      </w:r>
      <w:r w:rsidRPr="007A0FF6">
        <w:rPr>
          <w:rFonts w:ascii="Arial" w:hAnsi="Arial" w:cs="Arial"/>
          <w:color w:val="363636"/>
          <w:shd w:val="clear" w:color="auto" w:fill="FFFFFF"/>
        </w:rPr>
        <w:t>(3</w:t>
      </w:r>
      <w:r w:rsidR="002330CF" w:rsidRPr="007A0FF6">
        <w:rPr>
          <w:rFonts w:ascii="Arial" w:hAnsi="Arial" w:cs="Arial"/>
          <w:color w:val="363636"/>
          <w:shd w:val="clear" w:color="auto" w:fill="FFFFFF"/>
        </w:rPr>
        <w:t>3</w:t>
      </w:r>
      <w:r w:rsidRPr="007A0FF6">
        <w:rPr>
          <w:rFonts w:ascii="Arial" w:hAnsi="Arial" w:cs="Arial"/>
          <w:color w:val="363636"/>
          <w:shd w:val="clear" w:color="auto" w:fill="FFFFFF"/>
        </w:rPr>
        <w:t>,</w:t>
      </w:r>
      <w:r w:rsidR="002330CF" w:rsidRPr="007A0FF6">
        <w:rPr>
          <w:rFonts w:ascii="Arial" w:hAnsi="Arial" w:cs="Arial"/>
          <w:color w:val="363636"/>
          <w:shd w:val="clear" w:color="auto" w:fill="FFFFFF"/>
        </w:rPr>
        <w:t>4</w:t>
      </w:r>
      <w:r w:rsidRPr="007A0FF6">
        <w:rPr>
          <w:rFonts w:ascii="Arial" w:hAnsi="Arial" w:cs="Arial"/>
          <w:color w:val="363636"/>
          <w:shd w:val="clear" w:color="auto" w:fill="FFFFFF"/>
        </w:rPr>
        <w:t xml:space="preserve"> Prozent). Ferner gab es 20</w:t>
      </w:r>
      <w:r w:rsidR="002330CF" w:rsidRPr="007A0FF6">
        <w:rPr>
          <w:rFonts w:ascii="Arial" w:hAnsi="Arial" w:cs="Arial"/>
          <w:color w:val="363636"/>
          <w:shd w:val="clear" w:color="auto" w:fill="FFFFFF"/>
        </w:rPr>
        <w:t>16</w:t>
      </w:r>
      <w:r w:rsidRPr="007A0FF6">
        <w:rPr>
          <w:rFonts w:ascii="Arial" w:hAnsi="Arial" w:cs="Arial"/>
          <w:color w:val="363636"/>
          <w:shd w:val="clear" w:color="auto" w:fill="FFFFFF"/>
        </w:rPr>
        <w:t xml:space="preserve"> </w:t>
      </w:r>
      <w:r w:rsidR="002330CF" w:rsidRPr="007A0FF6">
        <w:rPr>
          <w:rFonts w:ascii="Arial" w:hAnsi="Arial" w:cs="Arial"/>
          <w:color w:val="363636"/>
          <w:shd w:val="clear" w:color="auto" w:fill="FFFFFF"/>
        </w:rPr>
        <w:t>sieben</w:t>
      </w:r>
      <w:r w:rsidRPr="007A0FF6">
        <w:rPr>
          <w:rFonts w:ascii="Arial" w:hAnsi="Arial" w:cs="Arial"/>
          <w:color w:val="363636"/>
          <w:shd w:val="clear" w:color="auto" w:fill="FFFFFF"/>
        </w:rPr>
        <w:t xml:space="preserve"> weitere Staaten </w:t>
      </w:r>
      <w:r w:rsidR="002330CF" w:rsidRPr="007A0FF6">
        <w:rPr>
          <w:rFonts w:ascii="Arial" w:hAnsi="Arial" w:cs="Arial"/>
          <w:color w:val="363636"/>
          <w:shd w:val="clear" w:color="auto" w:fill="FFFFFF"/>
        </w:rPr>
        <w:t xml:space="preserve">in Europa </w:t>
      </w:r>
      <w:r w:rsidRPr="007A0FF6">
        <w:rPr>
          <w:rFonts w:ascii="Arial" w:hAnsi="Arial" w:cs="Arial"/>
          <w:color w:val="363636"/>
          <w:shd w:val="clear" w:color="auto" w:fill="FFFFFF"/>
        </w:rPr>
        <w:t xml:space="preserve">– </w:t>
      </w:r>
      <w:r w:rsidR="002330CF" w:rsidRPr="007A0FF6">
        <w:rPr>
          <w:rFonts w:ascii="Arial" w:hAnsi="Arial" w:cs="Arial"/>
          <w:color w:val="363636"/>
          <w:shd w:val="clear" w:color="auto" w:fill="FFFFFF"/>
        </w:rPr>
        <w:t xml:space="preserve">Slowakei, Schweiz, Bulgarien, Ukraine, Slowenien, Armenien und Belgien </w:t>
      </w:r>
      <w:r w:rsidRPr="007A0FF6">
        <w:rPr>
          <w:rFonts w:ascii="Arial" w:hAnsi="Arial" w:cs="Arial"/>
          <w:color w:val="363636"/>
          <w:shd w:val="clear" w:color="auto" w:fill="FFFFFF"/>
        </w:rPr>
        <w:t xml:space="preserve">–, in denen der entsprechende Anteil </w:t>
      </w:r>
      <w:r w:rsidR="002330CF" w:rsidRPr="007A0FF6">
        <w:rPr>
          <w:rFonts w:ascii="Arial" w:hAnsi="Arial" w:cs="Arial"/>
          <w:color w:val="363636"/>
          <w:shd w:val="clear" w:color="auto" w:fill="FFFFFF"/>
        </w:rPr>
        <w:t xml:space="preserve">zwischen 24 und </w:t>
      </w:r>
      <w:r w:rsidRPr="007A0FF6">
        <w:rPr>
          <w:rFonts w:ascii="Arial" w:hAnsi="Arial" w:cs="Arial"/>
          <w:color w:val="363636"/>
          <w:shd w:val="clear" w:color="auto" w:fill="FFFFFF"/>
        </w:rPr>
        <w:t xml:space="preserve">20 Prozent lag. In Deutschland beruhten </w:t>
      </w:r>
      <w:r w:rsidR="002330CF" w:rsidRPr="007A0FF6">
        <w:rPr>
          <w:rFonts w:ascii="Arial" w:hAnsi="Arial" w:cs="Arial"/>
          <w:color w:val="363636"/>
          <w:shd w:val="clear" w:color="auto" w:fill="FFFFFF"/>
        </w:rPr>
        <w:t>7</w:t>
      </w:r>
      <w:r w:rsidRPr="007A0FF6">
        <w:rPr>
          <w:rFonts w:ascii="Arial" w:hAnsi="Arial" w:cs="Arial"/>
          <w:color w:val="363636"/>
          <w:shd w:val="clear" w:color="auto" w:fill="FFFFFF"/>
        </w:rPr>
        <w:t>,</w:t>
      </w:r>
      <w:r w:rsidR="002330CF" w:rsidRPr="007A0FF6">
        <w:rPr>
          <w:rFonts w:ascii="Arial" w:hAnsi="Arial" w:cs="Arial"/>
          <w:color w:val="363636"/>
          <w:shd w:val="clear" w:color="auto" w:fill="FFFFFF"/>
        </w:rPr>
        <w:t>1</w:t>
      </w:r>
      <w:r w:rsidRPr="007A0FF6">
        <w:rPr>
          <w:rFonts w:ascii="Arial" w:hAnsi="Arial" w:cs="Arial"/>
          <w:color w:val="363636"/>
          <w:shd w:val="clear" w:color="auto" w:fill="FFFFFF"/>
        </w:rPr>
        <w:t xml:space="preserve"> Prozent der Primärenergie-Versorgung auf Kernenergie.</w:t>
      </w:r>
    </w:p>
    <w:p w14:paraId="55FB40EF" w14:textId="77777777" w:rsidR="003357DB" w:rsidRDefault="003357DB" w:rsidP="004C6698">
      <w:pPr>
        <w:rPr>
          <w:rFonts w:ascii="Arial" w:hAnsi="Arial" w:cs="Arial"/>
          <w:color w:val="363636"/>
          <w:shd w:val="clear" w:color="auto" w:fill="FFFFFF"/>
        </w:rPr>
      </w:pPr>
    </w:p>
    <w:p w14:paraId="6243C45D" w14:textId="12B53D34" w:rsidR="003357DB" w:rsidRDefault="004C6698">
      <w:pPr>
        <w:rPr>
          <w:rFonts w:ascii="Arial" w:hAnsi="Arial" w:cs="Arial"/>
          <w:color w:val="363636"/>
          <w:shd w:val="clear" w:color="auto" w:fill="FFFFFF"/>
        </w:rPr>
      </w:pPr>
      <w:r w:rsidRPr="00CB5293">
        <w:rPr>
          <w:rFonts w:ascii="Arial" w:hAnsi="Arial" w:cs="Arial"/>
          <w:color w:val="363636"/>
          <w:shd w:val="clear" w:color="auto" w:fill="FFFFFF"/>
        </w:rPr>
        <w:t xml:space="preserve">Aufgrund der besonderen geografischen Lage bzw. den guten Voraussetzungen für die Nutzung geothermischer Energie lag der Anteil der erneuerbaren Energien </w:t>
      </w:r>
      <w:r w:rsidRPr="004C6698">
        <w:rPr>
          <w:rFonts w:ascii="Arial" w:hAnsi="Arial" w:cs="Arial"/>
          <w:color w:val="363636"/>
          <w:shd w:val="clear" w:color="auto" w:fill="FFFFFF"/>
        </w:rPr>
        <w:t>an</w:t>
      </w:r>
      <w:r w:rsidR="003357DB">
        <w:rPr>
          <w:rFonts w:ascii="Arial" w:hAnsi="Arial" w:cs="Arial"/>
          <w:color w:val="363636"/>
          <w:shd w:val="clear" w:color="auto" w:fill="FFFFFF"/>
        </w:rPr>
        <w:t xml:space="preserve"> </w:t>
      </w:r>
      <w:r w:rsidRPr="004C6698">
        <w:rPr>
          <w:rFonts w:ascii="Arial" w:hAnsi="Arial" w:cs="Arial"/>
          <w:color w:val="363636"/>
          <w:shd w:val="clear" w:color="auto" w:fill="FFFFFF"/>
        </w:rPr>
        <w:t>der gesamten</w:t>
      </w:r>
      <w:r>
        <w:rPr>
          <w:rFonts w:ascii="Arial" w:hAnsi="Arial" w:cs="Arial"/>
          <w:color w:val="363636"/>
          <w:shd w:val="clear" w:color="auto" w:fill="FFFFFF"/>
        </w:rPr>
        <w:t xml:space="preserve"> </w:t>
      </w:r>
      <w:r w:rsidRPr="004C6698">
        <w:rPr>
          <w:rFonts w:ascii="Arial" w:hAnsi="Arial" w:cs="Arial"/>
          <w:color w:val="363636"/>
          <w:shd w:val="clear" w:color="auto" w:fill="FFFFFF"/>
        </w:rPr>
        <w:t>Primärenergie-Versorgung</w:t>
      </w:r>
      <w:r>
        <w:rPr>
          <w:rFonts w:ascii="Arial" w:hAnsi="Arial" w:cs="Arial"/>
          <w:color w:val="363636"/>
          <w:shd w:val="clear" w:color="auto" w:fill="FFFFFF"/>
        </w:rPr>
        <w:t xml:space="preserve"> </w:t>
      </w:r>
      <w:r w:rsidRPr="00CB5293">
        <w:rPr>
          <w:rFonts w:ascii="Arial" w:hAnsi="Arial" w:cs="Arial"/>
          <w:color w:val="363636"/>
          <w:shd w:val="clear" w:color="auto" w:fill="FFFFFF"/>
        </w:rPr>
        <w:t>in Island im Jahr 201</w:t>
      </w:r>
      <w:r>
        <w:rPr>
          <w:rFonts w:ascii="Arial" w:hAnsi="Arial" w:cs="Arial"/>
          <w:color w:val="363636"/>
          <w:shd w:val="clear" w:color="auto" w:fill="FFFFFF"/>
        </w:rPr>
        <w:t>6</w:t>
      </w:r>
      <w:r w:rsidRPr="00CB5293">
        <w:rPr>
          <w:rFonts w:ascii="Arial" w:hAnsi="Arial" w:cs="Arial"/>
          <w:color w:val="363636"/>
          <w:shd w:val="clear" w:color="auto" w:fill="FFFFFF"/>
        </w:rPr>
        <w:t xml:space="preserve"> bei </w:t>
      </w:r>
      <w:r>
        <w:rPr>
          <w:rFonts w:ascii="Arial" w:hAnsi="Arial" w:cs="Arial"/>
          <w:color w:val="363636"/>
          <w:shd w:val="clear" w:color="auto" w:fill="FFFFFF"/>
        </w:rPr>
        <w:t>87,2 Prozent. Mit großem Abstand folgte</w:t>
      </w:r>
      <w:r w:rsidR="00AC36EF">
        <w:rPr>
          <w:rFonts w:ascii="Arial" w:hAnsi="Arial" w:cs="Arial"/>
          <w:color w:val="363636"/>
          <w:shd w:val="clear" w:color="auto" w:fill="FFFFFF"/>
        </w:rPr>
        <w:t>n</w:t>
      </w:r>
      <w:r>
        <w:rPr>
          <w:rFonts w:ascii="Arial" w:hAnsi="Arial" w:cs="Arial"/>
          <w:color w:val="363636"/>
          <w:shd w:val="clear" w:color="auto" w:fill="FFFFFF"/>
        </w:rPr>
        <w:t xml:space="preserve"> </w:t>
      </w:r>
      <w:r w:rsidRPr="00566CBC">
        <w:rPr>
          <w:rFonts w:ascii="Arial" w:hAnsi="Arial" w:cs="Arial"/>
          <w:color w:val="363636"/>
          <w:shd w:val="clear" w:color="auto" w:fill="FFFFFF"/>
        </w:rPr>
        <w:t>Norwegen</w:t>
      </w:r>
      <w:r w:rsidR="00AC36EF">
        <w:rPr>
          <w:rFonts w:ascii="Arial" w:hAnsi="Arial" w:cs="Arial"/>
          <w:color w:val="363636"/>
          <w:shd w:val="clear" w:color="auto" w:fill="FFFFFF"/>
        </w:rPr>
        <w:t xml:space="preserve"> (</w:t>
      </w:r>
      <w:r>
        <w:rPr>
          <w:rFonts w:ascii="Arial" w:hAnsi="Arial" w:cs="Arial"/>
          <w:color w:val="363636"/>
          <w:shd w:val="clear" w:color="auto" w:fill="FFFFFF"/>
        </w:rPr>
        <w:t>51,2 Prozent</w:t>
      </w:r>
      <w:r w:rsidR="00AC36EF">
        <w:rPr>
          <w:rFonts w:ascii="Arial" w:hAnsi="Arial" w:cs="Arial"/>
          <w:color w:val="363636"/>
          <w:shd w:val="clear" w:color="auto" w:fill="FFFFFF"/>
        </w:rPr>
        <w:t xml:space="preserve">), </w:t>
      </w:r>
      <w:r>
        <w:rPr>
          <w:rFonts w:ascii="Arial" w:hAnsi="Arial" w:cs="Arial"/>
          <w:color w:val="363636"/>
          <w:shd w:val="clear" w:color="auto" w:fill="FFFFFF"/>
        </w:rPr>
        <w:t>A</w:t>
      </w:r>
      <w:r w:rsidRPr="004C6698">
        <w:rPr>
          <w:rFonts w:ascii="Arial" w:hAnsi="Arial" w:cs="Arial"/>
          <w:color w:val="363636"/>
          <w:shd w:val="clear" w:color="auto" w:fill="FFFFFF"/>
        </w:rPr>
        <w:t>lbanien (42,2 Prozent), Lettland (38,2 Prozent), Schweden (37,1 Prozent) und Montenegro (34,3 Prozent).</w:t>
      </w:r>
      <w:r>
        <w:rPr>
          <w:rFonts w:ascii="Arial" w:hAnsi="Arial" w:cs="Arial"/>
          <w:color w:val="363636"/>
          <w:shd w:val="clear" w:color="auto" w:fill="FFFFFF"/>
        </w:rPr>
        <w:t xml:space="preserve"> In Deutschland hatten die </w:t>
      </w:r>
      <w:r w:rsidRPr="00CB5293">
        <w:rPr>
          <w:rFonts w:ascii="Arial" w:hAnsi="Arial" w:cs="Arial"/>
          <w:color w:val="363636"/>
          <w:shd w:val="clear" w:color="auto" w:fill="FFFFFF"/>
        </w:rPr>
        <w:t xml:space="preserve">erneuerbaren Energien </w:t>
      </w:r>
      <w:r w:rsidR="003357DB">
        <w:rPr>
          <w:rFonts w:ascii="Arial" w:hAnsi="Arial" w:cs="Arial"/>
          <w:color w:val="363636"/>
          <w:shd w:val="clear" w:color="auto" w:fill="FFFFFF"/>
        </w:rPr>
        <w:t xml:space="preserve">im Jahr 2016 einen Anteil von 12,5 Prozent </w:t>
      </w:r>
      <w:r w:rsidRPr="004C6698">
        <w:rPr>
          <w:rFonts w:ascii="Arial" w:hAnsi="Arial" w:cs="Arial"/>
          <w:color w:val="363636"/>
          <w:shd w:val="clear" w:color="auto" w:fill="FFFFFF"/>
        </w:rPr>
        <w:t>an</w:t>
      </w:r>
      <w:r>
        <w:rPr>
          <w:rFonts w:ascii="Arial" w:hAnsi="Arial" w:cs="Arial"/>
          <w:color w:val="363636"/>
          <w:shd w:val="clear" w:color="auto" w:fill="FFFFFF"/>
        </w:rPr>
        <w:t xml:space="preserve"> </w:t>
      </w:r>
      <w:r w:rsidRPr="004C6698">
        <w:rPr>
          <w:rFonts w:ascii="Arial" w:hAnsi="Arial" w:cs="Arial"/>
          <w:color w:val="363636"/>
          <w:shd w:val="clear" w:color="auto" w:fill="FFFFFF"/>
        </w:rPr>
        <w:t>der gesamten</w:t>
      </w:r>
      <w:r>
        <w:rPr>
          <w:rFonts w:ascii="Arial" w:hAnsi="Arial" w:cs="Arial"/>
          <w:color w:val="363636"/>
          <w:shd w:val="clear" w:color="auto" w:fill="FFFFFF"/>
        </w:rPr>
        <w:t xml:space="preserve"> </w:t>
      </w:r>
      <w:r w:rsidRPr="004C6698">
        <w:rPr>
          <w:rFonts w:ascii="Arial" w:hAnsi="Arial" w:cs="Arial"/>
          <w:color w:val="363636"/>
          <w:shd w:val="clear" w:color="auto" w:fill="FFFFFF"/>
        </w:rPr>
        <w:t>Primärenergie-Versorgung</w:t>
      </w:r>
      <w:r w:rsidR="003357DB">
        <w:rPr>
          <w:rFonts w:ascii="Arial" w:hAnsi="Arial" w:cs="Arial"/>
          <w:color w:val="363636"/>
          <w:shd w:val="clear" w:color="auto" w:fill="FFFFFF"/>
        </w:rPr>
        <w:t>.</w:t>
      </w:r>
    </w:p>
    <w:p w14:paraId="5A4821A8" w14:textId="77777777" w:rsidR="003357DB" w:rsidRDefault="003357DB">
      <w:pPr>
        <w:rPr>
          <w:rFonts w:ascii="Arial" w:hAnsi="Arial" w:cs="Arial"/>
          <w:color w:val="363636"/>
          <w:shd w:val="clear" w:color="auto" w:fill="FFFFFF"/>
        </w:rPr>
      </w:pPr>
    </w:p>
    <w:p w14:paraId="31FC8A11" w14:textId="5CD108B6" w:rsidR="00136EB4" w:rsidRPr="003E34E2" w:rsidRDefault="00136EB4">
      <w:pPr>
        <w:rPr>
          <w:rFonts w:ascii="Arial" w:hAnsi="Arial"/>
          <w:color w:val="FF0000"/>
          <w:lang w:val="en-US"/>
        </w:rPr>
      </w:pPr>
      <w:proofErr w:type="spellStart"/>
      <w:r w:rsidRPr="003E34E2">
        <w:rPr>
          <w:rFonts w:ascii="Arial" w:hAnsi="Arial"/>
          <w:color w:val="FF0000"/>
          <w:lang w:val="en-US"/>
        </w:rPr>
        <w:t>Datenquelle</w:t>
      </w:r>
      <w:proofErr w:type="spellEnd"/>
    </w:p>
    <w:p w14:paraId="26914650" w14:textId="77777777" w:rsidR="003A48EF" w:rsidRDefault="003A48EF">
      <w:pPr>
        <w:rPr>
          <w:rFonts w:ascii="Arial" w:hAnsi="Arial"/>
          <w:lang w:val="en-US"/>
        </w:rPr>
      </w:pPr>
    </w:p>
    <w:p w14:paraId="2204659C" w14:textId="0504DCA5" w:rsidR="00557151" w:rsidRPr="003E34E2" w:rsidRDefault="00557151">
      <w:pPr>
        <w:rPr>
          <w:rFonts w:ascii="Arial" w:hAnsi="Arial"/>
          <w:lang w:val="en-US"/>
        </w:rPr>
      </w:pPr>
      <w:bookmarkStart w:id="0" w:name="_GoBack"/>
      <w:bookmarkEnd w:id="0"/>
      <w:r w:rsidRPr="003E34E2">
        <w:rPr>
          <w:rFonts w:ascii="Arial" w:hAnsi="Arial"/>
          <w:lang w:val="en-US"/>
        </w:rPr>
        <w:t>IEA World Energy Balances database © OECD/IEA 2018,</w:t>
      </w:r>
      <w:r w:rsidR="004A283D" w:rsidRPr="003E34E2">
        <w:rPr>
          <w:rFonts w:ascii="Arial" w:hAnsi="Arial"/>
          <w:lang w:val="en-US"/>
        </w:rPr>
        <w:t xml:space="preserve"> </w:t>
      </w:r>
      <w:r w:rsidR="00E31184" w:rsidRPr="003E34E2">
        <w:rPr>
          <w:rFonts w:ascii="Arial" w:hAnsi="Arial"/>
          <w:lang w:val="en-US"/>
        </w:rPr>
        <w:t>www.iea.org/statistics</w:t>
      </w:r>
    </w:p>
    <w:p w14:paraId="69B72FD3" w14:textId="77777777" w:rsidR="00E31184" w:rsidRPr="003E34E2" w:rsidRDefault="00E31184">
      <w:pPr>
        <w:rPr>
          <w:rFonts w:ascii="Arial" w:hAnsi="Arial"/>
          <w:lang w:val="en-US"/>
        </w:rPr>
      </w:pPr>
    </w:p>
    <w:p w14:paraId="1DBAE824" w14:textId="77777777" w:rsidR="00136EB4" w:rsidRPr="005B7BE9" w:rsidRDefault="00136EB4">
      <w:pPr>
        <w:tabs>
          <w:tab w:val="left" w:pos="3060"/>
        </w:tabs>
        <w:rPr>
          <w:rFonts w:ascii="Arial" w:hAnsi="Arial"/>
          <w:color w:val="FF0000"/>
        </w:rPr>
      </w:pPr>
      <w:r w:rsidRPr="005B7BE9">
        <w:rPr>
          <w:rFonts w:ascii="Arial" w:hAnsi="Arial"/>
          <w:color w:val="FF0000"/>
        </w:rPr>
        <w:t>Begriffe, methodische Anmerkungen oder Lesehilfen</w:t>
      </w:r>
    </w:p>
    <w:p w14:paraId="26687815" w14:textId="77777777" w:rsidR="00136EB4" w:rsidRPr="00FB5733" w:rsidRDefault="00136EB4" w:rsidP="00FB5733">
      <w:pPr>
        <w:rPr>
          <w:rFonts w:ascii="Arial" w:hAnsi="Arial"/>
        </w:rPr>
      </w:pPr>
    </w:p>
    <w:p w14:paraId="00C7BBF5" w14:textId="7462B9BA" w:rsidR="00D22C1B" w:rsidRDefault="00E31184" w:rsidP="0090645E">
      <w:pPr>
        <w:rPr>
          <w:rStyle w:val="Hyperlink"/>
          <w:rFonts w:ascii="Arial" w:hAnsi="Arial" w:cs="Arial"/>
        </w:rPr>
      </w:pPr>
      <w:r>
        <w:rPr>
          <w:rFonts w:ascii="Arial" w:hAnsi="Arial" w:cs="Arial"/>
          <w:color w:val="363636"/>
          <w:shd w:val="clear" w:color="auto" w:fill="FFFFFF"/>
        </w:rPr>
        <w:t>Weitere Informationen zum </w:t>
      </w:r>
      <w:r>
        <w:rPr>
          <w:rStyle w:val="Fett"/>
          <w:rFonts w:ascii="Arial" w:hAnsi="Arial" w:cs="Arial"/>
          <w:color w:val="363636"/>
          <w:shd w:val="clear" w:color="auto" w:fill="FFFFFF"/>
        </w:rPr>
        <w:t xml:space="preserve">Energiemix </w:t>
      </w:r>
      <w:r w:rsidR="00D22C1B">
        <w:rPr>
          <w:rStyle w:val="Fett"/>
          <w:rFonts w:ascii="Arial" w:hAnsi="Arial" w:cs="Arial"/>
          <w:color w:val="363636"/>
          <w:shd w:val="clear" w:color="auto" w:fill="FFFFFF"/>
        </w:rPr>
        <w:t xml:space="preserve">der </w:t>
      </w:r>
      <w:r>
        <w:rPr>
          <w:rStyle w:val="Fett"/>
          <w:rFonts w:ascii="Arial" w:hAnsi="Arial" w:cs="Arial"/>
          <w:color w:val="363636"/>
          <w:shd w:val="clear" w:color="auto" w:fill="FFFFFF"/>
        </w:rPr>
        <w:t>einzelne</w:t>
      </w:r>
      <w:r w:rsidR="00D22C1B">
        <w:rPr>
          <w:rStyle w:val="Fett"/>
          <w:rFonts w:ascii="Arial" w:hAnsi="Arial" w:cs="Arial"/>
          <w:color w:val="363636"/>
          <w:shd w:val="clear" w:color="auto" w:fill="FFFFFF"/>
        </w:rPr>
        <w:t>n</w:t>
      </w:r>
      <w:r>
        <w:rPr>
          <w:rStyle w:val="Fett"/>
          <w:rFonts w:ascii="Arial" w:hAnsi="Arial" w:cs="Arial"/>
          <w:color w:val="363636"/>
          <w:shd w:val="clear" w:color="auto" w:fill="FFFFFF"/>
        </w:rPr>
        <w:t xml:space="preserve"> europäische</w:t>
      </w:r>
      <w:r w:rsidR="00D22C1B">
        <w:rPr>
          <w:rStyle w:val="Fett"/>
          <w:rFonts w:ascii="Arial" w:hAnsi="Arial" w:cs="Arial"/>
          <w:color w:val="363636"/>
          <w:shd w:val="clear" w:color="auto" w:fill="FFFFFF"/>
        </w:rPr>
        <w:t>n</w:t>
      </w:r>
      <w:r>
        <w:rPr>
          <w:rStyle w:val="Fett"/>
          <w:rFonts w:ascii="Arial" w:hAnsi="Arial" w:cs="Arial"/>
          <w:color w:val="363636"/>
          <w:shd w:val="clear" w:color="auto" w:fill="FFFFFF"/>
        </w:rPr>
        <w:t xml:space="preserve"> Staaten</w:t>
      </w:r>
      <w:r>
        <w:rPr>
          <w:rFonts w:ascii="Arial" w:hAnsi="Arial" w:cs="Arial"/>
          <w:color w:val="363636"/>
          <w:shd w:val="clear" w:color="auto" w:fill="FFFFFF"/>
        </w:rPr>
        <w:t> erhalten Sie hier</w:t>
      </w:r>
      <w:r w:rsidR="00D22C1B">
        <w:rPr>
          <w:rFonts w:ascii="Arial" w:hAnsi="Arial" w:cs="Arial"/>
          <w:color w:val="363636"/>
          <w:shd w:val="clear" w:color="auto" w:fill="FFFFFF"/>
        </w:rPr>
        <w:t xml:space="preserve">: </w:t>
      </w:r>
      <w:hyperlink r:id="rId5" w:history="1">
        <w:r w:rsidR="00D22C1B" w:rsidRPr="00B26535">
          <w:rPr>
            <w:rStyle w:val="Hyperlink"/>
            <w:rFonts w:ascii="Arial" w:hAnsi="Arial" w:cs="Arial"/>
          </w:rPr>
          <w:t>http://www.bpb.de/75140</w:t>
        </w:r>
      </w:hyperlink>
    </w:p>
    <w:p w14:paraId="16667DE4" w14:textId="46A22456" w:rsidR="00D22C1B" w:rsidRDefault="00D22C1B" w:rsidP="0090645E">
      <w:pPr>
        <w:rPr>
          <w:rFonts w:ascii="Arial" w:hAnsi="Arial" w:cs="Arial"/>
          <w:color w:val="363636"/>
          <w:shd w:val="clear" w:color="auto" w:fill="FFFFFF"/>
        </w:rPr>
      </w:pPr>
    </w:p>
    <w:p w14:paraId="19F5F676" w14:textId="74F856F6" w:rsidR="00E31184" w:rsidRDefault="00E31184" w:rsidP="0090645E">
      <w:pPr>
        <w:rPr>
          <w:rFonts w:ascii="Arial" w:hAnsi="Arial" w:cs="Arial"/>
          <w:color w:val="363636"/>
          <w:shd w:val="clear" w:color="auto" w:fill="FFFFFF"/>
        </w:rPr>
      </w:pPr>
      <w:r>
        <w:rPr>
          <w:rFonts w:ascii="Arial" w:hAnsi="Arial" w:cs="Arial"/>
          <w:color w:val="363636"/>
          <w:shd w:val="clear" w:color="auto" w:fill="FFFFFF"/>
        </w:rPr>
        <w:t>Weitere Informationen zum </w:t>
      </w:r>
      <w:r>
        <w:rPr>
          <w:rStyle w:val="Fett"/>
          <w:rFonts w:ascii="Arial" w:hAnsi="Arial" w:cs="Arial"/>
          <w:color w:val="363636"/>
          <w:shd w:val="clear" w:color="auto" w:fill="FFFFFF"/>
        </w:rPr>
        <w:t>Anteil der erneuerbaren Energien</w:t>
      </w:r>
      <w:r>
        <w:rPr>
          <w:rFonts w:ascii="Arial" w:hAnsi="Arial" w:cs="Arial"/>
          <w:color w:val="363636"/>
          <w:shd w:val="clear" w:color="auto" w:fill="FFFFFF"/>
        </w:rPr>
        <w:t> erhalten Sie hier:</w:t>
      </w:r>
    </w:p>
    <w:p w14:paraId="55626825" w14:textId="5D24313C" w:rsidR="00E31184" w:rsidRDefault="003A48EF" w:rsidP="0090645E">
      <w:pPr>
        <w:rPr>
          <w:rFonts w:ascii="Arial" w:hAnsi="Arial" w:cs="Arial"/>
          <w:color w:val="363636"/>
        </w:rPr>
      </w:pPr>
      <w:hyperlink r:id="rId6" w:history="1">
        <w:r w:rsidR="00D22C1B" w:rsidRPr="00B26535">
          <w:rPr>
            <w:rStyle w:val="Hyperlink"/>
            <w:rFonts w:ascii="Arial" w:hAnsi="Arial" w:cs="Arial"/>
          </w:rPr>
          <w:t>http://www.bpb.de/75139</w:t>
        </w:r>
      </w:hyperlink>
    </w:p>
    <w:p w14:paraId="2A524DD6" w14:textId="77777777" w:rsidR="00D22C1B" w:rsidRDefault="00D22C1B" w:rsidP="00D31AA0">
      <w:pPr>
        <w:rPr>
          <w:rFonts w:ascii="Arial" w:hAnsi="Arial"/>
          <w:b/>
          <w:color w:val="000000"/>
        </w:rPr>
      </w:pPr>
    </w:p>
    <w:p w14:paraId="6A4A6E0A" w14:textId="77777777" w:rsidR="00D31AA0" w:rsidRPr="00FB5733" w:rsidRDefault="00D31AA0" w:rsidP="00D31AA0">
      <w:pPr>
        <w:rPr>
          <w:rFonts w:ascii="Arial" w:hAnsi="Arial"/>
        </w:rPr>
      </w:pPr>
      <w:r w:rsidRPr="008F183B">
        <w:rPr>
          <w:rFonts w:ascii="Arial" w:hAnsi="Arial"/>
          <w:b/>
          <w:color w:val="000000"/>
        </w:rPr>
        <w:t xml:space="preserve">Primärenergie </w:t>
      </w:r>
      <w:r w:rsidRPr="008F183B">
        <w:rPr>
          <w:rFonts w:ascii="Arial" w:hAnsi="Arial"/>
          <w:color w:val="000000"/>
        </w:rPr>
        <w:t xml:space="preserve">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8F183B">
        <w:rPr>
          <w:rFonts w:ascii="Arial" w:hAnsi="Arial"/>
          <w:b/>
          <w:color w:val="000000"/>
        </w:rPr>
        <w:t>Endenergie</w:t>
      </w:r>
      <w:r w:rsidRPr="008F183B">
        <w:rPr>
          <w:rFonts w:ascii="Arial" w:hAnsi="Arial"/>
          <w:color w:val="000000"/>
        </w:rPr>
        <w:t xml:space="preserve"> (Sekundärenergie). Die Form der Energie, in der sie tatsächlich vom Anwender verwendet wird, wird </w:t>
      </w:r>
      <w:r w:rsidRPr="008F183B">
        <w:rPr>
          <w:rFonts w:ascii="Arial" w:hAnsi="Arial"/>
          <w:b/>
          <w:color w:val="000000"/>
        </w:rPr>
        <w:t>Nutzenergie</w:t>
      </w:r>
      <w:r w:rsidRPr="008F183B">
        <w:rPr>
          <w:rFonts w:ascii="Arial" w:hAnsi="Arial"/>
          <w:color w:val="000000"/>
        </w:rPr>
        <w:t xml:space="preserve"> genannt. Ein Beispiel: Rohöl (</w:t>
      </w:r>
      <w:r w:rsidRPr="008F183B">
        <w:rPr>
          <w:rFonts w:ascii="Arial" w:hAnsi="Arial"/>
        </w:rPr>
        <w:t>Primärenergie) wird zu Heizöl (Endenergie/Sekundärenergie) wird zu Wärme (Nutzenergie).</w:t>
      </w:r>
    </w:p>
    <w:p w14:paraId="446C6E7E" w14:textId="77777777" w:rsidR="00D31AA0" w:rsidRPr="00DB2E08" w:rsidRDefault="00D31AA0" w:rsidP="00D31AA0">
      <w:pPr>
        <w:rPr>
          <w:rFonts w:ascii="Arial" w:hAnsi="Arial"/>
        </w:rPr>
      </w:pPr>
    </w:p>
    <w:p w14:paraId="0ED7B117" w14:textId="77777777" w:rsidR="00D31AA0" w:rsidRPr="00DB2E08" w:rsidRDefault="00D31AA0" w:rsidP="00D31AA0">
      <w:pPr>
        <w:rPr>
          <w:rFonts w:ascii="Arial" w:hAnsi="Arial"/>
        </w:rPr>
      </w:pPr>
      <w:r w:rsidRPr="008F183B">
        <w:rPr>
          <w:rFonts w:ascii="Arial" w:hAnsi="Arial"/>
        </w:rPr>
        <w:t xml:space="preserve">Nach der IEA entspricht die </w:t>
      </w:r>
      <w:r w:rsidRPr="008F183B">
        <w:rPr>
          <w:rFonts w:ascii="Arial" w:hAnsi="Arial"/>
          <w:b/>
        </w:rPr>
        <w:t>Primärenergie-Versorgung</w:t>
      </w:r>
      <w:r w:rsidRPr="008F183B">
        <w:rPr>
          <w:rFonts w:ascii="Arial" w:hAnsi="Arial"/>
        </w:rPr>
        <w:t xml:space="preserve"> der Primärenergie-Produktion zuzüglich der Importe und abzüglich der Exporte; zudem wird die Veränderung der Lagerbestände – bei Produzenten, Importeuren, großen Konsumenten etc. – eingerechnet.</w:t>
      </w:r>
    </w:p>
    <w:p w14:paraId="03B1869E" w14:textId="77777777" w:rsidR="00D31AA0" w:rsidRPr="00DB2E08" w:rsidRDefault="00D31AA0" w:rsidP="00D31AA0">
      <w:pPr>
        <w:rPr>
          <w:rFonts w:ascii="Arial" w:hAnsi="Arial"/>
        </w:rPr>
      </w:pPr>
    </w:p>
    <w:p w14:paraId="4C8604E9" w14:textId="77777777" w:rsidR="00D31AA0" w:rsidRPr="00C202B1" w:rsidRDefault="00D31AA0" w:rsidP="00D31AA0">
      <w:pPr>
        <w:rPr>
          <w:rFonts w:ascii="Arial" w:hAnsi="Arial"/>
        </w:rPr>
      </w:pPr>
      <w:r w:rsidRPr="008F183B">
        <w:rPr>
          <w:rFonts w:ascii="Arial" w:hAnsi="Arial"/>
        </w:rPr>
        <w:t>Um die Energieträger vergleichbar zu machen, werden sie mithilfe einzelner Umrechnungsfaktoren auf das Öl bezogen (</w:t>
      </w:r>
      <w:r w:rsidRPr="00C202B1">
        <w:rPr>
          <w:rFonts w:ascii="Arial" w:hAnsi="Arial"/>
        </w:rPr>
        <w:t>Öläquivalent</w:t>
      </w:r>
      <w:r w:rsidRPr="008F183B">
        <w:rPr>
          <w:rFonts w:ascii="Arial" w:hAnsi="Arial"/>
        </w:rPr>
        <w:t xml:space="preserve">). </w:t>
      </w:r>
      <w:r w:rsidRPr="00C202B1">
        <w:rPr>
          <w:rFonts w:ascii="Arial" w:hAnsi="Arial"/>
        </w:rPr>
        <w:t>Nach Angaben des Energiekonzerns British Petroleum (BP) entspricht eine Tonne Öläquivalent beispielsweise in etwa 1,5 Tonnen Steinkohle, 1.1</w:t>
      </w:r>
      <w:r>
        <w:rPr>
          <w:rFonts w:ascii="Arial" w:hAnsi="Arial"/>
        </w:rPr>
        <w:t>63</w:t>
      </w:r>
      <w:r w:rsidRPr="00C202B1">
        <w:rPr>
          <w:rFonts w:ascii="Arial" w:hAnsi="Arial"/>
        </w:rPr>
        <w:t xml:space="preserve"> Kubikmeter Erdgas oder auch 12 Megawattstunden (Primärenergie).</w:t>
      </w:r>
    </w:p>
    <w:p w14:paraId="4C772A3F" w14:textId="77777777" w:rsidR="00D31AA0" w:rsidRPr="00DB2E08" w:rsidRDefault="00D31AA0" w:rsidP="00D31AA0">
      <w:pPr>
        <w:rPr>
          <w:rFonts w:ascii="Arial" w:hAnsi="Arial"/>
        </w:rPr>
      </w:pPr>
    </w:p>
    <w:p w14:paraId="4ED1023E" w14:textId="08FFF0AA" w:rsidR="008B5C24" w:rsidRDefault="00D22C1B" w:rsidP="00D31AA0">
      <w:pPr>
        <w:rPr>
          <w:rFonts w:ascii="Arial" w:hAnsi="Arial" w:cs="Arial"/>
          <w:color w:val="363636"/>
          <w:shd w:val="clear" w:color="auto" w:fill="FFFFFF"/>
        </w:rPr>
      </w:pPr>
      <w:r>
        <w:rPr>
          <w:rFonts w:ascii="Arial" w:hAnsi="Arial" w:cs="Arial"/>
          <w:color w:val="363636"/>
          <w:shd w:val="clear" w:color="auto" w:fill="FFFFFF"/>
        </w:rPr>
        <w:t>Bei den Angaben zum Anteil der erneuerbaren Energien ist zu beachten, dass es </w:t>
      </w:r>
      <w:r>
        <w:rPr>
          <w:rStyle w:val="Fett"/>
          <w:rFonts w:ascii="Arial" w:hAnsi="Arial" w:cs="Arial"/>
          <w:color w:val="363636"/>
          <w:shd w:val="clear" w:color="auto" w:fill="FFFFFF"/>
        </w:rPr>
        <w:t>unterschiedliche Methoden zur Bestimmung des Primärenergieäquivalents</w:t>
      </w:r>
      <w:r>
        <w:rPr>
          <w:rFonts w:ascii="Arial" w:hAnsi="Arial" w:cs="Arial"/>
          <w:color w:val="363636"/>
          <w:shd w:val="clear" w:color="auto" w:fill="FFFFFF"/>
        </w:rPr>
        <w:t> von Strom gibt. Die IEA verwendet die sogenannte Wirkungsgradmethode. Verglichen mit der tatsächlich zur Verfügung stehenden Energie (Endenergie/Sekundärenergie) führt diese Methode dazu, dass die erneuerbaren Energien insgesamt unterrepräsentiert sind. Aus diesem Grund kann alternativ auf die sogenannte Substitutionsmethode zurückgegriffen werden. Der absolute Wert der Primärenergie-Versorgung auf der Basis von zum Beispiel Wasser, Wind und Photovoltaik ist bei der Substitutionsmethode gut zweieinhalbmal so hoch wie bei der Wirkungsgradmethode. Anders formuliert fällt der Anteil der erneuerbaren Energien an der Primärenergie-Versorgung bei Anwendung der Substitutionsmethode höher aus als bei der von der IEA angewandten Wirkungsgradmethode. Weitere Informationen zur </w:t>
      </w:r>
      <w:r>
        <w:rPr>
          <w:rStyle w:val="Fett"/>
          <w:rFonts w:ascii="Arial" w:hAnsi="Arial" w:cs="Arial"/>
          <w:color w:val="363636"/>
          <w:shd w:val="clear" w:color="auto" w:fill="FFFFFF"/>
        </w:rPr>
        <w:t>Wirkungsgrad- bzw. Substitutionsmethode</w:t>
      </w:r>
      <w:r>
        <w:rPr>
          <w:rFonts w:ascii="Arial" w:hAnsi="Arial" w:cs="Arial"/>
          <w:color w:val="363636"/>
          <w:shd w:val="clear" w:color="auto" w:fill="FFFFFF"/>
        </w:rPr>
        <w:t> erhalten Sie</w:t>
      </w:r>
      <w:r w:rsidR="008B5C24">
        <w:rPr>
          <w:rFonts w:ascii="Arial" w:hAnsi="Arial" w:cs="Arial"/>
          <w:color w:val="363636"/>
          <w:shd w:val="clear" w:color="auto" w:fill="FFFFFF"/>
        </w:rPr>
        <w:t xml:space="preserve"> hier: </w:t>
      </w:r>
      <w:hyperlink r:id="rId7" w:history="1">
        <w:r w:rsidR="008B5C24" w:rsidRPr="00B26535">
          <w:rPr>
            <w:rStyle w:val="Hyperlink"/>
            <w:rFonts w:ascii="Arial" w:hAnsi="Arial" w:cs="Arial"/>
            <w:shd w:val="clear" w:color="auto" w:fill="FFFFFF"/>
          </w:rPr>
          <w:t>http://www.bpb.de/75137</w:t>
        </w:r>
      </w:hyperlink>
    </w:p>
    <w:p w14:paraId="31ECB9CF" w14:textId="77777777" w:rsidR="008B5C24" w:rsidRPr="00DB2E08" w:rsidRDefault="008B5C24" w:rsidP="00D31AA0">
      <w:pPr>
        <w:rPr>
          <w:rFonts w:ascii="Arial" w:hAnsi="Arial"/>
        </w:rPr>
      </w:pPr>
    </w:p>
    <w:p w14:paraId="5998A794" w14:textId="77777777" w:rsidR="00D31AA0" w:rsidRDefault="00D31AA0" w:rsidP="00D31AA0">
      <w:pPr>
        <w:rPr>
          <w:rFonts w:ascii="Arial" w:hAnsi="Arial"/>
        </w:rPr>
      </w:pPr>
      <w:r w:rsidRPr="00EA60EB">
        <w:rPr>
          <w:rFonts w:ascii="Arial" w:hAnsi="Arial"/>
          <w:b/>
        </w:rPr>
        <w:t>Lesebeispiel</w:t>
      </w:r>
      <w:r w:rsidRPr="00EA60EB">
        <w:rPr>
          <w:rFonts w:ascii="Arial" w:hAnsi="Arial"/>
        </w:rPr>
        <w:t xml:space="preserve">: Nach Angaben des Energiekonzerns British Petroleum (BP) – der die </w:t>
      </w:r>
      <w:r w:rsidRPr="00EA60EB">
        <w:rPr>
          <w:rFonts w:ascii="Arial" w:hAnsi="Arial"/>
          <w:b/>
        </w:rPr>
        <w:t>Substitutionsmethode</w:t>
      </w:r>
      <w:r w:rsidRPr="00EA60EB">
        <w:rPr>
          <w:rFonts w:ascii="Arial" w:hAnsi="Arial"/>
        </w:rPr>
        <w:t xml:space="preserve"> anwendet – lag im Jahr 2016 der Anteil der Energie aus Wasserkraft am Primärenergie-Verbrauch </w:t>
      </w:r>
      <w:r w:rsidR="00340605">
        <w:rPr>
          <w:rFonts w:ascii="Arial" w:hAnsi="Arial"/>
        </w:rPr>
        <w:t xml:space="preserve">EU-weit bei 4,8 Prozent und der </w:t>
      </w:r>
      <w:r w:rsidR="00A46F6B">
        <w:rPr>
          <w:rFonts w:ascii="Arial" w:hAnsi="Arial"/>
        </w:rPr>
        <w:t xml:space="preserve">Anteil </w:t>
      </w:r>
      <w:r w:rsidR="00340605">
        <w:rPr>
          <w:rFonts w:ascii="Arial" w:hAnsi="Arial"/>
        </w:rPr>
        <w:t>der Kernenergie bei 11,4 Prozent</w:t>
      </w:r>
      <w:r w:rsidRPr="00EA60EB">
        <w:rPr>
          <w:rFonts w:ascii="Arial" w:hAnsi="Arial"/>
        </w:rPr>
        <w:t xml:space="preserve">. Bei der IEA, die die </w:t>
      </w:r>
      <w:r w:rsidRPr="00EA60EB">
        <w:rPr>
          <w:rFonts w:ascii="Arial" w:hAnsi="Arial"/>
          <w:b/>
        </w:rPr>
        <w:t>Wirkungsgradmethode</w:t>
      </w:r>
      <w:r w:rsidRPr="00EA60EB">
        <w:rPr>
          <w:rFonts w:ascii="Arial" w:hAnsi="Arial"/>
        </w:rPr>
        <w:t xml:space="preserve"> verwendet, </w:t>
      </w:r>
      <w:proofErr w:type="gramStart"/>
      <w:r w:rsidRPr="00EA60EB">
        <w:rPr>
          <w:rFonts w:ascii="Arial" w:hAnsi="Arial"/>
        </w:rPr>
        <w:t>lag</w:t>
      </w:r>
      <w:proofErr w:type="gramEnd"/>
      <w:r w:rsidRPr="00EA60EB">
        <w:rPr>
          <w:rFonts w:ascii="Arial" w:hAnsi="Arial"/>
        </w:rPr>
        <w:t xml:space="preserve"> der Anteil der Wasserkraft an der Primärenergie-Versorgung </w:t>
      </w:r>
      <w:r w:rsidR="004D370B">
        <w:rPr>
          <w:rFonts w:ascii="Arial" w:hAnsi="Arial"/>
        </w:rPr>
        <w:t xml:space="preserve">EU-weit </w:t>
      </w:r>
      <w:r w:rsidR="00340605">
        <w:rPr>
          <w:rFonts w:ascii="Arial" w:hAnsi="Arial"/>
        </w:rPr>
        <w:t xml:space="preserve">bei lediglich 1,9 Prozent und der </w:t>
      </w:r>
      <w:r w:rsidRPr="00EA60EB">
        <w:rPr>
          <w:rFonts w:ascii="Arial" w:hAnsi="Arial"/>
        </w:rPr>
        <w:t xml:space="preserve">Anteil der Kernenergie </w:t>
      </w:r>
      <w:r w:rsidR="00340605">
        <w:rPr>
          <w:rFonts w:ascii="Arial" w:hAnsi="Arial"/>
        </w:rPr>
        <w:t xml:space="preserve">bei 13,7 </w:t>
      </w:r>
      <w:r w:rsidRPr="00EA60EB">
        <w:rPr>
          <w:rFonts w:ascii="Arial" w:hAnsi="Arial"/>
        </w:rPr>
        <w:t>Prozent.</w:t>
      </w:r>
    </w:p>
    <w:p w14:paraId="2697795C" w14:textId="77777777" w:rsidR="004A283D" w:rsidRDefault="004A283D" w:rsidP="00D31AA0">
      <w:pPr>
        <w:rPr>
          <w:rFonts w:ascii="Arial" w:hAnsi="Arial"/>
        </w:rPr>
      </w:pPr>
    </w:p>
    <w:p w14:paraId="4E83BC30" w14:textId="77777777" w:rsidR="00D31AA0" w:rsidRPr="009D38AC" w:rsidRDefault="00D31AA0" w:rsidP="00D31AA0">
      <w:pPr>
        <w:rPr>
          <w:rFonts w:asciiTheme="minorHAnsi" w:hAnsiTheme="minorHAnsi"/>
          <w:lang w:val="en-US"/>
        </w:rPr>
      </w:pPr>
      <w:r w:rsidRPr="009D38AC">
        <w:rPr>
          <w:rFonts w:ascii="Arial" w:hAnsi="Arial"/>
          <w:sz w:val="20"/>
          <w:szCs w:val="20"/>
          <w:lang w:val="en-US"/>
        </w:rPr>
        <w:t>IEA World Energy Balances database © OECD/IEA 2018, www.iea.org/statistics</w:t>
      </w:r>
      <w:r w:rsidRPr="009D38AC">
        <w:rPr>
          <w:rFonts w:asciiTheme="minorHAnsi" w:hAnsiTheme="minorHAnsi"/>
          <w:lang w:val="en-US"/>
        </w:rPr>
        <w:t xml:space="preserve"> </w:t>
      </w:r>
    </w:p>
    <w:p w14:paraId="2ED75CD3" w14:textId="77777777" w:rsidR="00D31AA0" w:rsidRPr="0020359C" w:rsidRDefault="00D31AA0" w:rsidP="00D31AA0">
      <w:pPr>
        <w:rPr>
          <w:rFonts w:ascii="Arial" w:hAnsi="Arial"/>
          <w:sz w:val="20"/>
          <w:szCs w:val="20"/>
        </w:rPr>
      </w:pPr>
      <w:r w:rsidRPr="0020359C">
        <w:rPr>
          <w:rFonts w:ascii="Arial" w:hAnsi="Arial"/>
          <w:sz w:val="20"/>
          <w:szCs w:val="20"/>
        </w:rPr>
        <w:t>Bundeszentrale für politische Bildung 201</w:t>
      </w:r>
      <w:r>
        <w:rPr>
          <w:rFonts w:ascii="Arial" w:hAnsi="Arial"/>
          <w:sz w:val="20"/>
          <w:szCs w:val="20"/>
        </w:rPr>
        <w:t>9</w:t>
      </w:r>
      <w:r w:rsidRPr="0020359C">
        <w:rPr>
          <w:rFonts w:ascii="Arial" w:hAnsi="Arial"/>
          <w:sz w:val="20"/>
          <w:szCs w:val="20"/>
        </w:rPr>
        <w:t xml:space="preserve"> | </w:t>
      </w:r>
      <w:hyperlink r:id="rId8" w:history="1">
        <w:r w:rsidRPr="0020359C">
          <w:rPr>
            <w:rFonts w:ascii="Arial" w:hAnsi="Arial"/>
            <w:sz w:val="20"/>
            <w:szCs w:val="20"/>
          </w:rPr>
          <w:t>www.bpb.de</w:t>
        </w:r>
      </w:hyperlink>
    </w:p>
    <w:sectPr w:rsidR="00D31AA0" w:rsidRPr="0020359C">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E67E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NDJK O+ Demos EF">
    <w:altName w:val="Demos E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pb-mj">
    <w15:presenceInfo w15:providerId="None" w15:userId="bpb-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9"/>
    <w:rsid w:val="00021EA9"/>
    <w:rsid w:val="000547AA"/>
    <w:rsid w:val="00083A29"/>
    <w:rsid w:val="000A59FF"/>
    <w:rsid w:val="001026CE"/>
    <w:rsid w:val="00110A74"/>
    <w:rsid w:val="00136EB4"/>
    <w:rsid w:val="00147A62"/>
    <w:rsid w:val="00174F7C"/>
    <w:rsid w:val="00191BD5"/>
    <w:rsid w:val="0019552E"/>
    <w:rsid w:val="001A5398"/>
    <w:rsid w:val="001A73BD"/>
    <w:rsid w:val="001B7EB7"/>
    <w:rsid w:val="00203B49"/>
    <w:rsid w:val="002204A1"/>
    <w:rsid w:val="002214FF"/>
    <w:rsid w:val="00223138"/>
    <w:rsid w:val="00231DC6"/>
    <w:rsid w:val="002330CF"/>
    <w:rsid w:val="002436D1"/>
    <w:rsid w:val="00273DEC"/>
    <w:rsid w:val="0027412A"/>
    <w:rsid w:val="0028766F"/>
    <w:rsid w:val="002E372F"/>
    <w:rsid w:val="002E5176"/>
    <w:rsid w:val="002F37B2"/>
    <w:rsid w:val="00321C18"/>
    <w:rsid w:val="003357DB"/>
    <w:rsid w:val="00340605"/>
    <w:rsid w:val="003A0FF1"/>
    <w:rsid w:val="003A48EF"/>
    <w:rsid w:val="003B69E5"/>
    <w:rsid w:val="003E34E2"/>
    <w:rsid w:val="004279DE"/>
    <w:rsid w:val="00427D60"/>
    <w:rsid w:val="00456837"/>
    <w:rsid w:val="00463191"/>
    <w:rsid w:val="00475661"/>
    <w:rsid w:val="00480170"/>
    <w:rsid w:val="004931FD"/>
    <w:rsid w:val="004A283D"/>
    <w:rsid w:val="004B10A0"/>
    <w:rsid w:val="004C32BB"/>
    <w:rsid w:val="004C6698"/>
    <w:rsid w:val="004D370B"/>
    <w:rsid w:val="004D3819"/>
    <w:rsid w:val="0050176B"/>
    <w:rsid w:val="0052486B"/>
    <w:rsid w:val="00531138"/>
    <w:rsid w:val="00532A16"/>
    <w:rsid w:val="00555152"/>
    <w:rsid w:val="00557151"/>
    <w:rsid w:val="00566CBC"/>
    <w:rsid w:val="0057369F"/>
    <w:rsid w:val="005B7BE9"/>
    <w:rsid w:val="005C7BDD"/>
    <w:rsid w:val="005E09F7"/>
    <w:rsid w:val="005E7825"/>
    <w:rsid w:val="006200C6"/>
    <w:rsid w:val="00620722"/>
    <w:rsid w:val="006224F8"/>
    <w:rsid w:val="00632147"/>
    <w:rsid w:val="006445D9"/>
    <w:rsid w:val="00693E79"/>
    <w:rsid w:val="006A19AF"/>
    <w:rsid w:val="006A337A"/>
    <w:rsid w:val="006B4F95"/>
    <w:rsid w:val="007619CC"/>
    <w:rsid w:val="0076684F"/>
    <w:rsid w:val="00784E95"/>
    <w:rsid w:val="00787C75"/>
    <w:rsid w:val="00787CC3"/>
    <w:rsid w:val="007A0FF6"/>
    <w:rsid w:val="007B7560"/>
    <w:rsid w:val="007C569E"/>
    <w:rsid w:val="007E3C85"/>
    <w:rsid w:val="007E69AE"/>
    <w:rsid w:val="007F4B3B"/>
    <w:rsid w:val="007F54A0"/>
    <w:rsid w:val="007F5F6F"/>
    <w:rsid w:val="00803DCC"/>
    <w:rsid w:val="0081450E"/>
    <w:rsid w:val="0083115E"/>
    <w:rsid w:val="008677A1"/>
    <w:rsid w:val="00880599"/>
    <w:rsid w:val="008A359D"/>
    <w:rsid w:val="008B034B"/>
    <w:rsid w:val="008B5C24"/>
    <w:rsid w:val="008D013E"/>
    <w:rsid w:val="008F4AD3"/>
    <w:rsid w:val="0090645E"/>
    <w:rsid w:val="009100CF"/>
    <w:rsid w:val="009753E8"/>
    <w:rsid w:val="009C7B93"/>
    <w:rsid w:val="009D061D"/>
    <w:rsid w:val="009D6CD4"/>
    <w:rsid w:val="009F5E14"/>
    <w:rsid w:val="00A07D58"/>
    <w:rsid w:val="00A46F6B"/>
    <w:rsid w:val="00A5543D"/>
    <w:rsid w:val="00A61419"/>
    <w:rsid w:val="00A711B6"/>
    <w:rsid w:val="00A72D4A"/>
    <w:rsid w:val="00AC36EF"/>
    <w:rsid w:val="00AD136C"/>
    <w:rsid w:val="00AF3EFD"/>
    <w:rsid w:val="00B12B37"/>
    <w:rsid w:val="00B133DD"/>
    <w:rsid w:val="00B16F3C"/>
    <w:rsid w:val="00B314A2"/>
    <w:rsid w:val="00B3590B"/>
    <w:rsid w:val="00B43621"/>
    <w:rsid w:val="00B6060C"/>
    <w:rsid w:val="00B9273B"/>
    <w:rsid w:val="00B92906"/>
    <w:rsid w:val="00C04BE0"/>
    <w:rsid w:val="00C13DF1"/>
    <w:rsid w:val="00C25905"/>
    <w:rsid w:val="00C44FDC"/>
    <w:rsid w:val="00C5673F"/>
    <w:rsid w:val="00CA01CE"/>
    <w:rsid w:val="00CB5293"/>
    <w:rsid w:val="00CC5197"/>
    <w:rsid w:val="00CD749B"/>
    <w:rsid w:val="00CE2DD3"/>
    <w:rsid w:val="00D02C8A"/>
    <w:rsid w:val="00D02DCE"/>
    <w:rsid w:val="00D049BB"/>
    <w:rsid w:val="00D105D1"/>
    <w:rsid w:val="00D22C1B"/>
    <w:rsid w:val="00D31AA0"/>
    <w:rsid w:val="00D53551"/>
    <w:rsid w:val="00D97BB4"/>
    <w:rsid w:val="00DB5FD7"/>
    <w:rsid w:val="00DD0E65"/>
    <w:rsid w:val="00E23B9A"/>
    <w:rsid w:val="00E31184"/>
    <w:rsid w:val="00E51CE9"/>
    <w:rsid w:val="00E52298"/>
    <w:rsid w:val="00E61CE3"/>
    <w:rsid w:val="00E62810"/>
    <w:rsid w:val="00E75BB8"/>
    <w:rsid w:val="00ED1B6B"/>
    <w:rsid w:val="00ED7C58"/>
    <w:rsid w:val="00F046C9"/>
    <w:rsid w:val="00F11AF7"/>
    <w:rsid w:val="00F73229"/>
    <w:rsid w:val="00F76F05"/>
    <w:rsid w:val="00FB5733"/>
    <w:rsid w:val="00FC33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6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47AA"/>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Default">
    <w:name w:val="Default"/>
    <w:pPr>
      <w:autoSpaceDE w:val="0"/>
      <w:autoSpaceDN w:val="0"/>
      <w:adjustRightInd w:val="0"/>
    </w:pPr>
    <w:rPr>
      <w:rFonts w:ascii="PNDJK O+ Demos EF" w:hAnsi="PNDJK O+ Demos EF" w:cs="PNDJK O+ Demos EF"/>
      <w:color w:val="000000"/>
      <w:sz w:val="24"/>
      <w:szCs w:val="24"/>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0A59FF"/>
    <w:rPr>
      <w:b/>
      <w:bCs/>
      <w:szCs w:val="20"/>
    </w:rPr>
  </w:style>
  <w:style w:type="character" w:customStyle="1" w:styleId="KommentartextZchn">
    <w:name w:val="Kommentartext Zchn"/>
    <w:basedOn w:val="Absatz-Standardschriftart"/>
    <w:link w:val="Kommentartext"/>
    <w:semiHidden/>
    <w:rsid w:val="000A59FF"/>
    <w:rPr>
      <w:szCs w:val="24"/>
    </w:rPr>
  </w:style>
  <w:style w:type="character" w:customStyle="1" w:styleId="KommentarthemaZchn">
    <w:name w:val="Kommentarthema Zchn"/>
    <w:basedOn w:val="KommentartextZchn"/>
    <w:link w:val="Kommentarthema"/>
    <w:uiPriority w:val="99"/>
    <w:semiHidden/>
    <w:rsid w:val="000A59FF"/>
    <w:rPr>
      <w:b/>
      <w:bCs/>
      <w:szCs w:val="24"/>
    </w:rPr>
  </w:style>
  <w:style w:type="character" w:styleId="Fett">
    <w:name w:val="Strong"/>
    <w:basedOn w:val="Absatz-Standardschriftart"/>
    <w:uiPriority w:val="22"/>
    <w:qFormat/>
    <w:rsid w:val="00E311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47AA"/>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Default">
    <w:name w:val="Default"/>
    <w:pPr>
      <w:autoSpaceDE w:val="0"/>
      <w:autoSpaceDN w:val="0"/>
      <w:adjustRightInd w:val="0"/>
    </w:pPr>
    <w:rPr>
      <w:rFonts w:ascii="PNDJK O+ Demos EF" w:hAnsi="PNDJK O+ Demos EF" w:cs="PNDJK O+ Demos EF"/>
      <w:color w:val="000000"/>
      <w:sz w:val="24"/>
      <w:szCs w:val="24"/>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0A59FF"/>
    <w:rPr>
      <w:b/>
      <w:bCs/>
      <w:szCs w:val="20"/>
    </w:rPr>
  </w:style>
  <w:style w:type="character" w:customStyle="1" w:styleId="KommentartextZchn">
    <w:name w:val="Kommentartext Zchn"/>
    <w:basedOn w:val="Absatz-Standardschriftart"/>
    <w:link w:val="Kommentartext"/>
    <w:semiHidden/>
    <w:rsid w:val="000A59FF"/>
    <w:rPr>
      <w:szCs w:val="24"/>
    </w:rPr>
  </w:style>
  <w:style w:type="character" w:customStyle="1" w:styleId="KommentarthemaZchn">
    <w:name w:val="Kommentarthema Zchn"/>
    <w:basedOn w:val="KommentartextZchn"/>
    <w:link w:val="Kommentarthema"/>
    <w:uiPriority w:val="99"/>
    <w:semiHidden/>
    <w:rsid w:val="000A59FF"/>
    <w:rPr>
      <w:b/>
      <w:bCs/>
      <w:szCs w:val="24"/>
    </w:rPr>
  </w:style>
  <w:style w:type="character" w:styleId="Fett">
    <w:name w:val="Strong"/>
    <w:basedOn w:val="Absatz-Standardschriftart"/>
    <w:uiPriority w:val="22"/>
    <w:qFormat/>
    <w:rsid w:val="00E31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ettings" Target="settings.xml"/><Relationship Id="rId7" Type="http://schemas.openxmlformats.org/officeDocument/2006/relationships/hyperlink" Target="http://www.bpb.de/75137"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75139" TargetMode="External"/><Relationship Id="rId11" Type="http://schemas.microsoft.com/office/2011/relationships/people" Target="people.xml"/><Relationship Id="rId5" Type="http://schemas.openxmlformats.org/officeDocument/2006/relationships/hyperlink" Target="http://www.bpb.de/7514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7235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20</cp:revision>
  <dcterms:created xsi:type="dcterms:W3CDTF">2019-03-19T14:04:00Z</dcterms:created>
  <dcterms:modified xsi:type="dcterms:W3CDTF">2019-07-09T21:58:00Z</dcterms:modified>
</cp:coreProperties>
</file>