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893E0" w14:textId="7103CFA7" w:rsidR="00D742BB" w:rsidRPr="00D742BB" w:rsidRDefault="00D742BB" w:rsidP="00D742BB">
      <w:pPr>
        <w:autoSpaceDE w:val="0"/>
        <w:rPr>
          <w:rFonts w:ascii="Arial" w:eastAsia="MinionPro-Regular" w:hAnsi="Arial" w:cs="Arial"/>
          <w:b/>
        </w:rPr>
      </w:pPr>
      <w:bookmarkStart w:id="0" w:name="_GoBack"/>
      <w:bookmarkEnd w:id="0"/>
      <w:r w:rsidRPr="00D742BB">
        <w:rPr>
          <w:rFonts w:ascii="Arial" w:eastAsia="MinionPro-Regular" w:hAnsi="Arial" w:cs="Arial"/>
          <w:b/>
        </w:rPr>
        <w:t xml:space="preserve">Während die </w:t>
      </w:r>
      <w:r w:rsidR="00D60202">
        <w:rPr>
          <w:rFonts w:ascii="Arial" w:eastAsia="MinionPro-Regular" w:hAnsi="Arial" w:cs="Arial"/>
          <w:b/>
        </w:rPr>
        <w:t>E</w:t>
      </w:r>
      <w:r w:rsidRPr="00D742BB">
        <w:rPr>
          <w:rFonts w:ascii="Arial" w:eastAsia="MinionPro-Regular" w:hAnsi="Arial" w:cs="Arial"/>
          <w:b/>
        </w:rPr>
        <w:t xml:space="preserve">nergieerzeugung der EU-28 seit Jahren rückläufig ist, haben sich die Energieimporte </w:t>
      </w:r>
      <w:r w:rsidR="00D60202">
        <w:rPr>
          <w:rFonts w:ascii="Arial" w:eastAsia="MinionPro-Regular" w:hAnsi="Arial" w:cs="Arial"/>
          <w:b/>
        </w:rPr>
        <w:t xml:space="preserve">insgesamt </w:t>
      </w:r>
      <w:r w:rsidRPr="00D742BB">
        <w:rPr>
          <w:rFonts w:ascii="Arial" w:eastAsia="MinionPro-Regular" w:hAnsi="Arial" w:cs="Arial"/>
          <w:b/>
        </w:rPr>
        <w:t xml:space="preserve">erhöht. Inzwischen deckt die EU mehr als die Hälfte ihres Energiebedarfs durch Energielieferungen aus Nicht-EU-Staaten ab. Die Energieabhängigkeitsquote – also der Anteil der Nettoenergieeinfuhren am Bruttoinlandsverbrauch an Energie – </w:t>
      </w:r>
      <w:r w:rsidR="0029551A">
        <w:rPr>
          <w:rFonts w:ascii="Arial" w:eastAsia="MinionPro-Regular" w:hAnsi="Arial" w:cs="Arial"/>
          <w:b/>
        </w:rPr>
        <w:t>liegt s</w:t>
      </w:r>
      <w:r w:rsidRPr="00D742BB">
        <w:rPr>
          <w:rFonts w:ascii="Arial" w:eastAsia="MinionPro-Regular" w:hAnsi="Arial" w:cs="Arial"/>
          <w:b/>
        </w:rPr>
        <w:t>eit 2004</w:t>
      </w:r>
      <w:r w:rsidR="0029551A">
        <w:rPr>
          <w:rFonts w:ascii="Arial" w:eastAsia="MinionPro-Regular" w:hAnsi="Arial" w:cs="Arial"/>
          <w:b/>
        </w:rPr>
        <w:t xml:space="preserve"> </w:t>
      </w:r>
      <w:r w:rsidRPr="00D742BB">
        <w:rPr>
          <w:rFonts w:ascii="Arial" w:eastAsia="MinionPro-Regular" w:hAnsi="Arial" w:cs="Arial"/>
          <w:b/>
        </w:rPr>
        <w:t>bei mehr als 50 Prozent</w:t>
      </w:r>
      <w:r w:rsidR="0029551A">
        <w:rPr>
          <w:rFonts w:ascii="Arial" w:eastAsia="MinionPro-Regular" w:hAnsi="Arial" w:cs="Arial"/>
          <w:b/>
        </w:rPr>
        <w:t xml:space="preserve"> (</w:t>
      </w:r>
      <w:r w:rsidRPr="00D742BB">
        <w:rPr>
          <w:rFonts w:ascii="Arial" w:eastAsia="MinionPro-Regular" w:hAnsi="Arial" w:cs="Arial"/>
          <w:b/>
        </w:rPr>
        <w:t>2016</w:t>
      </w:r>
      <w:r w:rsidR="0029551A">
        <w:rPr>
          <w:rFonts w:ascii="Arial" w:eastAsia="MinionPro-Regular" w:hAnsi="Arial" w:cs="Arial"/>
          <w:b/>
        </w:rPr>
        <w:t xml:space="preserve">: </w:t>
      </w:r>
      <w:r w:rsidRPr="00D742BB">
        <w:rPr>
          <w:rFonts w:ascii="Arial" w:eastAsia="MinionPro-Regular" w:hAnsi="Arial" w:cs="Arial"/>
          <w:b/>
        </w:rPr>
        <w:t>53,6 Prozent</w:t>
      </w:r>
      <w:r w:rsidR="0029551A">
        <w:rPr>
          <w:rFonts w:ascii="Arial" w:eastAsia="MinionPro-Regular" w:hAnsi="Arial" w:cs="Arial"/>
          <w:b/>
        </w:rPr>
        <w:t>)</w:t>
      </w:r>
      <w:r w:rsidRPr="00D742BB">
        <w:rPr>
          <w:rFonts w:ascii="Arial" w:eastAsia="MinionPro-Regular" w:hAnsi="Arial" w:cs="Arial"/>
          <w:b/>
        </w:rPr>
        <w:t>.</w:t>
      </w:r>
      <w:r w:rsidR="0029551A">
        <w:rPr>
          <w:rFonts w:ascii="Arial" w:eastAsia="MinionPro-Regular" w:hAnsi="Arial" w:cs="Arial"/>
          <w:b/>
        </w:rPr>
        <w:t xml:space="preserve"> Am höchsten ist die </w:t>
      </w:r>
      <w:r w:rsidRPr="00D742BB">
        <w:rPr>
          <w:rFonts w:ascii="Arial" w:eastAsia="MinionPro-Regular" w:hAnsi="Arial" w:cs="Arial"/>
          <w:b/>
        </w:rPr>
        <w:t xml:space="preserve">Abhängigkeit von Nicht-EU-Staaten </w:t>
      </w:r>
      <w:r w:rsidR="0029551A">
        <w:rPr>
          <w:rFonts w:ascii="Arial" w:eastAsia="MinionPro-Regular" w:hAnsi="Arial" w:cs="Arial"/>
          <w:b/>
        </w:rPr>
        <w:t>b</w:t>
      </w:r>
      <w:r w:rsidRPr="00D742BB">
        <w:rPr>
          <w:rFonts w:ascii="Arial" w:eastAsia="MinionPro-Regular" w:hAnsi="Arial" w:cs="Arial"/>
          <w:b/>
        </w:rPr>
        <w:t>eim Öl (2016</w:t>
      </w:r>
      <w:r w:rsidR="0029551A">
        <w:rPr>
          <w:rFonts w:ascii="Arial" w:eastAsia="MinionPro-Regular" w:hAnsi="Arial" w:cs="Arial"/>
          <w:b/>
        </w:rPr>
        <w:t xml:space="preserve">: </w:t>
      </w:r>
      <w:r w:rsidRPr="00D742BB">
        <w:rPr>
          <w:rFonts w:ascii="Arial" w:eastAsia="MinionPro-Regular" w:hAnsi="Arial" w:cs="Arial"/>
          <w:b/>
        </w:rPr>
        <w:t xml:space="preserve">86,7 Prozent). </w:t>
      </w:r>
      <w:r w:rsidR="0029551A">
        <w:rPr>
          <w:rFonts w:ascii="Arial" w:eastAsia="MinionPro-Regular" w:hAnsi="Arial" w:cs="Arial"/>
          <w:b/>
        </w:rPr>
        <w:t xml:space="preserve">Darauf folgten </w:t>
      </w:r>
      <w:r w:rsidRPr="00D742BB">
        <w:rPr>
          <w:rFonts w:ascii="Arial" w:eastAsia="MinionPro-Regular" w:hAnsi="Arial" w:cs="Arial"/>
          <w:b/>
        </w:rPr>
        <w:t xml:space="preserve">Gas </w:t>
      </w:r>
      <w:r w:rsidR="0029551A">
        <w:rPr>
          <w:rFonts w:ascii="Arial" w:eastAsia="MinionPro-Regular" w:hAnsi="Arial" w:cs="Arial"/>
          <w:b/>
        </w:rPr>
        <w:t>(</w:t>
      </w:r>
      <w:r w:rsidRPr="00D742BB">
        <w:rPr>
          <w:rFonts w:ascii="Arial" w:eastAsia="MinionPro-Regular" w:hAnsi="Arial" w:cs="Arial"/>
          <w:b/>
        </w:rPr>
        <w:t>70,4 Prozent</w:t>
      </w:r>
      <w:r w:rsidR="0029551A">
        <w:rPr>
          <w:rFonts w:ascii="Arial" w:eastAsia="MinionPro-Regular" w:hAnsi="Arial" w:cs="Arial"/>
          <w:b/>
        </w:rPr>
        <w:t xml:space="preserve">) und </w:t>
      </w:r>
      <w:r w:rsidRPr="00D742BB">
        <w:rPr>
          <w:rFonts w:ascii="Arial" w:eastAsia="MinionPro-Regular" w:hAnsi="Arial" w:cs="Arial"/>
          <w:b/>
        </w:rPr>
        <w:t>feste Brennstoffe</w:t>
      </w:r>
      <w:r w:rsidR="0029551A">
        <w:rPr>
          <w:rFonts w:ascii="Arial" w:eastAsia="MinionPro-Regular" w:hAnsi="Arial" w:cs="Arial"/>
          <w:b/>
        </w:rPr>
        <w:t xml:space="preserve"> (</w:t>
      </w:r>
      <w:r w:rsidRPr="00D742BB">
        <w:rPr>
          <w:rFonts w:ascii="Arial" w:eastAsia="MinionPro-Regular" w:hAnsi="Arial" w:cs="Arial"/>
          <w:b/>
        </w:rPr>
        <w:t>40,2 Prozent).</w:t>
      </w:r>
      <w:r w:rsidR="0029551A">
        <w:rPr>
          <w:rFonts w:ascii="Arial" w:eastAsia="MinionPro-Regular" w:hAnsi="Arial" w:cs="Arial"/>
          <w:b/>
        </w:rPr>
        <w:t xml:space="preserve"> Bezogen auf die 37 hier betrachteten Staaten war im Jahr 2016 die </w:t>
      </w:r>
      <w:r w:rsidRPr="00D742BB">
        <w:rPr>
          <w:rFonts w:ascii="Arial" w:eastAsia="MinionPro-Regular" w:hAnsi="Arial" w:cs="Arial"/>
          <w:b/>
        </w:rPr>
        <w:t xml:space="preserve">Energieabhängigkeitsquote in Malta (100,9 Prozent), Zypern (96,2 Prozent) und Luxemburg (96,1 Prozent) mit Abstand am höchsten. </w:t>
      </w:r>
      <w:r w:rsidR="0029551A">
        <w:rPr>
          <w:rFonts w:ascii="Arial" w:eastAsia="MinionPro-Regular" w:hAnsi="Arial" w:cs="Arial"/>
          <w:b/>
        </w:rPr>
        <w:t xml:space="preserve">In </w:t>
      </w:r>
      <w:r w:rsidR="0029551A" w:rsidRPr="00D742BB">
        <w:rPr>
          <w:rFonts w:ascii="Arial" w:eastAsia="MinionPro-Regular" w:hAnsi="Arial" w:cs="Arial"/>
          <w:b/>
        </w:rPr>
        <w:t>Estland (6,8 Prozent) und Dänemark (13,9 Prozent)</w:t>
      </w:r>
      <w:r w:rsidR="0029551A">
        <w:rPr>
          <w:rFonts w:ascii="Arial" w:eastAsia="MinionPro-Regular" w:hAnsi="Arial" w:cs="Arial"/>
          <w:b/>
        </w:rPr>
        <w:t xml:space="preserve"> war sie </w:t>
      </w:r>
      <w:r w:rsidR="0029551A" w:rsidRPr="00D742BB">
        <w:rPr>
          <w:rFonts w:ascii="Arial" w:eastAsia="MinionPro-Regular" w:hAnsi="Arial" w:cs="Arial"/>
          <w:b/>
        </w:rPr>
        <w:t>mit Abstand am niedrigsten</w:t>
      </w:r>
      <w:r w:rsidR="0029551A">
        <w:rPr>
          <w:rFonts w:ascii="Arial" w:eastAsia="MinionPro-Regular" w:hAnsi="Arial" w:cs="Arial"/>
          <w:b/>
        </w:rPr>
        <w:t xml:space="preserve"> (</w:t>
      </w:r>
      <w:r w:rsidRPr="00D742BB">
        <w:rPr>
          <w:rFonts w:ascii="Arial" w:eastAsia="MinionPro-Regular" w:hAnsi="Arial" w:cs="Arial"/>
          <w:b/>
        </w:rPr>
        <w:t>Deutschland</w:t>
      </w:r>
      <w:r w:rsidR="0029551A">
        <w:rPr>
          <w:rFonts w:ascii="Arial" w:eastAsia="MinionPro-Regular" w:hAnsi="Arial" w:cs="Arial"/>
          <w:b/>
        </w:rPr>
        <w:t xml:space="preserve">: </w:t>
      </w:r>
      <w:r w:rsidRPr="00D742BB">
        <w:rPr>
          <w:rFonts w:ascii="Arial" w:eastAsia="MinionPro-Regular" w:hAnsi="Arial" w:cs="Arial"/>
          <w:b/>
        </w:rPr>
        <w:t>63,5 Prozent).</w:t>
      </w:r>
    </w:p>
    <w:p w14:paraId="49BDEAA4" w14:textId="77777777" w:rsidR="007957B3" w:rsidRPr="007957B3" w:rsidRDefault="007957B3" w:rsidP="007957B3">
      <w:pPr>
        <w:autoSpaceDE w:val="0"/>
        <w:rPr>
          <w:rFonts w:ascii="Arial" w:eastAsia="MinionPro-Regular" w:hAnsi="Arial" w:cs="Arial"/>
        </w:rPr>
      </w:pPr>
    </w:p>
    <w:p w14:paraId="15DF6F7F" w14:textId="77777777" w:rsidR="005272CD" w:rsidRDefault="005272CD">
      <w:pPr>
        <w:rPr>
          <w:rFonts w:ascii="Arial" w:hAnsi="Arial"/>
          <w:color w:val="FF0000"/>
        </w:rPr>
      </w:pPr>
      <w:r>
        <w:rPr>
          <w:rFonts w:ascii="Arial" w:hAnsi="Arial"/>
          <w:color w:val="FF0000"/>
        </w:rPr>
        <w:t>Fakten</w:t>
      </w:r>
    </w:p>
    <w:p w14:paraId="37C50D6A" w14:textId="77777777" w:rsidR="005272CD" w:rsidRPr="004F6064" w:rsidRDefault="005272CD" w:rsidP="004F6064">
      <w:pPr>
        <w:autoSpaceDE w:val="0"/>
        <w:rPr>
          <w:rFonts w:ascii="Arial" w:eastAsia="MinionPro-Regular" w:hAnsi="Arial" w:cs="Arial"/>
        </w:rPr>
      </w:pPr>
    </w:p>
    <w:p w14:paraId="1DA070C7" w14:textId="77777777" w:rsidR="0084590B" w:rsidRDefault="005272CD">
      <w:pPr>
        <w:autoSpaceDE w:val="0"/>
        <w:rPr>
          <w:rFonts w:ascii="Arial" w:eastAsia="MinionPro-Regular" w:hAnsi="Arial" w:cs="Arial"/>
        </w:rPr>
      </w:pPr>
      <w:r w:rsidRPr="004F6064">
        <w:rPr>
          <w:rFonts w:ascii="Arial" w:eastAsia="MinionPro-Regular" w:hAnsi="Arial" w:cs="Arial"/>
        </w:rPr>
        <w:t>Die Primärenergieerzeugung der Europäischen Union (EU) lag im Jahr 201</w:t>
      </w:r>
      <w:r w:rsidR="0084590B" w:rsidRPr="004F6064">
        <w:rPr>
          <w:rFonts w:ascii="Arial" w:eastAsia="MinionPro-Regular" w:hAnsi="Arial" w:cs="Arial"/>
        </w:rPr>
        <w:t>6</w:t>
      </w:r>
      <w:r w:rsidRPr="004F6064">
        <w:rPr>
          <w:rFonts w:ascii="Arial" w:eastAsia="MinionPro-Regular" w:hAnsi="Arial" w:cs="Arial"/>
        </w:rPr>
        <w:t xml:space="preserve"> bei insgesamt </w:t>
      </w:r>
      <w:r w:rsidR="0084590B" w:rsidRPr="004F6064">
        <w:rPr>
          <w:rFonts w:ascii="Arial" w:eastAsia="MinionPro-Regular" w:hAnsi="Arial" w:cs="Arial"/>
        </w:rPr>
        <w:t xml:space="preserve">755 </w:t>
      </w:r>
      <w:r w:rsidRPr="004F6064">
        <w:rPr>
          <w:rFonts w:ascii="Arial" w:eastAsia="MinionPro-Regular" w:hAnsi="Arial" w:cs="Arial"/>
        </w:rPr>
        <w:t xml:space="preserve">Millionen Tonnen Rohöleinheiten (t ROE). </w:t>
      </w:r>
      <w:r w:rsidR="0084590B" w:rsidRPr="004F6064">
        <w:rPr>
          <w:rFonts w:ascii="Arial" w:eastAsia="MinionPro-Regular" w:hAnsi="Arial" w:cs="Arial"/>
        </w:rPr>
        <w:t xml:space="preserve">Im Jahr 1996 </w:t>
      </w:r>
      <w:r w:rsidRPr="004F6064">
        <w:rPr>
          <w:rFonts w:ascii="Arial" w:eastAsia="MinionPro-Regular" w:hAnsi="Arial" w:cs="Arial"/>
        </w:rPr>
        <w:t>lag sie noch bei 98</w:t>
      </w:r>
      <w:r w:rsidR="0084590B" w:rsidRPr="004F6064">
        <w:rPr>
          <w:rFonts w:ascii="Arial" w:eastAsia="MinionPro-Regular" w:hAnsi="Arial" w:cs="Arial"/>
        </w:rPr>
        <w:t>8</w:t>
      </w:r>
      <w:r w:rsidRPr="004F6064">
        <w:rPr>
          <w:rFonts w:ascii="Arial" w:eastAsia="MinionPro-Regular" w:hAnsi="Arial" w:cs="Arial"/>
        </w:rPr>
        <w:t xml:space="preserve"> Millionen Tonnen – </w:t>
      </w:r>
      <w:r w:rsidR="004F6064" w:rsidRPr="004F6064">
        <w:rPr>
          <w:rFonts w:ascii="Arial" w:eastAsia="MinionPro-Regular" w:hAnsi="Arial" w:cs="Arial"/>
        </w:rPr>
        <w:t>das entspricht einem Rückgang von fast einem Viertel (minus 23,6 Prozent)</w:t>
      </w:r>
      <w:r w:rsidRPr="004F6064">
        <w:rPr>
          <w:rFonts w:ascii="Arial" w:eastAsia="MinionPro-Regular" w:hAnsi="Arial" w:cs="Arial"/>
        </w:rPr>
        <w:t>.</w:t>
      </w:r>
      <w:r w:rsidR="007957B3">
        <w:rPr>
          <w:rFonts w:ascii="Arial" w:eastAsia="MinionPro-Regular" w:hAnsi="Arial" w:cs="Arial"/>
        </w:rPr>
        <w:t xml:space="preserve"> </w:t>
      </w:r>
      <w:r w:rsidRPr="00BD5BDA">
        <w:rPr>
          <w:rFonts w:ascii="Arial" w:eastAsia="MinionPro-Regular" w:hAnsi="Arial" w:cs="Arial"/>
        </w:rPr>
        <w:t xml:space="preserve">Laut Eurostat ist dieser rückläufige Trend </w:t>
      </w:r>
      <w:r w:rsidR="00BD5BDA" w:rsidRPr="00BD5BDA">
        <w:rPr>
          <w:rFonts w:ascii="Arial" w:eastAsia="MinionPro-Regular" w:hAnsi="Arial" w:cs="Arial"/>
        </w:rPr>
        <w:t xml:space="preserve">zum Teil </w:t>
      </w:r>
      <w:r w:rsidRPr="00BD5BDA">
        <w:rPr>
          <w:rFonts w:ascii="Arial" w:eastAsia="MinionPro-Regular" w:hAnsi="Arial" w:cs="Arial"/>
        </w:rPr>
        <w:t xml:space="preserve">auf die </w:t>
      </w:r>
      <w:r w:rsidR="00C4536D">
        <w:rPr>
          <w:rFonts w:ascii="Arial" w:eastAsia="MinionPro-Regular" w:hAnsi="Arial" w:cs="Arial"/>
        </w:rPr>
        <w:t xml:space="preserve">Verknappung </w:t>
      </w:r>
      <w:r w:rsidRPr="00BD5BDA">
        <w:rPr>
          <w:rFonts w:ascii="Arial" w:eastAsia="MinionPro-Regular" w:hAnsi="Arial" w:cs="Arial"/>
        </w:rPr>
        <w:t xml:space="preserve">der Rohstoffvorkommen zurückzuführen bzw. darauf, dass die </w:t>
      </w:r>
      <w:r w:rsidR="00D9171E">
        <w:rPr>
          <w:rFonts w:ascii="Arial" w:eastAsia="MinionPro-Regular" w:hAnsi="Arial" w:cs="Arial"/>
        </w:rPr>
        <w:t xml:space="preserve">Gewinnung </w:t>
      </w:r>
      <w:r w:rsidR="00D9171E" w:rsidRPr="00BD5BDA">
        <w:rPr>
          <w:rFonts w:ascii="Arial" w:eastAsia="MinionPro-Regular" w:hAnsi="Arial" w:cs="Arial"/>
        </w:rPr>
        <w:t xml:space="preserve">der </w:t>
      </w:r>
      <w:r w:rsidR="00A1799C">
        <w:rPr>
          <w:rFonts w:ascii="Arial" w:eastAsia="MinionPro-Regular" w:hAnsi="Arial" w:cs="Arial"/>
        </w:rPr>
        <w:t xml:space="preserve">noch vorhandenen </w:t>
      </w:r>
      <w:r w:rsidR="00D9171E" w:rsidRPr="00BD5BDA">
        <w:rPr>
          <w:rFonts w:ascii="Arial" w:eastAsia="MinionPro-Regular" w:hAnsi="Arial" w:cs="Arial"/>
        </w:rPr>
        <w:t xml:space="preserve">Ressourcen </w:t>
      </w:r>
      <w:r w:rsidR="00D9171E">
        <w:rPr>
          <w:rFonts w:ascii="Arial" w:eastAsia="MinionPro-Regular" w:hAnsi="Arial" w:cs="Arial"/>
        </w:rPr>
        <w:t xml:space="preserve">aus der Sicht der </w:t>
      </w:r>
      <w:r w:rsidRPr="00BD5BDA">
        <w:rPr>
          <w:rFonts w:ascii="Arial" w:eastAsia="MinionPro-Regular" w:hAnsi="Arial" w:cs="Arial"/>
        </w:rPr>
        <w:t xml:space="preserve">Erzeuger unwirtschaftlich </w:t>
      </w:r>
      <w:r w:rsidR="00D9171E">
        <w:rPr>
          <w:rFonts w:ascii="Arial" w:eastAsia="MinionPro-Regular" w:hAnsi="Arial" w:cs="Arial"/>
        </w:rPr>
        <w:t>ist</w:t>
      </w:r>
      <w:r w:rsidRPr="00BD5BDA">
        <w:rPr>
          <w:rFonts w:ascii="Arial" w:eastAsia="MinionPro-Regular" w:hAnsi="Arial" w:cs="Arial"/>
        </w:rPr>
        <w:t>.</w:t>
      </w:r>
    </w:p>
    <w:p w14:paraId="2F1350E5" w14:textId="77777777" w:rsidR="007957B3" w:rsidRDefault="007957B3">
      <w:pPr>
        <w:autoSpaceDE w:val="0"/>
        <w:rPr>
          <w:rFonts w:ascii="Arial" w:eastAsia="MinionPro-Regular" w:hAnsi="Arial" w:cs="Arial"/>
        </w:rPr>
      </w:pPr>
    </w:p>
    <w:p w14:paraId="1313296D" w14:textId="77777777" w:rsidR="006D6581" w:rsidRDefault="006D6581" w:rsidP="006D6581">
      <w:pPr>
        <w:autoSpaceDE w:val="0"/>
        <w:rPr>
          <w:rFonts w:ascii="Arial" w:eastAsia="MinionPro-Regular" w:hAnsi="Arial" w:cs="Arial"/>
        </w:rPr>
      </w:pPr>
      <w:r w:rsidRPr="006D6581">
        <w:rPr>
          <w:rFonts w:ascii="Arial" w:eastAsia="MinionPro-Regular" w:hAnsi="Arial" w:cs="Arial"/>
        </w:rPr>
        <w:t xml:space="preserve">Während die </w:t>
      </w:r>
      <w:r w:rsidRPr="004F6064">
        <w:rPr>
          <w:rFonts w:ascii="Arial" w:eastAsia="MinionPro-Regular" w:hAnsi="Arial" w:cs="Arial"/>
        </w:rPr>
        <w:t xml:space="preserve">Primärenergieerzeugung </w:t>
      </w:r>
      <w:r w:rsidR="00A1799C">
        <w:rPr>
          <w:rFonts w:ascii="Arial" w:eastAsia="MinionPro-Regular" w:hAnsi="Arial" w:cs="Arial"/>
        </w:rPr>
        <w:t xml:space="preserve">der </w:t>
      </w:r>
      <w:r w:rsidR="00A1799C" w:rsidRPr="00543E50">
        <w:rPr>
          <w:rFonts w:ascii="Arial" w:eastAsia="MinionPro-Regular" w:hAnsi="Arial" w:cs="Arial"/>
        </w:rPr>
        <w:t xml:space="preserve">EU-28 </w:t>
      </w:r>
      <w:r>
        <w:rPr>
          <w:rFonts w:ascii="Arial" w:eastAsia="MinionPro-Regular" w:hAnsi="Arial" w:cs="Arial"/>
        </w:rPr>
        <w:t xml:space="preserve">seit Jahren </w:t>
      </w:r>
      <w:r w:rsidRPr="006D6581">
        <w:rPr>
          <w:rFonts w:ascii="Arial" w:eastAsia="MinionPro-Regular" w:hAnsi="Arial" w:cs="Arial"/>
        </w:rPr>
        <w:t xml:space="preserve">rückläufig ist, haben sich die Energieimporte </w:t>
      </w:r>
      <w:r>
        <w:rPr>
          <w:rFonts w:ascii="Arial" w:eastAsia="MinionPro-Regular" w:hAnsi="Arial" w:cs="Arial"/>
        </w:rPr>
        <w:t xml:space="preserve">insgesamt </w:t>
      </w:r>
      <w:r w:rsidRPr="006D6581">
        <w:rPr>
          <w:rFonts w:ascii="Arial" w:eastAsia="MinionPro-Regular" w:hAnsi="Arial" w:cs="Arial"/>
        </w:rPr>
        <w:t>erhöht. I</w:t>
      </w:r>
      <w:r w:rsidRPr="00543E50">
        <w:rPr>
          <w:rFonts w:ascii="Arial" w:eastAsia="MinionPro-Regular" w:hAnsi="Arial" w:cs="Arial"/>
        </w:rPr>
        <w:t>nzwischen deckt die E</w:t>
      </w:r>
      <w:r w:rsidR="00A1799C">
        <w:rPr>
          <w:rFonts w:ascii="Arial" w:eastAsia="MinionPro-Regular" w:hAnsi="Arial" w:cs="Arial"/>
        </w:rPr>
        <w:t xml:space="preserve">U </w:t>
      </w:r>
      <w:r w:rsidRPr="00543E50">
        <w:rPr>
          <w:rFonts w:ascii="Arial" w:eastAsia="MinionPro-Regular" w:hAnsi="Arial" w:cs="Arial"/>
        </w:rPr>
        <w:t>mehr als d</w:t>
      </w:r>
      <w:r w:rsidR="00A1799C">
        <w:rPr>
          <w:rFonts w:ascii="Arial" w:eastAsia="MinionPro-Regular" w:hAnsi="Arial" w:cs="Arial"/>
        </w:rPr>
        <w:t>i</w:t>
      </w:r>
      <w:r w:rsidRPr="00543E50">
        <w:rPr>
          <w:rFonts w:ascii="Arial" w:eastAsia="MinionPro-Regular" w:hAnsi="Arial" w:cs="Arial"/>
        </w:rPr>
        <w:t>e</w:t>
      </w:r>
      <w:r w:rsidR="00A1799C">
        <w:rPr>
          <w:rFonts w:ascii="Arial" w:eastAsia="MinionPro-Regular" w:hAnsi="Arial" w:cs="Arial"/>
        </w:rPr>
        <w:t xml:space="preserve"> H</w:t>
      </w:r>
      <w:r w:rsidRPr="00543E50">
        <w:rPr>
          <w:rFonts w:ascii="Arial" w:eastAsia="MinionPro-Regular" w:hAnsi="Arial" w:cs="Arial"/>
        </w:rPr>
        <w:t xml:space="preserve">älfte ihres Energiebedarfs durch Energielieferungen aus Nicht-EU-Staaten ab. </w:t>
      </w:r>
      <w:r w:rsidR="00543E50" w:rsidRPr="00543E50">
        <w:rPr>
          <w:rFonts w:ascii="Arial" w:eastAsia="MinionPro-Regular" w:hAnsi="Arial" w:cs="Arial"/>
        </w:rPr>
        <w:t>D</w:t>
      </w:r>
      <w:r w:rsidRPr="00543E50">
        <w:rPr>
          <w:rFonts w:ascii="Arial" w:eastAsia="MinionPro-Regular" w:hAnsi="Arial" w:cs="Arial"/>
        </w:rPr>
        <w:t xml:space="preserve">ie Energieabhängigkeitsquote – also der Anteil der </w:t>
      </w:r>
      <w:r w:rsidRPr="00867F40">
        <w:rPr>
          <w:rFonts w:ascii="Arial" w:eastAsia="MinionPro-Regular" w:hAnsi="Arial" w:cs="Arial"/>
        </w:rPr>
        <w:t>Nettoenergieeinfuhren</w:t>
      </w:r>
      <w:r>
        <w:rPr>
          <w:rFonts w:ascii="Arial" w:eastAsia="MinionPro-Regular" w:hAnsi="Arial" w:cs="Arial"/>
        </w:rPr>
        <w:t xml:space="preserve"> am </w:t>
      </w:r>
      <w:r w:rsidRPr="00543E50">
        <w:rPr>
          <w:rFonts w:ascii="Arial" w:eastAsia="MinionPro-Regular" w:hAnsi="Arial" w:cs="Arial"/>
        </w:rPr>
        <w:t>Bruttoinlandsverbrauch</w:t>
      </w:r>
      <w:r w:rsidR="00BC70D6" w:rsidRPr="00BC70D6">
        <w:rPr>
          <w:rFonts w:ascii="Arial" w:eastAsia="MinionPro-Regular" w:hAnsi="Arial" w:cs="Arial"/>
        </w:rPr>
        <w:t xml:space="preserve"> an Energie</w:t>
      </w:r>
      <w:r>
        <w:rPr>
          <w:rFonts w:ascii="Arial" w:eastAsia="MinionPro-Regular" w:hAnsi="Arial" w:cs="Arial"/>
        </w:rPr>
        <w:t xml:space="preserve"> </w:t>
      </w:r>
      <w:r w:rsidRPr="00543E50">
        <w:rPr>
          <w:rFonts w:ascii="Arial" w:eastAsia="MinionPro-Regular" w:hAnsi="Arial" w:cs="Arial"/>
        </w:rPr>
        <w:t xml:space="preserve">– </w:t>
      </w:r>
      <w:r w:rsidR="00543E50" w:rsidRPr="00543E50">
        <w:rPr>
          <w:rFonts w:ascii="Arial" w:eastAsia="MinionPro-Regular" w:hAnsi="Arial" w:cs="Arial"/>
        </w:rPr>
        <w:t xml:space="preserve">stieg in den zehn Jahren </w:t>
      </w:r>
      <w:r w:rsidRPr="00543E50">
        <w:rPr>
          <w:rFonts w:ascii="Arial" w:eastAsia="MinionPro-Regular" w:hAnsi="Arial" w:cs="Arial"/>
        </w:rPr>
        <w:t>zwischen 1994 und 2003 von 42,</w:t>
      </w:r>
      <w:r w:rsidR="00543E50" w:rsidRPr="00543E50">
        <w:rPr>
          <w:rFonts w:ascii="Arial" w:eastAsia="MinionPro-Regular" w:hAnsi="Arial" w:cs="Arial"/>
        </w:rPr>
        <w:t>8</w:t>
      </w:r>
      <w:r w:rsidRPr="00543E50">
        <w:rPr>
          <w:rFonts w:ascii="Arial" w:eastAsia="MinionPro-Regular" w:hAnsi="Arial" w:cs="Arial"/>
        </w:rPr>
        <w:t xml:space="preserve"> auf 4</w:t>
      </w:r>
      <w:r w:rsidR="00543E50" w:rsidRPr="00543E50">
        <w:rPr>
          <w:rFonts w:ascii="Arial" w:eastAsia="MinionPro-Regular" w:hAnsi="Arial" w:cs="Arial"/>
        </w:rPr>
        <w:t>8</w:t>
      </w:r>
      <w:r w:rsidRPr="00543E50">
        <w:rPr>
          <w:rFonts w:ascii="Arial" w:eastAsia="MinionPro-Regular" w:hAnsi="Arial" w:cs="Arial"/>
        </w:rPr>
        <w:t>,</w:t>
      </w:r>
      <w:r w:rsidR="00543E50" w:rsidRPr="00543E50">
        <w:rPr>
          <w:rFonts w:ascii="Arial" w:eastAsia="MinionPro-Regular" w:hAnsi="Arial" w:cs="Arial"/>
        </w:rPr>
        <w:t>8</w:t>
      </w:r>
      <w:r w:rsidRPr="00543E50">
        <w:rPr>
          <w:rFonts w:ascii="Arial" w:eastAsia="MinionPro-Regular" w:hAnsi="Arial" w:cs="Arial"/>
        </w:rPr>
        <w:t xml:space="preserve"> Prozent. Seit 2004 </w:t>
      </w:r>
      <w:r w:rsidR="00526A99">
        <w:rPr>
          <w:rFonts w:ascii="Arial" w:eastAsia="MinionPro-Regular" w:hAnsi="Arial" w:cs="Arial"/>
        </w:rPr>
        <w:t xml:space="preserve">liegt die </w:t>
      </w:r>
      <w:r w:rsidR="00526A99" w:rsidRPr="00543E50">
        <w:rPr>
          <w:rFonts w:ascii="Arial" w:eastAsia="MinionPro-Regular" w:hAnsi="Arial" w:cs="Arial"/>
        </w:rPr>
        <w:t>Energieabhängigkeitsquote</w:t>
      </w:r>
      <w:r w:rsidR="00526A99">
        <w:rPr>
          <w:rFonts w:ascii="Arial" w:eastAsia="MinionPro-Regular" w:hAnsi="Arial" w:cs="Arial"/>
        </w:rPr>
        <w:t xml:space="preserve"> bei mehr als 50 Prozent. </w:t>
      </w:r>
      <w:r w:rsidRPr="00526A99">
        <w:rPr>
          <w:rFonts w:ascii="Arial" w:eastAsia="MinionPro-Regular" w:hAnsi="Arial" w:cs="Arial"/>
        </w:rPr>
        <w:t>20</w:t>
      </w:r>
      <w:r w:rsidR="00526A99" w:rsidRPr="00526A99">
        <w:rPr>
          <w:rFonts w:ascii="Arial" w:eastAsia="MinionPro-Regular" w:hAnsi="Arial" w:cs="Arial"/>
        </w:rPr>
        <w:t>16</w:t>
      </w:r>
      <w:r w:rsidRPr="00526A99">
        <w:rPr>
          <w:rFonts w:ascii="Arial" w:eastAsia="MinionPro-Regular" w:hAnsi="Arial" w:cs="Arial"/>
        </w:rPr>
        <w:t xml:space="preserve"> beruhten 5</w:t>
      </w:r>
      <w:r w:rsidR="00526A99" w:rsidRPr="00526A99">
        <w:rPr>
          <w:rFonts w:ascii="Arial" w:eastAsia="MinionPro-Regular" w:hAnsi="Arial" w:cs="Arial"/>
        </w:rPr>
        <w:t>3</w:t>
      </w:r>
      <w:r w:rsidRPr="00526A99">
        <w:rPr>
          <w:rFonts w:ascii="Arial" w:eastAsia="MinionPro-Regular" w:hAnsi="Arial" w:cs="Arial"/>
        </w:rPr>
        <w:t xml:space="preserve">,6 Prozent des </w:t>
      </w:r>
      <w:r w:rsidR="00526A99" w:rsidRPr="00543E50">
        <w:rPr>
          <w:rFonts w:ascii="Arial" w:eastAsia="MinionPro-Regular" w:hAnsi="Arial" w:cs="Arial"/>
        </w:rPr>
        <w:t>Bruttoinlandsverbrauch</w:t>
      </w:r>
      <w:r w:rsidR="00526A99">
        <w:rPr>
          <w:rFonts w:ascii="Arial" w:eastAsia="MinionPro-Regular" w:hAnsi="Arial" w:cs="Arial"/>
        </w:rPr>
        <w:t>s</w:t>
      </w:r>
      <w:r w:rsidR="00526A99" w:rsidRPr="00526A99">
        <w:rPr>
          <w:rFonts w:ascii="Arial" w:eastAsia="MinionPro-Regular" w:hAnsi="Arial" w:cs="Arial"/>
        </w:rPr>
        <w:t xml:space="preserve"> </w:t>
      </w:r>
      <w:r w:rsidRPr="00526A99">
        <w:rPr>
          <w:rFonts w:ascii="Arial" w:eastAsia="MinionPro-Regular" w:hAnsi="Arial" w:cs="Arial"/>
        </w:rPr>
        <w:t>der EU-2</w:t>
      </w:r>
      <w:r w:rsidR="00526A99" w:rsidRPr="00526A99">
        <w:rPr>
          <w:rFonts w:ascii="Arial" w:eastAsia="MinionPro-Regular" w:hAnsi="Arial" w:cs="Arial"/>
        </w:rPr>
        <w:t>8</w:t>
      </w:r>
      <w:r w:rsidRPr="00526A99">
        <w:rPr>
          <w:rFonts w:ascii="Arial" w:eastAsia="MinionPro-Regular" w:hAnsi="Arial" w:cs="Arial"/>
        </w:rPr>
        <w:t xml:space="preserve"> auf </w:t>
      </w:r>
      <w:r w:rsidR="00526A99" w:rsidRPr="00867F40">
        <w:rPr>
          <w:rFonts w:ascii="Arial" w:eastAsia="MinionPro-Regular" w:hAnsi="Arial" w:cs="Arial"/>
        </w:rPr>
        <w:t>Nettoenergieeinfuhren</w:t>
      </w:r>
      <w:r w:rsidR="00526A99" w:rsidRPr="00526A99">
        <w:rPr>
          <w:rFonts w:ascii="Arial" w:eastAsia="MinionPro-Regular" w:hAnsi="Arial" w:cs="Arial"/>
        </w:rPr>
        <w:t>.</w:t>
      </w:r>
    </w:p>
    <w:p w14:paraId="6128F1F8" w14:textId="77777777" w:rsidR="007957B3" w:rsidRDefault="007957B3" w:rsidP="006D6581">
      <w:pPr>
        <w:autoSpaceDE w:val="0"/>
        <w:rPr>
          <w:rFonts w:ascii="Arial" w:eastAsia="MinionPro-Regular" w:hAnsi="Arial" w:cs="Arial"/>
        </w:rPr>
      </w:pPr>
    </w:p>
    <w:p w14:paraId="7AD799D9" w14:textId="77777777" w:rsidR="00E63F20" w:rsidRDefault="0046311D" w:rsidP="00BA33EA">
      <w:pPr>
        <w:autoSpaceDE w:val="0"/>
        <w:rPr>
          <w:rFonts w:ascii="Arial" w:eastAsia="MinionPro-Regular" w:hAnsi="Arial" w:cs="Arial"/>
        </w:rPr>
      </w:pPr>
      <w:r w:rsidRPr="0046311D">
        <w:rPr>
          <w:rFonts w:ascii="Arial" w:eastAsia="MinionPro-Regular" w:hAnsi="Arial" w:cs="Arial"/>
        </w:rPr>
        <w:t xml:space="preserve">Mehr als 70 Prozent </w:t>
      </w:r>
      <w:r w:rsidR="00E63F20" w:rsidRPr="0046311D">
        <w:rPr>
          <w:rFonts w:ascii="Arial" w:eastAsia="MinionPro-Regular" w:hAnsi="Arial" w:cs="Arial"/>
        </w:rPr>
        <w:t>des Energieverbrauchs der EU entfallen auf Öl, Gas und Kohle.</w:t>
      </w:r>
      <w:r w:rsidR="007957B3">
        <w:rPr>
          <w:rFonts w:ascii="Arial" w:eastAsia="MinionPro-Regular" w:hAnsi="Arial" w:cs="Arial"/>
        </w:rPr>
        <w:t xml:space="preserve"> D</w:t>
      </w:r>
      <w:r w:rsidR="00E63F20" w:rsidRPr="0046311D">
        <w:rPr>
          <w:rFonts w:ascii="Arial" w:eastAsia="MinionPro-Regular" w:hAnsi="Arial" w:cs="Arial"/>
        </w:rPr>
        <w:t xml:space="preserve">ie Abhängigkeit von Nicht-EU-Staaten fällt jedoch je nach Energieträger unterschiedlich hoch aus. </w:t>
      </w:r>
      <w:r w:rsidR="00E63F20" w:rsidRPr="000F6870">
        <w:rPr>
          <w:rFonts w:ascii="Arial" w:eastAsia="MinionPro-Regular" w:hAnsi="Arial" w:cs="Arial"/>
        </w:rPr>
        <w:t xml:space="preserve">Beim Öl (Rohöl und Mineralölerzeugnisse) </w:t>
      </w:r>
      <w:r w:rsidR="000F6870" w:rsidRPr="000F6870">
        <w:rPr>
          <w:rFonts w:ascii="Arial" w:eastAsia="MinionPro-Regular" w:hAnsi="Arial" w:cs="Arial"/>
        </w:rPr>
        <w:t xml:space="preserve">reduzierte sich </w:t>
      </w:r>
      <w:r w:rsidR="00E63F20" w:rsidRPr="000F6870">
        <w:rPr>
          <w:rFonts w:ascii="Arial" w:eastAsia="MinionPro-Regular" w:hAnsi="Arial" w:cs="Arial"/>
        </w:rPr>
        <w:t xml:space="preserve">die Energieabhängigkeitsquote </w:t>
      </w:r>
      <w:r w:rsidR="000F6870" w:rsidRPr="000F6870">
        <w:rPr>
          <w:rFonts w:ascii="Arial" w:eastAsia="MinionPro-Regular" w:hAnsi="Arial" w:cs="Arial"/>
        </w:rPr>
        <w:t>der EU-28 zwischen 1990 und 1999 von 80,1 auf 73,0 Prozent. Seitdem ist sie stetig gestiegen</w:t>
      </w:r>
      <w:r w:rsidR="00C14B53">
        <w:rPr>
          <w:rFonts w:ascii="Arial" w:eastAsia="MinionPro-Regular" w:hAnsi="Arial" w:cs="Arial"/>
        </w:rPr>
        <w:t xml:space="preserve"> und lag im Jahr 2016 bei 86,7 Prozent (2015: 88,8 Prozent)</w:t>
      </w:r>
      <w:r w:rsidR="00E63F20" w:rsidRPr="00BA33EA">
        <w:rPr>
          <w:rFonts w:ascii="Arial" w:eastAsia="MinionPro-Regular" w:hAnsi="Arial" w:cs="Arial"/>
        </w:rPr>
        <w:t xml:space="preserve">. </w:t>
      </w:r>
      <w:r w:rsidR="00BA33EA" w:rsidRPr="00BA33EA">
        <w:rPr>
          <w:rFonts w:ascii="Arial" w:eastAsia="MinionPro-Regular" w:hAnsi="Arial" w:cs="Arial"/>
        </w:rPr>
        <w:t>B</w:t>
      </w:r>
      <w:r w:rsidR="00E63F20" w:rsidRPr="00BA33EA">
        <w:rPr>
          <w:rFonts w:ascii="Arial" w:eastAsia="MinionPro-Regular" w:hAnsi="Arial" w:cs="Arial"/>
        </w:rPr>
        <w:t xml:space="preserve">eim Gas </w:t>
      </w:r>
      <w:r w:rsidR="00BA33EA" w:rsidRPr="00BA33EA">
        <w:rPr>
          <w:rFonts w:ascii="Arial" w:eastAsia="MinionPro-Regular" w:hAnsi="Arial" w:cs="Arial"/>
        </w:rPr>
        <w:t xml:space="preserve">liegt der </w:t>
      </w:r>
      <w:r w:rsidR="00E63F20" w:rsidRPr="00BA33EA">
        <w:rPr>
          <w:rFonts w:ascii="Arial" w:eastAsia="MinionPro-Regular" w:hAnsi="Arial" w:cs="Arial"/>
        </w:rPr>
        <w:t xml:space="preserve">Anteil der </w:t>
      </w:r>
      <w:r w:rsidR="00BA33EA" w:rsidRPr="00867F40">
        <w:rPr>
          <w:rFonts w:ascii="Arial" w:eastAsia="MinionPro-Regular" w:hAnsi="Arial" w:cs="Arial"/>
        </w:rPr>
        <w:t>Nettoenergieeinfuhren</w:t>
      </w:r>
      <w:r w:rsidR="00BA33EA">
        <w:rPr>
          <w:rFonts w:ascii="Arial" w:eastAsia="MinionPro-Regular" w:hAnsi="Arial" w:cs="Arial"/>
        </w:rPr>
        <w:t xml:space="preserve"> am </w:t>
      </w:r>
      <w:r w:rsidR="00BA33EA" w:rsidRPr="00543E50">
        <w:rPr>
          <w:rFonts w:ascii="Arial" w:eastAsia="MinionPro-Regular" w:hAnsi="Arial" w:cs="Arial"/>
        </w:rPr>
        <w:t>Bruttoinlandsverbrauch</w:t>
      </w:r>
      <w:r w:rsidR="00BA33EA" w:rsidRPr="00BA33EA">
        <w:rPr>
          <w:rFonts w:ascii="Arial" w:eastAsia="MinionPro-Regular" w:hAnsi="Arial" w:cs="Arial"/>
        </w:rPr>
        <w:t xml:space="preserve"> </w:t>
      </w:r>
      <w:r w:rsidR="00BA33EA">
        <w:rPr>
          <w:rFonts w:ascii="Arial" w:eastAsia="MinionPro-Regular" w:hAnsi="Arial" w:cs="Arial"/>
        </w:rPr>
        <w:t xml:space="preserve">durchgehend </w:t>
      </w:r>
      <w:r w:rsidR="00BA33EA" w:rsidRPr="00BA33EA">
        <w:rPr>
          <w:rFonts w:ascii="Arial" w:eastAsia="MinionPro-Regular" w:hAnsi="Arial" w:cs="Arial"/>
        </w:rPr>
        <w:t>niedriger als beim Öl</w:t>
      </w:r>
      <w:r w:rsidR="00BA33EA">
        <w:rPr>
          <w:rFonts w:ascii="Arial" w:eastAsia="MinionPro-Regular" w:hAnsi="Arial" w:cs="Arial"/>
        </w:rPr>
        <w:t xml:space="preserve"> – a</w:t>
      </w:r>
      <w:r w:rsidR="00BA33EA" w:rsidRPr="00BA33EA">
        <w:rPr>
          <w:rFonts w:ascii="Arial" w:eastAsia="MinionPro-Regular" w:hAnsi="Arial" w:cs="Arial"/>
        </w:rPr>
        <w:t xml:space="preserve">llerdings </w:t>
      </w:r>
      <w:r w:rsidR="00BA33EA">
        <w:rPr>
          <w:rFonts w:ascii="Arial" w:eastAsia="MinionPro-Regular" w:hAnsi="Arial" w:cs="Arial"/>
        </w:rPr>
        <w:t>nahm die A</w:t>
      </w:r>
      <w:r w:rsidR="00BA33EA" w:rsidRPr="00BA33EA">
        <w:rPr>
          <w:rFonts w:ascii="Arial" w:eastAsia="MinionPro-Regular" w:hAnsi="Arial" w:cs="Arial"/>
        </w:rPr>
        <w:t>bhängigkeit</w:t>
      </w:r>
      <w:r w:rsidR="00BA33EA">
        <w:rPr>
          <w:rFonts w:ascii="Arial" w:eastAsia="MinionPro-Regular" w:hAnsi="Arial" w:cs="Arial"/>
        </w:rPr>
        <w:t xml:space="preserve"> </w:t>
      </w:r>
      <w:r w:rsidR="00A1799C">
        <w:rPr>
          <w:rFonts w:ascii="Arial" w:eastAsia="MinionPro-Regular" w:hAnsi="Arial" w:cs="Arial"/>
        </w:rPr>
        <w:t>deutlich</w:t>
      </w:r>
      <w:r w:rsidR="00BA33EA">
        <w:rPr>
          <w:rFonts w:ascii="Arial" w:eastAsia="MinionPro-Regular" w:hAnsi="Arial" w:cs="Arial"/>
        </w:rPr>
        <w:t xml:space="preserve"> </w:t>
      </w:r>
      <w:r w:rsidR="00BA33EA" w:rsidRPr="00BA33EA">
        <w:rPr>
          <w:rFonts w:ascii="Arial" w:eastAsia="MinionPro-Regular" w:hAnsi="Arial" w:cs="Arial"/>
        </w:rPr>
        <w:t xml:space="preserve">stärker </w:t>
      </w:r>
      <w:r w:rsidR="00BA33EA">
        <w:rPr>
          <w:rFonts w:ascii="Arial" w:eastAsia="MinionPro-Regular" w:hAnsi="Arial" w:cs="Arial"/>
        </w:rPr>
        <w:t>zu</w:t>
      </w:r>
      <w:r w:rsidR="00BA33EA" w:rsidRPr="00BA33EA">
        <w:rPr>
          <w:rFonts w:ascii="Arial" w:eastAsia="MinionPro-Regular" w:hAnsi="Arial" w:cs="Arial"/>
        </w:rPr>
        <w:t xml:space="preserve">. Zwischen 1993 und 2016 erhöhte sich die Energieabhängigkeitsquote von 40,6 auf 70,4 Prozent. </w:t>
      </w:r>
      <w:r w:rsidR="00E63F20" w:rsidRPr="00BA33EA">
        <w:rPr>
          <w:rFonts w:ascii="Arial" w:eastAsia="MinionPro-Regular" w:hAnsi="Arial" w:cs="Arial"/>
        </w:rPr>
        <w:t xml:space="preserve">Niedriger – aber ebenfalls hoch – ist die Energieabhängigkeitsquote </w:t>
      </w:r>
      <w:r w:rsidR="00BA33EA" w:rsidRPr="00BA33EA">
        <w:rPr>
          <w:rFonts w:ascii="Arial" w:eastAsia="MinionPro-Regular" w:hAnsi="Arial" w:cs="Arial"/>
        </w:rPr>
        <w:t xml:space="preserve">bei </w:t>
      </w:r>
      <w:r w:rsidR="003F2636">
        <w:rPr>
          <w:rFonts w:ascii="Arial" w:eastAsia="MinionPro-Regular" w:hAnsi="Arial" w:cs="Arial"/>
        </w:rPr>
        <w:t xml:space="preserve">festen Brennstoffen </w:t>
      </w:r>
      <w:r w:rsidR="00A1799C">
        <w:rPr>
          <w:rFonts w:ascii="Arial" w:eastAsia="MinionPro-Regular" w:hAnsi="Arial" w:cs="Arial"/>
        </w:rPr>
        <w:t>(</w:t>
      </w:r>
      <w:r w:rsidR="00CD77E8">
        <w:rPr>
          <w:rFonts w:ascii="Arial" w:eastAsia="MinionPro-Regular" w:hAnsi="Arial" w:cs="Arial"/>
        </w:rPr>
        <w:t xml:space="preserve">darunter </w:t>
      </w:r>
      <w:r w:rsidR="00A1799C">
        <w:rPr>
          <w:rFonts w:ascii="Arial" w:eastAsia="MinionPro-Regular" w:hAnsi="Arial" w:cs="Arial"/>
        </w:rPr>
        <w:t xml:space="preserve">insbesondere </w:t>
      </w:r>
      <w:r w:rsidR="00E63F20" w:rsidRPr="00BA33EA">
        <w:rPr>
          <w:rFonts w:ascii="Arial" w:eastAsia="MinionPro-Regular" w:hAnsi="Arial" w:cs="Arial"/>
        </w:rPr>
        <w:t>Kohle</w:t>
      </w:r>
      <w:r w:rsidR="00A1799C">
        <w:rPr>
          <w:rFonts w:ascii="Arial" w:eastAsia="MinionPro-Regular" w:hAnsi="Arial" w:cs="Arial"/>
        </w:rPr>
        <w:t>)</w:t>
      </w:r>
      <w:r w:rsidR="00E63F20" w:rsidRPr="00BA33EA">
        <w:rPr>
          <w:rFonts w:ascii="Arial" w:eastAsia="MinionPro-Regular" w:hAnsi="Arial" w:cs="Arial"/>
        </w:rPr>
        <w:t xml:space="preserve">: Zwischen </w:t>
      </w:r>
      <w:r w:rsidR="00BA33EA" w:rsidRPr="00BA33EA">
        <w:rPr>
          <w:rFonts w:ascii="Arial" w:eastAsia="MinionPro-Regular" w:hAnsi="Arial" w:cs="Arial"/>
        </w:rPr>
        <w:t>1990</w:t>
      </w:r>
      <w:r w:rsidR="00E63F20" w:rsidRPr="00BA33EA">
        <w:rPr>
          <w:rFonts w:ascii="Arial" w:eastAsia="MinionPro-Regular" w:hAnsi="Arial" w:cs="Arial"/>
        </w:rPr>
        <w:t xml:space="preserve"> und 201</w:t>
      </w:r>
      <w:r w:rsidR="00BA33EA" w:rsidRPr="00BA33EA">
        <w:rPr>
          <w:rFonts w:ascii="Arial" w:eastAsia="MinionPro-Regular" w:hAnsi="Arial" w:cs="Arial"/>
        </w:rPr>
        <w:t xml:space="preserve">6 weitete sich </w:t>
      </w:r>
      <w:r w:rsidR="00E63F20" w:rsidRPr="00BA33EA">
        <w:rPr>
          <w:rFonts w:ascii="Arial" w:eastAsia="MinionPro-Regular" w:hAnsi="Arial" w:cs="Arial"/>
        </w:rPr>
        <w:t>die</w:t>
      </w:r>
      <w:r w:rsidR="00A1799C">
        <w:rPr>
          <w:rFonts w:ascii="Arial" w:eastAsia="MinionPro-Regular" w:hAnsi="Arial" w:cs="Arial"/>
        </w:rPr>
        <w:t xml:space="preserve"> Quote v</w:t>
      </w:r>
      <w:r w:rsidR="00E63F20" w:rsidRPr="00BA33EA">
        <w:rPr>
          <w:rFonts w:ascii="Arial" w:eastAsia="MinionPro-Regular" w:hAnsi="Arial" w:cs="Arial"/>
        </w:rPr>
        <w:t xml:space="preserve">on </w:t>
      </w:r>
      <w:r w:rsidR="00BA33EA" w:rsidRPr="00BA33EA">
        <w:rPr>
          <w:rFonts w:ascii="Arial" w:eastAsia="MinionPro-Regular" w:hAnsi="Arial" w:cs="Arial"/>
        </w:rPr>
        <w:t xml:space="preserve">17,8 </w:t>
      </w:r>
      <w:r w:rsidR="00E63F20" w:rsidRPr="00BA33EA">
        <w:rPr>
          <w:rFonts w:ascii="Arial" w:eastAsia="MinionPro-Regular" w:hAnsi="Arial" w:cs="Arial"/>
        </w:rPr>
        <w:t xml:space="preserve">auf </w:t>
      </w:r>
      <w:r w:rsidR="00BA33EA" w:rsidRPr="00BA33EA">
        <w:rPr>
          <w:rFonts w:ascii="Arial" w:eastAsia="MinionPro-Regular" w:hAnsi="Arial" w:cs="Arial"/>
        </w:rPr>
        <w:t>40</w:t>
      </w:r>
      <w:r w:rsidR="00E63F20" w:rsidRPr="00BA33EA">
        <w:rPr>
          <w:rFonts w:ascii="Arial" w:eastAsia="MinionPro-Regular" w:hAnsi="Arial" w:cs="Arial"/>
        </w:rPr>
        <w:t>,</w:t>
      </w:r>
      <w:r w:rsidR="00BA33EA" w:rsidRPr="00BA33EA">
        <w:rPr>
          <w:rFonts w:ascii="Arial" w:eastAsia="MinionPro-Regular" w:hAnsi="Arial" w:cs="Arial"/>
        </w:rPr>
        <w:t>2</w:t>
      </w:r>
      <w:r w:rsidR="00E63F20" w:rsidRPr="00BA33EA">
        <w:rPr>
          <w:rFonts w:ascii="Arial" w:eastAsia="MinionPro-Regular" w:hAnsi="Arial" w:cs="Arial"/>
        </w:rPr>
        <w:t xml:space="preserve"> Prozent </w:t>
      </w:r>
      <w:r w:rsidR="00BA33EA" w:rsidRPr="00BA33EA">
        <w:rPr>
          <w:rFonts w:ascii="Arial" w:eastAsia="MinionPro-Regular" w:hAnsi="Arial" w:cs="Arial"/>
        </w:rPr>
        <w:t>aus (2014: 45,8 Prozent)</w:t>
      </w:r>
      <w:r w:rsidR="00E63F20" w:rsidRPr="00BA33EA">
        <w:rPr>
          <w:rFonts w:ascii="Arial" w:eastAsia="MinionPro-Regular" w:hAnsi="Arial" w:cs="Arial"/>
        </w:rPr>
        <w:t>.</w:t>
      </w:r>
    </w:p>
    <w:p w14:paraId="3C36031B" w14:textId="77777777" w:rsidR="007957B3" w:rsidRDefault="007957B3" w:rsidP="00BA33EA">
      <w:pPr>
        <w:autoSpaceDE w:val="0"/>
        <w:rPr>
          <w:rFonts w:ascii="Arial" w:eastAsia="MinionPro-Regular" w:hAnsi="Arial" w:cs="Arial"/>
        </w:rPr>
      </w:pPr>
    </w:p>
    <w:p w14:paraId="7F220496" w14:textId="77777777" w:rsidR="006E43DE" w:rsidRDefault="00C82B64" w:rsidP="00E63F20">
      <w:pPr>
        <w:autoSpaceDE w:val="0"/>
        <w:rPr>
          <w:rFonts w:ascii="Arial" w:eastAsia="MinionPro-Regular" w:hAnsi="Arial" w:cs="Arial"/>
        </w:rPr>
      </w:pPr>
      <w:r w:rsidRPr="0068410B">
        <w:rPr>
          <w:rFonts w:ascii="Arial" w:eastAsia="MinionPro-Regular" w:hAnsi="Arial" w:cs="Arial"/>
        </w:rPr>
        <w:t xml:space="preserve">Bezogen auf die Energieabhängigkeit stellt Eurostat Daten für alle 28 EU-Mitgliedstaaten sowie für neun weitere europäische Staaten bereit (siehe Tabelle unten). Im Jahr 2016 </w:t>
      </w:r>
      <w:r w:rsidR="00E63F20" w:rsidRPr="0068410B">
        <w:rPr>
          <w:rFonts w:ascii="Arial" w:eastAsia="MinionPro-Regular" w:hAnsi="Arial" w:cs="Arial"/>
        </w:rPr>
        <w:t>war die Energieabhängigkeitsquot</w:t>
      </w:r>
      <w:r w:rsidR="0068410B" w:rsidRPr="0068410B">
        <w:rPr>
          <w:rFonts w:ascii="Arial" w:eastAsia="MinionPro-Regular" w:hAnsi="Arial" w:cs="Arial"/>
        </w:rPr>
        <w:t xml:space="preserve">e in </w:t>
      </w:r>
      <w:r w:rsidRPr="0068410B">
        <w:rPr>
          <w:rFonts w:ascii="Arial" w:eastAsia="MinionPro-Regular" w:hAnsi="Arial" w:cs="Arial"/>
        </w:rPr>
        <w:t>Malta (100,9 Prozent), Zypern (96,2 Prozent) und Luxemburg (96,1 Prozent)</w:t>
      </w:r>
      <w:r w:rsidR="0068410B" w:rsidRPr="0068410B">
        <w:rPr>
          <w:rFonts w:ascii="Arial" w:eastAsia="MinionPro-Regular" w:hAnsi="Arial" w:cs="Arial"/>
        </w:rPr>
        <w:t xml:space="preserve"> mit Abstand am höchsten.</w:t>
      </w:r>
      <w:r w:rsidR="0068410B">
        <w:rPr>
          <w:rFonts w:ascii="Arial" w:eastAsia="MinionPro-Regular" w:hAnsi="Arial" w:cs="Arial"/>
        </w:rPr>
        <w:t xml:space="preserve"> </w:t>
      </w:r>
      <w:r w:rsidR="0068410B" w:rsidRPr="0068410B">
        <w:rPr>
          <w:rFonts w:ascii="Arial" w:eastAsia="MinionPro-Regular" w:hAnsi="Arial" w:cs="Arial"/>
        </w:rPr>
        <w:t xml:space="preserve">Aber auch in Italien, Litauen, Belgien, der Türkei, Griechenland sowie Portugal </w:t>
      </w:r>
      <w:r w:rsidR="0068410B">
        <w:rPr>
          <w:rFonts w:ascii="Arial" w:eastAsia="MinionPro-Regular" w:hAnsi="Arial" w:cs="Arial"/>
        </w:rPr>
        <w:t xml:space="preserve">deckten die </w:t>
      </w:r>
      <w:r w:rsidR="0068410B" w:rsidRPr="00867F40">
        <w:rPr>
          <w:rFonts w:ascii="Arial" w:eastAsia="MinionPro-Regular" w:hAnsi="Arial" w:cs="Arial"/>
        </w:rPr>
        <w:t>Nettoenergieeinfuhren</w:t>
      </w:r>
      <w:r w:rsidR="0068410B">
        <w:rPr>
          <w:rFonts w:ascii="Arial" w:eastAsia="MinionPro-Regular" w:hAnsi="Arial" w:cs="Arial"/>
        </w:rPr>
        <w:t xml:space="preserve"> rund drei Viertel des </w:t>
      </w:r>
      <w:r w:rsidR="0068410B" w:rsidRPr="00543E50">
        <w:rPr>
          <w:rFonts w:ascii="Arial" w:eastAsia="MinionPro-Regular" w:hAnsi="Arial" w:cs="Arial"/>
        </w:rPr>
        <w:t>Bruttoinlandsverbrauch</w:t>
      </w:r>
      <w:r w:rsidR="0068410B">
        <w:rPr>
          <w:rFonts w:ascii="Arial" w:eastAsia="MinionPro-Regular" w:hAnsi="Arial" w:cs="Arial"/>
        </w:rPr>
        <w:t>s.</w:t>
      </w:r>
      <w:r w:rsidR="001D3040">
        <w:rPr>
          <w:rFonts w:ascii="Arial" w:eastAsia="MinionPro-Regular" w:hAnsi="Arial" w:cs="Arial"/>
        </w:rPr>
        <w:t xml:space="preserve"> </w:t>
      </w:r>
      <w:r w:rsidR="00E63F20" w:rsidRPr="001D3040">
        <w:rPr>
          <w:rFonts w:ascii="Arial" w:eastAsia="MinionPro-Regular" w:hAnsi="Arial" w:cs="Arial"/>
        </w:rPr>
        <w:t xml:space="preserve">In Deutschland </w:t>
      </w:r>
      <w:r w:rsidR="001D3040" w:rsidRPr="001D3040">
        <w:rPr>
          <w:rFonts w:ascii="Arial" w:eastAsia="MinionPro-Regular" w:hAnsi="Arial" w:cs="Arial"/>
        </w:rPr>
        <w:lastRenderedPageBreak/>
        <w:t xml:space="preserve">lag die </w:t>
      </w:r>
      <w:r w:rsidR="001D3040" w:rsidRPr="0068410B">
        <w:rPr>
          <w:rFonts w:ascii="Arial" w:eastAsia="MinionPro-Regular" w:hAnsi="Arial" w:cs="Arial"/>
        </w:rPr>
        <w:t>Energieabhängigkeitsquote</w:t>
      </w:r>
      <w:r w:rsidR="001D3040">
        <w:rPr>
          <w:rFonts w:ascii="Arial" w:eastAsia="MinionPro-Regular" w:hAnsi="Arial" w:cs="Arial"/>
        </w:rPr>
        <w:t xml:space="preserve"> </w:t>
      </w:r>
      <w:r w:rsidR="00E63F20" w:rsidRPr="001D3040">
        <w:rPr>
          <w:rFonts w:ascii="Arial" w:eastAsia="MinionPro-Regular" w:hAnsi="Arial" w:cs="Arial"/>
        </w:rPr>
        <w:t>im Jahr 201</w:t>
      </w:r>
      <w:r w:rsidR="001D3040" w:rsidRPr="001D3040">
        <w:rPr>
          <w:rFonts w:ascii="Arial" w:eastAsia="MinionPro-Regular" w:hAnsi="Arial" w:cs="Arial"/>
        </w:rPr>
        <w:t>6 bei 63,5 Prozent (1990: 46,5 Prozent).</w:t>
      </w:r>
    </w:p>
    <w:p w14:paraId="5716F044" w14:textId="77777777" w:rsidR="007957B3" w:rsidRDefault="007957B3" w:rsidP="00E63F20">
      <w:pPr>
        <w:autoSpaceDE w:val="0"/>
        <w:rPr>
          <w:rFonts w:ascii="Arial" w:eastAsia="MinionPro-Regular" w:hAnsi="Arial" w:cs="Arial"/>
        </w:rPr>
      </w:pPr>
    </w:p>
    <w:p w14:paraId="260C519F" w14:textId="77777777" w:rsidR="00E63F20" w:rsidRDefault="006E43DE" w:rsidP="003D0B54">
      <w:pPr>
        <w:autoSpaceDE w:val="0"/>
        <w:rPr>
          <w:rFonts w:ascii="Arial" w:eastAsia="MinionPro-Regular" w:hAnsi="Arial" w:cs="Arial"/>
        </w:rPr>
      </w:pPr>
      <w:r>
        <w:rPr>
          <w:rFonts w:ascii="Arial" w:eastAsia="MinionPro-Regular" w:hAnsi="Arial" w:cs="Arial"/>
        </w:rPr>
        <w:t>A</w:t>
      </w:r>
      <w:r w:rsidR="00E63F20" w:rsidRPr="00742F2A">
        <w:rPr>
          <w:rFonts w:ascii="Arial" w:eastAsia="MinionPro-Regular" w:hAnsi="Arial" w:cs="Arial"/>
        </w:rPr>
        <w:t xml:space="preserve">uf der anderen Seite war die Abhängigkeit von Energieimporten in </w:t>
      </w:r>
      <w:r w:rsidR="00742F2A" w:rsidRPr="00742F2A">
        <w:rPr>
          <w:rFonts w:ascii="Arial" w:eastAsia="MinionPro-Regular" w:hAnsi="Arial" w:cs="Arial"/>
        </w:rPr>
        <w:t xml:space="preserve">Estland (6,8 Prozent) und Dänemark (13,9 Prozent) mit Abstand am </w:t>
      </w:r>
      <w:r w:rsidR="00E63F20" w:rsidRPr="00742F2A">
        <w:rPr>
          <w:rFonts w:ascii="Arial" w:eastAsia="MinionPro-Regular" w:hAnsi="Arial" w:cs="Arial"/>
        </w:rPr>
        <w:t xml:space="preserve">niedrigsten. </w:t>
      </w:r>
      <w:r w:rsidR="00742F2A" w:rsidRPr="00742F2A">
        <w:rPr>
          <w:rFonts w:ascii="Arial" w:eastAsia="MinionPro-Regular" w:hAnsi="Arial" w:cs="Arial"/>
        </w:rPr>
        <w:t>Darauf folgten Island (19,0 Prozent)</w:t>
      </w:r>
      <w:r w:rsidR="00742F2A">
        <w:rPr>
          <w:rFonts w:ascii="Arial" w:eastAsia="MinionPro-Regular" w:hAnsi="Arial" w:cs="Arial"/>
        </w:rPr>
        <w:t>,</w:t>
      </w:r>
      <w:r w:rsidR="00742F2A" w:rsidRPr="00742F2A">
        <w:rPr>
          <w:rFonts w:ascii="Arial" w:eastAsia="MinionPro-Regular" w:hAnsi="Arial" w:cs="Arial"/>
        </w:rPr>
        <w:t xml:space="preserve"> Albanien (21,1 Prozent), Rumänien (22,3 Prozent) sowie Kosovo (23,6 Prozent).</w:t>
      </w:r>
      <w:r w:rsidR="00742F2A">
        <w:rPr>
          <w:rFonts w:ascii="Arial" w:eastAsia="MinionPro-Regular" w:hAnsi="Arial" w:cs="Arial"/>
        </w:rPr>
        <w:t xml:space="preserve"> </w:t>
      </w:r>
      <w:r w:rsidR="00E63F20" w:rsidRPr="00742F2A">
        <w:rPr>
          <w:rFonts w:ascii="Arial" w:eastAsia="MinionPro-Regular" w:hAnsi="Arial" w:cs="Arial"/>
        </w:rPr>
        <w:t xml:space="preserve">Schließlich war </w:t>
      </w:r>
      <w:r w:rsidRPr="00742F2A">
        <w:rPr>
          <w:rFonts w:ascii="Arial" w:eastAsia="MinionPro-Regular" w:hAnsi="Arial" w:cs="Arial"/>
        </w:rPr>
        <w:t xml:space="preserve">im Jahr 2016 </w:t>
      </w:r>
      <w:r w:rsidRPr="006E43DE">
        <w:rPr>
          <w:rFonts w:ascii="Arial" w:eastAsia="MinionPro-Regular" w:hAnsi="Arial" w:cs="Arial"/>
        </w:rPr>
        <w:t>unter den hier betrachteten Staaten N</w:t>
      </w:r>
      <w:r w:rsidR="00742F2A" w:rsidRPr="00742F2A">
        <w:rPr>
          <w:rFonts w:ascii="Arial" w:eastAsia="MinionPro-Regular" w:hAnsi="Arial" w:cs="Arial"/>
        </w:rPr>
        <w:t xml:space="preserve">orwegen </w:t>
      </w:r>
      <w:r w:rsidR="00E63F20" w:rsidRPr="00742F2A">
        <w:rPr>
          <w:rFonts w:ascii="Arial" w:eastAsia="MinionPro-Regular" w:hAnsi="Arial" w:cs="Arial"/>
        </w:rPr>
        <w:t>der einzige</w:t>
      </w:r>
      <w:r w:rsidR="00E63F20" w:rsidRPr="006E43DE">
        <w:rPr>
          <w:rFonts w:ascii="Arial" w:eastAsia="MinionPro-Regular" w:hAnsi="Arial" w:cs="Arial"/>
        </w:rPr>
        <w:t xml:space="preserve"> Netto</w:t>
      </w:r>
      <w:r w:rsidR="00742F2A" w:rsidRPr="00867F40">
        <w:rPr>
          <w:rFonts w:ascii="Arial" w:eastAsia="MinionPro-Regular" w:hAnsi="Arial" w:cs="Arial"/>
        </w:rPr>
        <w:t>energie</w:t>
      </w:r>
      <w:r w:rsidR="00E63F20" w:rsidRPr="006E43DE">
        <w:rPr>
          <w:rFonts w:ascii="Arial" w:eastAsia="MinionPro-Regular" w:hAnsi="Arial" w:cs="Arial"/>
        </w:rPr>
        <w:t>exporteur</w:t>
      </w:r>
      <w:r w:rsidR="00742F2A" w:rsidRPr="006E43DE">
        <w:rPr>
          <w:rFonts w:ascii="Arial" w:eastAsia="MinionPro-Regular" w:hAnsi="Arial" w:cs="Arial"/>
        </w:rPr>
        <w:t>. Die</w:t>
      </w:r>
      <w:r w:rsidR="00742F2A" w:rsidRPr="00742F2A">
        <w:rPr>
          <w:rFonts w:ascii="Arial" w:eastAsia="MinionPro-Regular" w:hAnsi="Arial" w:cs="Arial"/>
        </w:rPr>
        <w:t xml:space="preserve"> </w:t>
      </w:r>
      <w:r w:rsidR="00742F2A" w:rsidRPr="00867F40">
        <w:rPr>
          <w:rFonts w:ascii="Arial" w:eastAsia="MinionPro-Regular" w:hAnsi="Arial" w:cs="Arial"/>
        </w:rPr>
        <w:t>Nettoenergie</w:t>
      </w:r>
      <w:r w:rsidR="00742F2A">
        <w:rPr>
          <w:rFonts w:ascii="Arial" w:eastAsia="MinionPro-Regular" w:hAnsi="Arial" w:cs="Arial"/>
        </w:rPr>
        <w:t>aus</w:t>
      </w:r>
      <w:r w:rsidR="00742F2A" w:rsidRPr="00867F40">
        <w:rPr>
          <w:rFonts w:ascii="Arial" w:eastAsia="MinionPro-Regular" w:hAnsi="Arial" w:cs="Arial"/>
        </w:rPr>
        <w:t>fuhren</w:t>
      </w:r>
      <w:r w:rsidR="00742F2A">
        <w:rPr>
          <w:rFonts w:ascii="Arial" w:eastAsia="MinionPro-Regular" w:hAnsi="Arial" w:cs="Arial"/>
        </w:rPr>
        <w:t xml:space="preserve"> entsprachen gut 644 Prozent des </w:t>
      </w:r>
      <w:r w:rsidR="002F270B">
        <w:rPr>
          <w:rFonts w:ascii="Arial" w:eastAsia="MinionPro-Regular" w:hAnsi="Arial" w:cs="Arial"/>
        </w:rPr>
        <w:t xml:space="preserve">eigenen </w:t>
      </w:r>
      <w:r w:rsidR="00742F2A" w:rsidRPr="00543E50">
        <w:rPr>
          <w:rFonts w:ascii="Arial" w:eastAsia="MinionPro-Regular" w:hAnsi="Arial" w:cs="Arial"/>
        </w:rPr>
        <w:t>Bruttoinlandsverbrauch</w:t>
      </w:r>
      <w:r w:rsidR="00742F2A">
        <w:rPr>
          <w:rFonts w:ascii="Arial" w:eastAsia="MinionPro-Regular" w:hAnsi="Arial" w:cs="Arial"/>
        </w:rPr>
        <w:t>s.</w:t>
      </w:r>
      <w:r w:rsidR="007957B3">
        <w:rPr>
          <w:rFonts w:ascii="Arial" w:eastAsia="MinionPro-Regular" w:hAnsi="Arial" w:cs="Arial"/>
        </w:rPr>
        <w:t xml:space="preserve"> </w:t>
      </w:r>
      <w:r w:rsidR="003D0B54">
        <w:rPr>
          <w:rFonts w:ascii="Arial" w:eastAsia="MinionPro-Regular" w:hAnsi="Arial" w:cs="Arial"/>
        </w:rPr>
        <w:t xml:space="preserve">Im Zeitraum 1999 bis 2012 </w:t>
      </w:r>
      <w:r w:rsidR="00742F2A">
        <w:rPr>
          <w:rFonts w:ascii="Arial" w:eastAsia="MinionPro-Regular" w:hAnsi="Arial" w:cs="Arial"/>
        </w:rPr>
        <w:t xml:space="preserve">war auch Dänemark </w:t>
      </w:r>
      <w:r w:rsidR="00E63F20" w:rsidRPr="003D0B54">
        <w:rPr>
          <w:rFonts w:ascii="Arial" w:eastAsia="MinionPro-Regular" w:hAnsi="Arial" w:cs="Arial"/>
        </w:rPr>
        <w:t>unabhängig von</w:t>
      </w:r>
      <w:r w:rsidR="003D0B54">
        <w:rPr>
          <w:rFonts w:ascii="Arial" w:eastAsia="MinionPro-Regular" w:hAnsi="Arial" w:cs="Arial"/>
        </w:rPr>
        <w:t xml:space="preserve"> E</w:t>
      </w:r>
      <w:r w:rsidR="00E63F20" w:rsidRPr="003D0B54">
        <w:rPr>
          <w:rFonts w:ascii="Arial" w:eastAsia="MinionPro-Regular" w:hAnsi="Arial" w:cs="Arial"/>
        </w:rPr>
        <w:t>ne</w:t>
      </w:r>
      <w:r w:rsidR="00742F2A" w:rsidRPr="003D0B54">
        <w:rPr>
          <w:rFonts w:ascii="Arial" w:eastAsia="MinionPro-Regular" w:hAnsi="Arial" w:cs="Arial"/>
        </w:rPr>
        <w:t>rgieimporten, aber seit</w:t>
      </w:r>
      <w:r w:rsidR="003D0B54" w:rsidRPr="003D0B54">
        <w:rPr>
          <w:rFonts w:ascii="Arial" w:eastAsia="MinionPro-Regular" w:hAnsi="Arial" w:cs="Arial"/>
        </w:rPr>
        <w:t>dem</w:t>
      </w:r>
      <w:r w:rsidR="00742F2A" w:rsidRPr="003D0B54">
        <w:rPr>
          <w:rFonts w:ascii="Arial" w:eastAsia="MinionPro-Regular" w:hAnsi="Arial" w:cs="Arial"/>
        </w:rPr>
        <w:t xml:space="preserve"> sind </w:t>
      </w:r>
      <w:r w:rsidR="003D0B54" w:rsidRPr="003D0B54">
        <w:rPr>
          <w:rFonts w:ascii="Arial" w:eastAsia="MinionPro-Regular" w:hAnsi="Arial" w:cs="Arial"/>
        </w:rPr>
        <w:t xml:space="preserve">die EU und </w:t>
      </w:r>
      <w:r w:rsidR="00B47262">
        <w:rPr>
          <w:rFonts w:ascii="Arial" w:eastAsia="MinionPro-Regular" w:hAnsi="Arial" w:cs="Arial"/>
        </w:rPr>
        <w:t xml:space="preserve">alle </w:t>
      </w:r>
      <w:r w:rsidR="003D0B54" w:rsidRPr="003D0B54">
        <w:rPr>
          <w:rFonts w:ascii="Arial" w:eastAsia="MinionPro-Regular" w:hAnsi="Arial" w:cs="Arial"/>
        </w:rPr>
        <w:t xml:space="preserve">ihre Mitgliedstaaten </w:t>
      </w:r>
      <w:proofErr w:type="spellStart"/>
      <w:r w:rsidR="003D0B54" w:rsidRPr="003D0B54">
        <w:rPr>
          <w:rFonts w:ascii="Arial" w:eastAsia="MinionPro-Regular" w:hAnsi="Arial" w:cs="Arial"/>
        </w:rPr>
        <w:t>Nettoeinführer</w:t>
      </w:r>
      <w:proofErr w:type="spellEnd"/>
      <w:r w:rsidR="003D0B54" w:rsidRPr="003D0B54">
        <w:rPr>
          <w:rFonts w:ascii="Arial" w:eastAsia="MinionPro-Regular" w:hAnsi="Arial" w:cs="Arial"/>
        </w:rPr>
        <w:t xml:space="preserve"> von Energie</w:t>
      </w:r>
      <w:r w:rsidR="00E63F20" w:rsidRPr="003D0B54">
        <w:rPr>
          <w:rFonts w:ascii="Arial" w:eastAsia="MinionPro-Regular" w:hAnsi="Arial" w:cs="Arial"/>
        </w:rPr>
        <w:t>.</w:t>
      </w:r>
    </w:p>
    <w:p w14:paraId="41A41056" w14:textId="77777777" w:rsidR="007957B3" w:rsidRDefault="007957B3" w:rsidP="003D0B54">
      <w:pPr>
        <w:autoSpaceDE w:val="0"/>
        <w:rPr>
          <w:rFonts w:ascii="Arial" w:eastAsia="MinionPro-Regular" w:hAnsi="Arial" w:cs="Arial"/>
        </w:rPr>
      </w:pPr>
    </w:p>
    <w:p w14:paraId="4E138956" w14:textId="77777777" w:rsidR="005272CD" w:rsidRDefault="007253C0" w:rsidP="00646B62">
      <w:pPr>
        <w:autoSpaceDE w:val="0"/>
        <w:rPr>
          <w:rFonts w:ascii="Arial" w:eastAsia="MinionPro-Regular" w:hAnsi="Arial" w:cs="Arial"/>
        </w:rPr>
      </w:pPr>
      <w:r w:rsidRPr="00646B62">
        <w:rPr>
          <w:rFonts w:ascii="Arial" w:eastAsia="MinionPro-Regular" w:hAnsi="Arial" w:cs="Arial"/>
        </w:rPr>
        <w:t xml:space="preserve">Allerdings hat sich die Abhängigkeit von Energieeinfuhren zwischen 2006 und 2016 nicht in allen </w:t>
      </w:r>
      <w:r w:rsidR="00646B62" w:rsidRPr="00646B62">
        <w:rPr>
          <w:rFonts w:ascii="Arial" w:eastAsia="MinionPro-Regular" w:hAnsi="Arial" w:cs="Arial"/>
        </w:rPr>
        <w:t>EU-</w:t>
      </w:r>
      <w:r w:rsidRPr="00646B62">
        <w:rPr>
          <w:rFonts w:ascii="Arial" w:eastAsia="MinionPro-Regular" w:hAnsi="Arial" w:cs="Arial"/>
        </w:rPr>
        <w:t>Staaten gleichermaßen entwickelt. Laut Eurostat</w:t>
      </w:r>
      <w:r w:rsidR="001D1C0A" w:rsidRPr="00646B62">
        <w:rPr>
          <w:rFonts w:ascii="Arial" w:eastAsia="MinionPro-Regular" w:hAnsi="Arial" w:cs="Arial"/>
        </w:rPr>
        <w:t xml:space="preserve"> nahmen die </w:t>
      </w:r>
      <w:r w:rsidR="001D1C0A" w:rsidRPr="00867F40">
        <w:rPr>
          <w:rFonts w:ascii="Arial" w:eastAsia="MinionPro-Regular" w:hAnsi="Arial" w:cs="Arial"/>
        </w:rPr>
        <w:t>Nettoenergieeinfuhren</w:t>
      </w:r>
      <w:r w:rsidR="001D1C0A">
        <w:rPr>
          <w:rFonts w:ascii="Arial" w:eastAsia="MinionPro-Regular" w:hAnsi="Arial" w:cs="Arial"/>
        </w:rPr>
        <w:t xml:space="preserve"> </w:t>
      </w:r>
      <w:r w:rsidR="001D1C0A" w:rsidRPr="00646B62">
        <w:rPr>
          <w:rFonts w:ascii="Arial" w:eastAsia="MinionPro-Regular" w:hAnsi="Arial" w:cs="Arial"/>
        </w:rPr>
        <w:t xml:space="preserve">bezogen auf den jeweiligen Bruttoinlandsverbrauch am stärksten in </w:t>
      </w:r>
      <w:r w:rsidR="00BC5C72" w:rsidRPr="00646B62">
        <w:rPr>
          <w:rFonts w:ascii="Arial" w:eastAsia="MinionPro-Regular" w:hAnsi="Arial" w:cs="Arial"/>
        </w:rPr>
        <w:t xml:space="preserve">Dänemark, </w:t>
      </w:r>
      <w:r w:rsidR="00646B62" w:rsidRPr="00646B62">
        <w:rPr>
          <w:rFonts w:ascii="Arial" w:eastAsia="MinionPro-Regular" w:hAnsi="Arial" w:cs="Arial"/>
        </w:rPr>
        <w:t xml:space="preserve">Litauen, </w:t>
      </w:r>
      <w:r w:rsidR="001D1C0A" w:rsidRPr="00646B62">
        <w:rPr>
          <w:rFonts w:ascii="Arial" w:eastAsia="MinionPro-Regular" w:hAnsi="Arial" w:cs="Arial"/>
        </w:rPr>
        <w:t xml:space="preserve">dem </w:t>
      </w:r>
      <w:r w:rsidR="00BC5C72" w:rsidRPr="00646B62">
        <w:rPr>
          <w:rFonts w:ascii="Arial" w:eastAsia="MinionPro-Regular" w:hAnsi="Arial" w:cs="Arial"/>
        </w:rPr>
        <w:t>Vereinigte</w:t>
      </w:r>
      <w:r w:rsidR="001D1C0A" w:rsidRPr="00646B62">
        <w:rPr>
          <w:rFonts w:ascii="Arial" w:eastAsia="MinionPro-Regular" w:hAnsi="Arial" w:cs="Arial"/>
        </w:rPr>
        <w:t>n</w:t>
      </w:r>
      <w:r w:rsidR="00BC5C72" w:rsidRPr="00646B62">
        <w:rPr>
          <w:rFonts w:ascii="Arial" w:eastAsia="MinionPro-Regular" w:hAnsi="Arial" w:cs="Arial"/>
        </w:rPr>
        <w:t xml:space="preserve"> Königreich</w:t>
      </w:r>
      <w:r w:rsidR="00646B62" w:rsidRPr="00646B62">
        <w:rPr>
          <w:rFonts w:ascii="Arial" w:eastAsia="MinionPro-Regular" w:hAnsi="Arial" w:cs="Arial"/>
        </w:rPr>
        <w:t xml:space="preserve"> </w:t>
      </w:r>
      <w:r w:rsidR="00BC5C72" w:rsidRPr="00646B62">
        <w:rPr>
          <w:rFonts w:ascii="Arial" w:eastAsia="MinionPro-Regular" w:hAnsi="Arial" w:cs="Arial"/>
        </w:rPr>
        <w:t xml:space="preserve">und Polen </w:t>
      </w:r>
      <w:r w:rsidR="001D1C0A" w:rsidRPr="00646B62">
        <w:rPr>
          <w:rFonts w:ascii="Arial" w:eastAsia="MinionPro-Regular" w:hAnsi="Arial" w:cs="Arial"/>
        </w:rPr>
        <w:t>zu</w:t>
      </w:r>
      <w:r w:rsidR="00BC5C72" w:rsidRPr="00646B62">
        <w:rPr>
          <w:rFonts w:ascii="Arial" w:eastAsia="MinionPro-Regular" w:hAnsi="Arial" w:cs="Arial"/>
        </w:rPr>
        <w:t xml:space="preserve">. Diese Entwicklung geht </w:t>
      </w:r>
      <w:r w:rsidR="002F270B">
        <w:rPr>
          <w:rFonts w:ascii="Arial" w:eastAsia="MinionPro-Regular" w:hAnsi="Arial" w:cs="Arial"/>
        </w:rPr>
        <w:t xml:space="preserve">insgesamt </w:t>
      </w:r>
      <w:r w:rsidR="00BC5C72" w:rsidRPr="00646B62">
        <w:rPr>
          <w:rFonts w:ascii="Arial" w:eastAsia="MinionPro-Regular" w:hAnsi="Arial" w:cs="Arial"/>
        </w:rPr>
        <w:t>mit einem Rückgang der Primärenergieerzeugung (im Zusammenhang mit knapper werdenden Rohstoffen) einher.</w:t>
      </w:r>
      <w:r w:rsidR="00646B62" w:rsidRPr="00646B62">
        <w:rPr>
          <w:rFonts w:ascii="Arial" w:eastAsia="MinionPro-Regular" w:hAnsi="Arial" w:cs="Arial"/>
        </w:rPr>
        <w:t xml:space="preserve"> Hingegen hat sich die </w:t>
      </w:r>
      <w:r w:rsidR="00BC5C72" w:rsidRPr="00646B62">
        <w:rPr>
          <w:rFonts w:ascii="Arial" w:eastAsia="MinionPro-Regular" w:hAnsi="Arial" w:cs="Arial"/>
        </w:rPr>
        <w:t>Energieabhängigkeitsquote</w:t>
      </w:r>
      <w:r w:rsidR="00646B62" w:rsidRPr="00646B62">
        <w:rPr>
          <w:rFonts w:ascii="Arial" w:eastAsia="MinionPro-Regular" w:hAnsi="Arial" w:cs="Arial"/>
        </w:rPr>
        <w:t xml:space="preserve"> </w:t>
      </w:r>
      <w:r w:rsidR="00BC5C72" w:rsidRPr="00646B62">
        <w:rPr>
          <w:rFonts w:ascii="Arial" w:eastAsia="MinionPro-Regular" w:hAnsi="Arial" w:cs="Arial"/>
        </w:rPr>
        <w:t xml:space="preserve">in Estland </w:t>
      </w:r>
      <w:r w:rsidR="00646B62" w:rsidRPr="00646B62">
        <w:rPr>
          <w:rFonts w:ascii="Arial" w:eastAsia="MinionPro-Regular" w:hAnsi="Arial" w:cs="Arial"/>
        </w:rPr>
        <w:t xml:space="preserve">massiv von </w:t>
      </w:r>
      <w:r w:rsidR="00BC5C72" w:rsidRPr="00646B62">
        <w:rPr>
          <w:rFonts w:ascii="Arial" w:eastAsia="MinionPro-Regular" w:hAnsi="Arial" w:cs="Arial"/>
        </w:rPr>
        <w:t>29,2 </w:t>
      </w:r>
      <w:r w:rsidR="00646B62" w:rsidRPr="00646B62">
        <w:rPr>
          <w:rFonts w:ascii="Arial" w:eastAsia="MinionPro-Regular" w:hAnsi="Arial" w:cs="Arial"/>
        </w:rPr>
        <w:t xml:space="preserve">Prozent im Jahr 2006 auf </w:t>
      </w:r>
      <w:r w:rsidR="00BC5C72" w:rsidRPr="00646B62">
        <w:rPr>
          <w:rFonts w:ascii="Arial" w:eastAsia="MinionPro-Regular" w:hAnsi="Arial" w:cs="Arial"/>
        </w:rPr>
        <w:t>6,8 </w:t>
      </w:r>
      <w:r w:rsidR="00646B62" w:rsidRPr="00646B62">
        <w:rPr>
          <w:rFonts w:ascii="Arial" w:eastAsia="MinionPro-Regular" w:hAnsi="Arial" w:cs="Arial"/>
        </w:rPr>
        <w:t>Prozent 2016 reduziert. A</w:t>
      </w:r>
      <w:r w:rsidR="00BC5C72" w:rsidRPr="00646B62">
        <w:rPr>
          <w:rFonts w:ascii="Arial" w:eastAsia="MinionPro-Regular" w:hAnsi="Arial" w:cs="Arial"/>
        </w:rPr>
        <w:t xml:space="preserve">uch in Irland, Lettland, Portugal und Österreich sanken die Quoten </w:t>
      </w:r>
      <w:r w:rsidR="00646B62" w:rsidRPr="00646B62">
        <w:rPr>
          <w:rFonts w:ascii="Arial" w:eastAsia="MinionPro-Regular" w:hAnsi="Arial" w:cs="Arial"/>
        </w:rPr>
        <w:t xml:space="preserve">in dieser Zeit </w:t>
      </w:r>
      <w:r w:rsidR="00BC5C72" w:rsidRPr="00646B62">
        <w:rPr>
          <w:rFonts w:ascii="Arial" w:eastAsia="MinionPro-Regular" w:hAnsi="Arial" w:cs="Arial"/>
        </w:rPr>
        <w:t xml:space="preserve">um mehr als </w:t>
      </w:r>
      <w:r w:rsidR="00646B62" w:rsidRPr="00646B62">
        <w:rPr>
          <w:rFonts w:ascii="Arial" w:eastAsia="MinionPro-Regular" w:hAnsi="Arial" w:cs="Arial"/>
        </w:rPr>
        <w:t xml:space="preserve">zehn </w:t>
      </w:r>
      <w:r w:rsidR="00BC5C72" w:rsidRPr="00646B62">
        <w:rPr>
          <w:rFonts w:ascii="Arial" w:eastAsia="MinionPro-Regular" w:hAnsi="Arial" w:cs="Arial"/>
        </w:rPr>
        <w:t xml:space="preserve">Prozentpunkte, was </w:t>
      </w:r>
      <w:r w:rsidR="00646B62" w:rsidRPr="00646B62">
        <w:rPr>
          <w:rFonts w:ascii="Arial" w:eastAsia="MinionPro-Regular" w:hAnsi="Arial" w:cs="Arial"/>
        </w:rPr>
        <w:t>laut Eurostat a</w:t>
      </w:r>
      <w:r w:rsidR="00BC5C72" w:rsidRPr="00646B62">
        <w:rPr>
          <w:rFonts w:ascii="Arial" w:eastAsia="MinionPro-Regular" w:hAnsi="Arial" w:cs="Arial"/>
        </w:rPr>
        <w:t>uf</w:t>
      </w:r>
      <w:r w:rsidR="000D2BE1">
        <w:rPr>
          <w:rFonts w:ascii="Arial" w:eastAsia="MinionPro-Regular" w:hAnsi="Arial" w:cs="Arial"/>
        </w:rPr>
        <w:t xml:space="preserve"> E</w:t>
      </w:r>
      <w:r w:rsidR="00BC5C72" w:rsidRPr="00646B62">
        <w:rPr>
          <w:rFonts w:ascii="Arial" w:eastAsia="MinionPro-Regular" w:hAnsi="Arial" w:cs="Arial"/>
        </w:rPr>
        <w:t>nergieeffizienzgewinne</w:t>
      </w:r>
      <w:r w:rsidR="000D2BE1">
        <w:rPr>
          <w:rFonts w:ascii="Arial" w:eastAsia="MinionPro-Regular" w:hAnsi="Arial" w:cs="Arial"/>
        </w:rPr>
        <w:t xml:space="preserve"> </w:t>
      </w:r>
      <w:r w:rsidR="00BC5C72" w:rsidRPr="00646B62">
        <w:rPr>
          <w:rFonts w:ascii="Arial" w:eastAsia="MinionPro-Regular" w:hAnsi="Arial" w:cs="Arial"/>
        </w:rPr>
        <w:t>und/oder einen Wechsel im Energiemix zur Förderung der Primärerzeugung aus erneuerbaren Quellen zurückzuführen ist.</w:t>
      </w:r>
    </w:p>
    <w:p w14:paraId="5E8876C4" w14:textId="77777777" w:rsidR="007957B3" w:rsidRDefault="007957B3" w:rsidP="00646B62">
      <w:pPr>
        <w:autoSpaceDE w:val="0"/>
        <w:rPr>
          <w:rFonts w:ascii="Arial" w:eastAsia="MinionPro-Regular" w:hAnsi="Arial" w:cs="Arial"/>
        </w:rPr>
      </w:pPr>
    </w:p>
    <w:p w14:paraId="344124D4" w14:textId="77777777" w:rsidR="005272CD" w:rsidRDefault="005272CD">
      <w:pPr>
        <w:rPr>
          <w:rFonts w:ascii="Arial" w:hAnsi="Arial"/>
          <w:color w:val="FF0000"/>
        </w:rPr>
      </w:pPr>
      <w:r>
        <w:rPr>
          <w:rFonts w:ascii="Arial" w:hAnsi="Arial"/>
          <w:color w:val="FF0000"/>
        </w:rPr>
        <w:t>Datenquelle</w:t>
      </w:r>
    </w:p>
    <w:p w14:paraId="422EBADF" w14:textId="77777777" w:rsidR="005272CD" w:rsidRPr="00D82048" w:rsidRDefault="005272CD" w:rsidP="00D82048">
      <w:pPr>
        <w:autoSpaceDE w:val="0"/>
        <w:rPr>
          <w:rFonts w:ascii="Arial" w:eastAsia="MinionPro-Regular" w:hAnsi="Arial" w:cs="Arial"/>
        </w:rPr>
      </w:pPr>
    </w:p>
    <w:p w14:paraId="15C3DF65" w14:textId="77777777" w:rsidR="005272CD" w:rsidRPr="00D82048" w:rsidRDefault="00D82048" w:rsidP="00D82048">
      <w:pPr>
        <w:autoSpaceDE w:val="0"/>
        <w:rPr>
          <w:rFonts w:ascii="Arial" w:eastAsia="MinionPro-Regular" w:hAnsi="Arial" w:cs="Arial"/>
        </w:rPr>
      </w:pPr>
      <w:r w:rsidRPr="00D82048">
        <w:rPr>
          <w:rFonts w:ascii="Arial" w:eastAsia="MinionPro-Regular" w:hAnsi="Arial" w:cs="Arial"/>
        </w:rPr>
        <w:t>Eurostat: Online-Datenbank: Energieabhängigkeit (10/2018)</w:t>
      </w:r>
    </w:p>
    <w:p w14:paraId="165DEC20" w14:textId="77777777" w:rsidR="00D82048" w:rsidRPr="00D82048" w:rsidRDefault="00D82048" w:rsidP="00D82048">
      <w:pPr>
        <w:autoSpaceDE w:val="0"/>
        <w:rPr>
          <w:rFonts w:ascii="Arial" w:eastAsia="MinionPro-Regular" w:hAnsi="Arial" w:cs="Arial"/>
        </w:rPr>
      </w:pPr>
    </w:p>
    <w:p w14:paraId="2C385793" w14:textId="77777777" w:rsidR="005272CD" w:rsidRDefault="005272CD">
      <w:pPr>
        <w:tabs>
          <w:tab w:val="left" w:pos="3060"/>
        </w:tabs>
        <w:rPr>
          <w:rFonts w:ascii="Arial" w:hAnsi="Arial"/>
          <w:color w:val="FF0000"/>
        </w:rPr>
      </w:pPr>
      <w:r>
        <w:rPr>
          <w:rFonts w:ascii="Arial" w:hAnsi="Arial"/>
          <w:color w:val="FF0000"/>
        </w:rPr>
        <w:t>Begriffe, methodische Anmerkungen oder Lesehilfen</w:t>
      </w:r>
    </w:p>
    <w:p w14:paraId="088474FA" w14:textId="77777777" w:rsidR="005272CD" w:rsidRPr="00090442" w:rsidRDefault="005272CD" w:rsidP="00090442">
      <w:pPr>
        <w:autoSpaceDE w:val="0"/>
        <w:rPr>
          <w:rFonts w:ascii="Arial" w:eastAsia="MinionPro-Regular" w:hAnsi="Arial" w:cs="Arial"/>
        </w:rPr>
      </w:pPr>
    </w:p>
    <w:p w14:paraId="5C8854BD" w14:textId="77777777" w:rsidR="00F02392" w:rsidRDefault="00F02392" w:rsidP="00F02392">
      <w:pPr>
        <w:autoSpaceDE w:val="0"/>
        <w:rPr>
          <w:rFonts w:ascii="Arial" w:eastAsia="MinionPro-Regular" w:hAnsi="Arial" w:cs="Arial"/>
        </w:rPr>
      </w:pPr>
      <w:r w:rsidRPr="00F02392">
        <w:rPr>
          <w:rFonts w:ascii="Arial" w:eastAsia="MinionPro-Regular" w:hAnsi="Arial" w:cs="Arial"/>
        </w:rPr>
        <w:t xml:space="preserve">Informationen zu den </w:t>
      </w:r>
      <w:r w:rsidRPr="00F02392">
        <w:rPr>
          <w:rFonts w:ascii="Arial" w:eastAsia="MinionPro-Regular" w:hAnsi="Arial" w:cs="Arial"/>
          <w:b/>
        </w:rPr>
        <w:t>Energieimporten der EU-28 nach Herkunftsländern</w:t>
      </w:r>
      <w:r w:rsidRPr="00F02392">
        <w:rPr>
          <w:rFonts w:ascii="Arial" w:eastAsia="MinionPro-Regular" w:hAnsi="Arial" w:cs="Arial"/>
        </w:rPr>
        <w:t xml:space="preserve"> erhalten Sie hier: </w:t>
      </w:r>
      <w:hyperlink r:id="rId7" w:history="1">
        <w:r w:rsidRPr="00BC56EA">
          <w:rPr>
            <w:rStyle w:val="Hyperlink"/>
            <w:rFonts w:ascii="Arial" w:eastAsia="MinionPro-Regular" w:hAnsi="Arial" w:cs="Arial"/>
          </w:rPr>
          <w:t>http://www.bpb.de/135830</w:t>
        </w:r>
      </w:hyperlink>
    </w:p>
    <w:p w14:paraId="7527C028" w14:textId="77777777" w:rsidR="00F02392" w:rsidRDefault="00F02392" w:rsidP="00F02392">
      <w:pPr>
        <w:autoSpaceDE w:val="0"/>
        <w:rPr>
          <w:rFonts w:ascii="Arial" w:eastAsia="MinionPro-Regular" w:hAnsi="Arial" w:cs="Arial"/>
        </w:rPr>
      </w:pPr>
      <w:r w:rsidRPr="00090442">
        <w:rPr>
          <w:rFonts w:ascii="Arial" w:eastAsia="MinionPro-Regular" w:hAnsi="Arial" w:cs="Arial"/>
        </w:rPr>
        <w:t xml:space="preserve"> </w:t>
      </w:r>
    </w:p>
    <w:p w14:paraId="1103B525" w14:textId="77777777" w:rsidR="00937559" w:rsidRDefault="00937559" w:rsidP="00937559">
      <w:pPr>
        <w:autoSpaceDE w:val="0"/>
        <w:rPr>
          <w:rFonts w:ascii="Arial" w:eastAsia="MinionPro-Regular" w:hAnsi="Arial" w:cs="Arial"/>
        </w:rPr>
      </w:pPr>
      <w:r w:rsidRPr="00F02392">
        <w:rPr>
          <w:rFonts w:ascii="Arial" w:eastAsia="MinionPro-Regular" w:hAnsi="Arial" w:cs="Arial"/>
        </w:rPr>
        <w:t>Informationen zu</w:t>
      </w:r>
      <w:r>
        <w:rPr>
          <w:rFonts w:ascii="Arial" w:eastAsia="MinionPro-Regular" w:hAnsi="Arial" w:cs="Arial"/>
        </w:rPr>
        <w:t xml:space="preserve"> den</w:t>
      </w:r>
      <w:r w:rsidRPr="00F02392">
        <w:rPr>
          <w:rFonts w:ascii="Arial" w:eastAsia="MinionPro-Regular" w:hAnsi="Arial" w:cs="Arial"/>
        </w:rPr>
        <w:t xml:space="preserve"> </w:t>
      </w:r>
      <w:r w:rsidRPr="001C1446">
        <w:rPr>
          <w:rFonts w:ascii="Arial" w:eastAsia="MinionPro-Regular" w:hAnsi="Arial" w:cs="Arial"/>
          <w:b/>
        </w:rPr>
        <w:t>Haupthandelsströme</w:t>
      </w:r>
      <w:r>
        <w:rPr>
          <w:rFonts w:ascii="Arial" w:eastAsia="MinionPro-Regular" w:hAnsi="Arial" w:cs="Arial"/>
          <w:b/>
        </w:rPr>
        <w:t xml:space="preserve">n </w:t>
      </w:r>
      <w:r w:rsidRPr="001C1446">
        <w:rPr>
          <w:rFonts w:ascii="Arial" w:eastAsia="MinionPro-Regular" w:hAnsi="Arial" w:cs="Arial"/>
          <w:b/>
        </w:rPr>
        <w:t>– Erdöl und Erdgas</w:t>
      </w:r>
      <w:r w:rsidR="00F97C94" w:rsidRPr="00F97C94">
        <w:rPr>
          <w:rFonts w:ascii="Arial" w:eastAsia="MinionPro-Regular" w:hAnsi="Arial" w:cs="Arial"/>
        </w:rPr>
        <w:t xml:space="preserve"> (Europa und Welt)</w:t>
      </w:r>
      <w:r>
        <w:rPr>
          <w:rFonts w:ascii="Arial" w:eastAsia="MinionPro-Regular" w:hAnsi="Arial" w:cs="Arial"/>
          <w:b/>
        </w:rPr>
        <w:t xml:space="preserve"> </w:t>
      </w:r>
      <w:r w:rsidRPr="00F02392">
        <w:rPr>
          <w:rFonts w:ascii="Arial" w:eastAsia="MinionPro-Regular" w:hAnsi="Arial" w:cs="Arial"/>
        </w:rPr>
        <w:t>erhalten Sie hier</w:t>
      </w:r>
      <w:r>
        <w:rPr>
          <w:rFonts w:ascii="Arial" w:eastAsia="MinionPro-Regular" w:hAnsi="Arial" w:cs="Arial"/>
        </w:rPr>
        <w:t xml:space="preserve">: </w:t>
      </w:r>
      <w:hyperlink r:id="rId8" w:history="1">
        <w:r w:rsidRPr="00C7236F">
          <w:rPr>
            <w:rStyle w:val="Hyperlink"/>
            <w:rFonts w:ascii="Arial" w:eastAsia="MinionPro-Regular" w:hAnsi="Arial" w:cs="Arial"/>
          </w:rPr>
          <w:t>http://www.bpb.de/239756</w:t>
        </w:r>
      </w:hyperlink>
    </w:p>
    <w:p w14:paraId="56491499" w14:textId="77777777" w:rsidR="00937559" w:rsidRDefault="00937559" w:rsidP="00937559">
      <w:pPr>
        <w:autoSpaceDE w:val="0"/>
        <w:rPr>
          <w:rFonts w:ascii="Arial" w:eastAsia="MinionPro-Regular" w:hAnsi="Arial" w:cs="Arial"/>
        </w:rPr>
      </w:pPr>
    </w:p>
    <w:p w14:paraId="4CA80859" w14:textId="77777777" w:rsidR="005272CD" w:rsidRDefault="00090442" w:rsidP="00F02392">
      <w:pPr>
        <w:autoSpaceDE w:val="0"/>
        <w:rPr>
          <w:rFonts w:ascii="Arial" w:eastAsia="MinionPro-Regular" w:hAnsi="Arial" w:cs="Arial"/>
        </w:rPr>
      </w:pPr>
      <w:r w:rsidRPr="00090442">
        <w:rPr>
          <w:rFonts w:ascii="Arial" w:eastAsia="MinionPro-Regular" w:hAnsi="Arial" w:cs="Arial"/>
        </w:rPr>
        <w:t xml:space="preserve">Als </w:t>
      </w:r>
      <w:r w:rsidRPr="00090442">
        <w:rPr>
          <w:rFonts w:ascii="Arial" w:eastAsia="MinionPro-Regular" w:hAnsi="Arial" w:cs="Arial"/>
          <w:b/>
        </w:rPr>
        <w:t>Primärenergieerzeugung</w:t>
      </w:r>
      <w:r w:rsidRPr="00090442">
        <w:rPr>
          <w:rFonts w:ascii="Arial" w:eastAsia="MinionPro-Regular" w:hAnsi="Arial" w:cs="Arial"/>
        </w:rPr>
        <w:t xml:space="preserve"> wird jede Gewinnung von Energie in nutzbarer Form aus natürlichen Quellen bezeichnet, also die Ausbeutung natürlicher Quellen wie Kohleminen, Rohölfelder und Wasserkraftanlagen bzw. die Erzeugung von Biokraftstoffen. Die Umwandlung der Energie von einer Form in eine andere, z. B. die Strom- bzw. Wärmeerzeugung in Wärmekraftwerken (durch Verbrennung von primären Energiequellen) oder die Koksproduktion in Koksöfen, ist keine Primärerzeugung.</w:t>
      </w:r>
    </w:p>
    <w:p w14:paraId="65552535" w14:textId="77777777" w:rsidR="007957B3" w:rsidRDefault="007957B3" w:rsidP="00F02392">
      <w:pPr>
        <w:autoSpaceDE w:val="0"/>
        <w:rPr>
          <w:rFonts w:ascii="Arial" w:eastAsia="MinionPro-Regular" w:hAnsi="Arial" w:cs="Arial"/>
        </w:rPr>
      </w:pPr>
    </w:p>
    <w:p w14:paraId="0E814B28" w14:textId="77777777" w:rsidR="005272CD" w:rsidRDefault="00867F40" w:rsidP="00867F40">
      <w:pPr>
        <w:autoSpaceDE w:val="0"/>
        <w:rPr>
          <w:rFonts w:ascii="Arial" w:eastAsia="MinionPro-Regular" w:hAnsi="Arial" w:cs="Arial"/>
        </w:rPr>
      </w:pPr>
      <w:r w:rsidRPr="00867F40">
        <w:rPr>
          <w:rFonts w:ascii="Arial" w:eastAsia="MinionPro-Regular" w:hAnsi="Arial" w:cs="Arial"/>
        </w:rPr>
        <w:t xml:space="preserve">Die </w:t>
      </w:r>
      <w:r w:rsidRPr="00867F40">
        <w:rPr>
          <w:rFonts w:ascii="Arial" w:eastAsia="MinionPro-Regular" w:hAnsi="Arial" w:cs="Arial"/>
          <w:b/>
        </w:rPr>
        <w:t>Energieabhängigkeitsquote</w:t>
      </w:r>
      <w:r w:rsidRPr="00867F40">
        <w:rPr>
          <w:rFonts w:ascii="Arial" w:eastAsia="MinionPro-Regular" w:hAnsi="Arial" w:cs="Arial"/>
        </w:rPr>
        <w:t xml:space="preserve"> gibt den Anteil der Energie an, den eine Volkswirtschaft einführen muss. Die Energieabhängigkeitsquote entspricht den Nettoenergieeinfuhren dividiert durch den Bruttoinlandsenergieverbrauch zuzüglich der Energie für </w:t>
      </w:r>
      <w:r w:rsidR="00074439" w:rsidRPr="00867F40">
        <w:rPr>
          <w:rFonts w:ascii="Arial" w:eastAsia="MinionPro-Regular" w:hAnsi="Arial" w:cs="Arial"/>
        </w:rPr>
        <w:t>de</w:t>
      </w:r>
      <w:r w:rsidR="00074439">
        <w:rPr>
          <w:rFonts w:ascii="Arial" w:eastAsia="MinionPro-Regular" w:hAnsi="Arial" w:cs="Arial"/>
        </w:rPr>
        <w:t>n</w:t>
      </w:r>
      <w:r w:rsidR="00074439" w:rsidRPr="00867F40">
        <w:rPr>
          <w:rFonts w:ascii="Arial" w:eastAsia="MinionPro-Regular" w:hAnsi="Arial" w:cs="Arial"/>
        </w:rPr>
        <w:t xml:space="preserve"> grenzüberschreitende</w:t>
      </w:r>
      <w:r w:rsidR="00074439">
        <w:rPr>
          <w:rFonts w:ascii="Arial" w:eastAsia="MinionPro-Regular" w:hAnsi="Arial" w:cs="Arial"/>
        </w:rPr>
        <w:t>n</w:t>
      </w:r>
      <w:r w:rsidR="00074439" w:rsidRPr="00867F40">
        <w:rPr>
          <w:rFonts w:ascii="Arial" w:eastAsia="MinionPro-Regular" w:hAnsi="Arial" w:cs="Arial"/>
        </w:rPr>
        <w:t xml:space="preserve"> </w:t>
      </w:r>
      <w:r w:rsidRPr="00867F40">
        <w:rPr>
          <w:rFonts w:ascii="Arial" w:eastAsia="MinionPro-Regular" w:hAnsi="Arial" w:cs="Arial"/>
        </w:rPr>
        <w:t>Seeverkehr (Bunker), ausgedrückt in Prozent. Eine negative Abhängigkeitsquote bedeutet, dass das Land Nettoexporteur von E</w:t>
      </w:r>
      <w:r>
        <w:rPr>
          <w:rFonts w:ascii="Arial" w:eastAsia="MinionPro-Regular" w:hAnsi="Arial" w:cs="Arial"/>
        </w:rPr>
        <w:t xml:space="preserve">nergie ist; Werte von </w:t>
      </w:r>
      <w:r w:rsidRPr="002775AD">
        <w:rPr>
          <w:rFonts w:ascii="Arial" w:eastAsia="MinionPro-Regular" w:hAnsi="Arial" w:cs="Arial"/>
          <w:b/>
        </w:rPr>
        <w:t>über 100 Prozent</w:t>
      </w:r>
      <w:r w:rsidRPr="00867F40">
        <w:rPr>
          <w:rFonts w:ascii="Arial" w:eastAsia="MinionPro-Regular" w:hAnsi="Arial" w:cs="Arial"/>
        </w:rPr>
        <w:t xml:space="preserve"> ergeben sich, wenn Energieerzeugnisse bevorratet werden.</w:t>
      </w:r>
    </w:p>
    <w:p w14:paraId="112CFC66" w14:textId="77777777" w:rsidR="007957B3" w:rsidRDefault="007957B3" w:rsidP="00867F40">
      <w:pPr>
        <w:autoSpaceDE w:val="0"/>
        <w:rPr>
          <w:rFonts w:ascii="Arial" w:eastAsia="MinionPro-Regular" w:hAnsi="Arial" w:cs="Arial"/>
        </w:rPr>
      </w:pPr>
    </w:p>
    <w:p w14:paraId="05DB97BF" w14:textId="7369A3D2" w:rsidR="00074439" w:rsidRDefault="00074439" w:rsidP="00074439">
      <w:pPr>
        <w:autoSpaceDE w:val="0"/>
        <w:rPr>
          <w:rFonts w:ascii="Arial" w:eastAsia="MinionPro-Regular" w:hAnsi="Arial" w:cs="Arial"/>
        </w:rPr>
      </w:pPr>
      <w:r w:rsidRPr="00074439">
        <w:rPr>
          <w:rFonts w:ascii="Arial" w:eastAsia="MinionPro-Regular" w:hAnsi="Arial" w:cs="Arial"/>
        </w:rPr>
        <w:t>Der </w:t>
      </w:r>
      <w:r w:rsidRPr="00074439">
        <w:rPr>
          <w:rFonts w:ascii="Arial" w:eastAsia="MinionPro-Regular" w:hAnsi="Arial" w:cs="Arial"/>
          <w:b/>
        </w:rPr>
        <w:t>Bruttoinlandsverbrauch an Energie</w:t>
      </w:r>
      <w:r w:rsidR="00B86C97" w:rsidRPr="00B86C97">
        <w:rPr>
          <w:rFonts w:ascii="Arial" w:eastAsia="MinionPro-Regular" w:hAnsi="Arial" w:cs="Arial"/>
        </w:rPr>
        <w:t xml:space="preserve"> (</w:t>
      </w:r>
      <w:r w:rsidRPr="00B86C97">
        <w:rPr>
          <w:rFonts w:ascii="Arial" w:eastAsia="MinionPro-Regular" w:hAnsi="Arial" w:cs="Arial"/>
        </w:rPr>
        <w:t>verkürzt</w:t>
      </w:r>
      <w:r w:rsidR="00B86C97">
        <w:rPr>
          <w:rFonts w:ascii="Arial" w:eastAsia="MinionPro-Regular" w:hAnsi="Arial" w:cs="Arial"/>
        </w:rPr>
        <w:t xml:space="preserve">: </w:t>
      </w:r>
      <w:r w:rsidRPr="00B86C97">
        <w:rPr>
          <w:rFonts w:ascii="Arial" w:eastAsia="MinionPro-Regular" w:hAnsi="Arial" w:cs="Arial"/>
        </w:rPr>
        <w:t>Bruttoinlandsverbrauch</w:t>
      </w:r>
      <w:r w:rsidR="00B86C97" w:rsidRPr="00B86C97">
        <w:rPr>
          <w:rFonts w:ascii="Arial" w:eastAsia="MinionPro-Regular" w:hAnsi="Arial" w:cs="Arial"/>
        </w:rPr>
        <w:t>) i</w:t>
      </w:r>
      <w:r w:rsidRPr="00B86C97">
        <w:rPr>
          <w:rFonts w:ascii="Arial" w:eastAsia="MinionPro-Regular" w:hAnsi="Arial" w:cs="Arial"/>
        </w:rPr>
        <w:t>st der gesamte Energiebedarf eines Landes oder einer Region</w:t>
      </w:r>
      <w:r w:rsidRPr="00074439">
        <w:rPr>
          <w:rFonts w:ascii="Arial" w:eastAsia="MinionPro-Regular" w:hAnsi="Arial" w:cs="Arial"/>
        </w:rPr>
        <w:t>. Der Wert entspricht der Menge an Energie, die notwendig ist, um den Inlandsverbrauch der betrachteten geografischen Einheit zu decken.</w:t>
      </w:r>
    </w:p>
    <w:p w14:paraId="545920D3" w14:textId="77777777" w:rsidR="007957B3" w:rsidRDefault="007957B3" w:rsidP="00074439">
      <w:pPr>
        <w:autoSpaceDE w:val="0"/>
        <w:rPr>
          <w:rFonts w:ascii="Arial" w:eastAsia="MinionPro-Regular" w:hAnsi="Arial" w:cs="Arial"/>
        </w:rPr>
      </w:pPr>
    </w:p>
    <w:p w14:paraId="7A4D1F75" w14:textId="77777777" w:rsidR="00074439" w:rsidRDefault="00074439" w:rsidP="00074439">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9" w:tgtFrame="extern" w:history="1">
        <w:proofErr w:type="spellStart"/>
        <w:r w:rsidRPr="00595F8B">
          <w:rPr>
            <w:rFonts w:ascii="Arial" w:hAnsi="Arial"/>
            <w:sz w:val="20"/>
            <w:szCs w:val="20"/>
          </w:rPr>
          <w:t>by-nc-nd</w:t>
        </w:r>
        <w:proofErr w:type="spellEnd"/>
        <w:r w:rsidRPr="00595F8B">
          <w:rPr>
            <w:rFonts w:ascii="Arial" w:hAnsi="Arial"/>
            <w:sz w:val="20"/>
            <w:szCs w:val="20"/>
          </w:rPr>
          <w:t>/3.0/de/</w:t>
        </w:r>
      </w:hyperlink>
      <w:r>
        <w:rPr>
          <w:rFonts w:ascii="Arial" w:hAnsi="Arial"/>
          <w:sz w:val="20"/>
          <w:szCs w:val="20"/>
        </w:rPr>
        <w:t xml:space="preserve"> veröffentlicht. </w:t>
      </w:r>
    </w:p>
    <w:p w14:paraId="7BBCBF6A" w14:textId="77777777" w:rsidR="005272CD" w:rsidRDefault="00074439" w:rsidP="007957B3">
      <w:r>
        <w:rPr>
          <w:rFonts w:ascii="Arial" w:hAnsi="Arial"/>
          <w:sz w:val="20"/>
          <w:szCs w:val="20"/>
        </w:rPr>
        <w:t xml:space="preserve">Bundeszentrale für politische Bildung 2019 | </w:t>
      </w:r>
      <w:hyperlink r:id="rId10" w:history="1">
        <w:r w:rsidRPr="00595F8B">
          <w:rPr>
            <w:rFonts w:ascii="Arial" w:hAnsi="Arial"/>
            <w:sz w:val="20"/>
            <w:szCs w:val="20"/>
          </w:rPr>
          <w:t>www.bpb.de</w:t>
        </w:r>
      </w:hyperlink>
    </w:p>
    <w:sectPr w:rsidR="005272CD">
      <w:pgSz w:w="11906" w:h="16838"/>
      <w:pgMar w:top="1417" w:right="1417" w:bottom="1134" w:left="1417"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6728DD" w15:done="0"/>
  <w15:commentEx w15:paraId="4ADBEBE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dale Sans UI">
    <w:altName w:val="Century Gothic"/>
    <w:charset w:val="00"/>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PNDJK O+ Demos EF">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MinionPro-Regular">
    <w:altName w:val="MS Mincho"/>
    <w:charset w:val="80"/>
    <w:family w:val="roman"/>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81607D"/>
    <w:multiLevelType w:val="multilevel"/>
    <w:tmpl w:val="B418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B62D6A"/>
    <w:multiLevelType w:val="multilevel"/>
    <w:tmpl w:val="0464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pb-mj">
    <w15:presenceInfo w15:providerId="None" w15:userId="bpb-m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010"/>
    <w:rsid w:val="00074439"/>
    <w:rsid w:val="00090442"/>
    <w:rsid w:val="000D2BE1"/>
    <w:rsid w:val="000F6870"/>
    <w:rsid w:val="00102D7F"/>
    <w:rsid w:val="00154392"/>
    <w:rsid w:val="001D1C0A"/>
    <w:rsid w:val="001D3040"/>
    <w:rsid w:val="002775AD"/>
    <w:rsid w:val="0029551A"/>
    <w:rsid w:val="002F270B"/>
    <w:rsid w:val="00372A4F"/>
    <w:rsid w:val="003D0B54"/>
    <w:rsid w:val="003E7010"/>
    <w:rsid w:val="003F2636"/>
    <w:rsid w:val="00400040"/>
    <w:rsid w:val="0046311D"/>
    <w:rsid w:val="004F6064"/>
    <w:rsid w:val="00526A99"/>
    <w:rsid w:val="005272CD"/>
    <w:rsid w:val="00543E50"/>
    <w:rsid w:val="005C1DF9"/>
    <w:rsid w:val="0062537D"/>
    <w:rsid w:val="00646B62"/>
    <w:rsid w:val="00662B35"/>
    <w:rsid w:val="0068410B"/>
    <w:rsid w:val="006D6581"/>
    <w:rsid w:val="006D7134"/>
    <w:rsid w:val="006E43DE"/>
    <w:rsid w:val="00701F67"/>
    <w:rsid w:val="007253C0"/>
    <w:rsid w:val="00736CB0"/>
    <w:rsid w:val="00742F2A"/>
    <w:rsid w:val="00746D14"/>
    <w:rsid w:val="007957B3"/>
    <w:rsid w:val="00817905"/>
    <w:rsid w:val="0084590B"/>
    <w:rsid w:val="00867F40"/>
    <w:rsid w:val="009275CF"/>
    <w:rsid w:val="00937559"/>
    <w:rsid w:val="0094447B"/>
    <w:rsid w:val="00A1799C"/>
    <w:rsid w:val="00A849FF"/>
    <w:rsid w:val="00B47262"/>
    <w:rsid w:val="00B56EFB"/>
    <w:rsid w:val="00B759D9"/>
    <w:rsid w:val="00B86C97"/>
    <w:rsid w:val="00BA33EA"/>
    <w:rsid w:val="00BA5C92"/>
    <w:rsid w:val="00BC5C72"/>
    <w:rsid w:val="00BC70D6"/>
    <w:rsid w:val="00BD5BDA"/>
    <w:rsid w:val="00C0112C"/>
    <w:rsid w:val="00C14B53"/>
    <w:rsid w:val="00C4536D"/>
    <w:rsid w:val="00C70E35"/>
    <w:rsid w:val="00C82B64"/>
    <w:rsid w:val="00CA6812"/>
    <w:rsid w:val="00CD2D0F"/>
    <w:rsid w:val="00CD77E8"/>
    <w:rsid w:val="00D0369B"/>
    <w:rsid w:val="00D60202"/>
    <w:rsid w:val="00D742BB"/>
    <w:rsid w:val="00D82048"/>
    <w:rsid w:val="00D9171E"/>
    <w:rsid w:val="00DE0B7A"/>
    <w:rsid w:val="00E63F20"/>
    <w:rsid w:val="00EC4CE8"/>
    <w:rsid w:val="00F02392"/>
    <w:rsid w:val="00F653DE"/>
    <w:rsid w:val="00F97C94"/>
    <w:rsid w:val="00FE1D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2D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numPr>
        <w:numId w:val="1"/>
      </w:numPr>
      <w:spacing w:before="100" w:after="100"/>
      <w:outlineLvl w:val="0"/>
    </w:pPr>
    <w:rPr>
      <w:b/>
      <w:bCs/>
      <w:kern w:val="1"/>
      <w:sz w:val="48"/>
      <w:szCs w:val="48"/>
    </w:rPr>
  </w:style>
  <w:style w:type="paragraph" w:styleId="berschrift2">
    <w:name w:val="heading 2"/>
    <w:basedOn w:val="Standard"/>
    <w:next w:val="Textkrper"/>
    <w:qFormat/>
    <w:pPr>
      <w:numPr>
        <w:ilvl w:val="1"/>
        <w:numId w:val="1"/>
      </w:numPr>
      <w:spacing w:before="100" w:after="100"/>
      <w:outlineLvl w:val="1"/>
    </w:pPr>
    <w:rPr>
      <w:b/>
      <w:bCs/>
      <w:sz w:val="36"/>
      <w:szCs w:val="36"/>
    </w:rPr>
  </w:style>
  <w:style w:type="paragraph" w:styleId="berschrift3">
    <w:name w:val="heading 3"/>
    <w:basedOn w:val="Standard"/>
    <w:next w:val="Standard"/>
    <w:link w:val="berschrift3Zchn"/>
    <w:uiPriority w:val="9"/>
    <w:unhideWhenUsed/>
    <w:qFormat/>
    <w:rsid w:val="003D0B54"/>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Textkrper"/>
    <w:qFormat/>
    <w:pPr>
      <w:numPr>
        <w:ilvl w:val="3"/>
        <w:numId w:val="1"/>
      </w:numPr>
      <w:spacing w:before="100" w:after="10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styleId="HTMLAkronym">
    <w:name w:val="HTML Acronym"/>
    <w:basedOn w:val="Absatz-Standardschriftart1"/>
  </w:style>
  <w:style w:type="character" w:customStyle="1" w:styleId="Kommentarzeichen1">
    <w:name w:val="Kommentarzeichen1"/>
    <w:rPr>
      <w:sz w:val="16"/>
    </w:rPr>
  </w:style>
  <w:style w:type="paragraph" w:customStyle="1" w:styleId="berschrift">
    <w:name w:val="Überschrift"/>
    <w:basedOn w:val="Standard"/>
    <w:next w:val="Textkrper"/>
    <w:pPr>
      <w:keepNext/>
      <w:spacing w:before="240" w:after="120"/>
    </w:pPr>
    <w:rPr>
      <w:rFonts w:ascii="Arial" w:eastAsia="Andale Sans UI" w:hAnsi="Arial" w:cs="Mangal"/>
      <w:sz w:val="26"/>
      <w:szCs w:val="28"/>
    </w:r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customStyle="1" w:styleId="Beschriftung1">
    <w:name w:val="Beschriftung1"/>
    <w:basedOn w:val="Standard"/>
    <w:pPr>
      <w:suppressLineNumbers/>
      <w:spacing w:before="120" w:after="120"/>
    </w:pPr>
    <w:rPr>
      <w:rFonts w:ascii="Arial" w:hAnsi="Arial" w:cs="Mangal"/>
      <w:i/>
      <w:iCs/>
      <w:sz w:val="22"/>
    </w:rPr>
  </w:style>
  <w:style w:type="paragraph" w:customStyle="1" w:styleId="Verzeichnis">
    <w:name w:val="Verzeichnis"/>
    <w:basedOn w:val="Standard"/>
    <w:pPr>
      <w:suppressLineNumbers/>
    </w:pPr>
    <w:rPr>
      <w:rFonts w:ascii="Arial" w:hAnsi="Arial" w:cs="Mangal"/>
    </w:rPr>
  </w:style>
  <w:style w:type="paragraph" w:styleId="StandardWeb">
    <w:name w:val="Normal (Web)"/>
    <w:basedOn w:val="Standard"/>
    <w:uiPriority w:val="99"/>
    <w:pPr>
      <w:spacing w:before="100" w:after="100"/>
    </w:pPr>
  </w:style>
  <w:style w:type="paragraph" w:customStyle="1" w:styleId="Kommentartext1">
    <w:name w:val="Kommentartext1"/>
    <w:basedOn w:val="Standard"/>
    <w:rPr>
      <w:sz w:val="20"/>
    </w:rPr>
  </w:style>
  <w:style w:type="paragraph" w:customStyle="1" w:styleId="Default">
    <w:name w:val="Default"/>
    <w:pPr>
      <w:suppressAutoHyphens/>
      <w:autoSpaceDE w:val="0"/>
    </w:pPr>
    <w:rPr>
      <w:rFonts w:ascii="PNDJK O+ Demos EF" w:eastAsia="Arial" w:hAnsi="PNDJK O+ Demos EF" w:cs="PNDJK O+ Demos EF"/>
      <w:color w:val="000000"/>
      <w:sz w:val="24"/>
      <w:szCs w:val="24"/>
      <w:lang w:eastAsia="ar-SA"/>
    </w:rPr>
  </w:style>
  <w:style w:type="paragraph" w:styleId="Sprechblasentext">
    <w:name w:val="Balloon Text"/>
    <w:basedOn w:val="Standard"/>
    <w:rPr>
      <w:rFonts w:ascii="Tahoma" w:hAnsi="Tahoma" w:cs="Tahoma"/>
      <w:sz w:val="16"/>
      <w:szCs w:val="16"/>
    </w:rPr>
  </w:style>
  <w:style w:type="character" w:customStyle="1" w:styleId="berschrift3Zchn">
    <w:name w:val="Überschrift 3 Zchn"/>
    <w:basedOn w:val="Absatz-Standardschriftart"/>
    <w:link w:val="berschrift3"/>
    <w:uiPriority w:val="9"/>
    <w:rsid w:val="003D0B54"/>
    <w:rPr>
      <w:rFonts w:asciiTheme="majorHAnsi" w:eastAsiaTheme="majorEastAsia" w:hAnsiTheme="majorHAnsi" w:cstheme="majorBidi"/>
      <w:b/>
      <w:bCs/>
      <w:color w:val="4F81BD" w:themeColor="accent1"/>
      <w:sz w:val="24"/>
      <w:szCs w:val="24"/>
      <w:lang w:eastAsia="ar-SA"/>
    </w:rPr>
  </w:style>
  <w:style w:type="character" w:customStyle="1" w:styleId="mw-headline">
    <w:name w:val="mw-headline"/>
    <w:basedOn w:val="Absatz-Standardschriftart"/>
    <w:rsid w:val="003D0B54"/>
  </w:style>
  <w:style w:type="character" w:styleId="Kommentarzeichen">
    <w:name w:val="annotation reference"/>
    <w:basedOn w:val="Absatz-Standardschriftart"/>
    <w:uiPriority w:val="99"/>
    <w:semiHidden/>
    <w:unhideWhenUsed/>
    <w:rsid w:val="00372A4F"/>
    <w:rPr>
      <w:sz w:val="16"/>
      <w:szCs w:val="16"/>
    </w:rPr>
  </w:style>
  <w:style w:type="paragraph" w:styleId="Kommentartext">
    <w:name w:val="annotation text"/>
    <w:basedOn w:val="Standard"/>
    <w:link w:val="KommentartextZchn"/>
    <w:uiPriority w:val="99"/>
    <w:semiHidden/>
    <w:unhideWhenUsed/>
    <w:rsid w:val="00372A4F"/>
    <w:rPr>
      <w:sz w:val="20"/>
      <w:szCs w:val="20"/>
    </w:rPr>
  </w:style>
  <w:style w:type="character" w:customStyle="1" w:styleId="KommentartextZchn">
    <w:name w:val="Kommentartext Zchn"/>
    <w:basedOn w:val="Absatz-Standardschriftart"/>
    <w:link w:val="Kommentartext"/>
    <w:uiPriority w:val="99"/>
    <w:semiHidden/>
    <w:rsid w:val="00372A4F"/>
    <w:rPr>
      <w:lang w:eastAsia="ar-SA"/>
    </w:rPr>
  </w:style>
  <w:style w:type="paragraph" w:styleId="Kommentarthema">
    <w:name w:val="annotation subject"/>
    <w:basedOn w:val="Kommentartext"/>
    <w:next w:val="Kommentartext"/>
    <w:link w:val="KommentarthemaZchn"/>
    <w:uiPriority w:val="99"/>
    <w:semiHidden/>
    <w:unhideWhenUsed/>
    <w:rsid w:val="00372A4F"/>
    <w:rPr>
      <w:b/>
      <w:bCs/>
    </w:rPr>
  </w:style>
  <w:style w:type="character" w:customStyle="1" w:styleId="KommentarthemaZchn">
    <w:name w:val="Kommentarthema Zchn"/>
    <w:basedOn w:val="KommentartextZchn"/>
    <w:link w:val="Kommentarthema"/>
    <w:uiPriority w:val="99"/>
    <w:semiHidden/>
    <w:rsid w:val="00372A4F"/>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numPr>
        <w:numId w:val="1"/>
      </w:numPr>
      <w:spacing w:before="100" w:after="100"/>
      <w:outlineLvl w:val="0"/>
    </w:pPr>
    <w:rPr>
      <w:b/>
      <w:bCs/>
      <w:kern w:val="1"/>
      <w:sz w:val="48"/>
      <w:szCs w:val="48"/>
    </w:rPr>
  </w:style>
  <w:style w:type="paragraph" w:styleId="berschrift2">
    <w:name w:val="heading 2"/>
    <w:basedOn w:val="Standard"/>
    <w:next w:val="Textkrper"/>
    <w:qFormat/>
    <w:pPr>
      <w:numPr>
        <w:ilvl w:val="1"/>
        <w:numId w:val="1"/>
      </w:numPr>
      <w:spacing w:before="100" w:after="100"/>
      <w:outlineLvl w:val="1"/>
    </w:pPr>
    <w:rPr>
      <w:b/>
      <w:bCs/>
      <w:sz w:val="36"/>
      <w:szCs w:val="36"/>
    </w:rPr>
  </w:style>
  <w:style w:type="paragraph" w:styleId="berschrift3">
    <w:name w:val="heading 3"/>
    <w:basedOn w:val="Standard"/>
    <w:next w:val="Standard"/>
    <w:link w:val="berschrift3Zchn"/>
    <w:uiPriority w:val="9"/>
    <w:unhideWhenUsed/>
    <w:qFormat/>
    <w:rsid w:val="003D0B54"/>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Textkrper"/>
    <w:qFormat/>
    <w:pPr>
      <w:numPr>
        <w:ilvl w:val="3"/>
        <w:numId w:val="1"/>
      </w:numPr>
      <w:spacing w:before="100" w:after="10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styleId="HTMLAkronym">
    <w:name w:val="HTML Acronym"/>
    <w:basedOn w:val="Absatz-Standardschriftart1"/>
  </w:style>
  <w:style w:type="character" w:customStyle="1" w:styleId="Kommentarzeichen1">
    <w:name w:val="Kommentarzeichen1"/>
    <w:rPr>
      <w:sz w:val="16"/>
    </w:rPr>
  </w:style>
  <w:style w:type="paragraph" w:customStyle="1" w:styleId="berschrift">
    <w:name w:val="Überschrift"/>
    <w:basedOn w:val="Standard"/>
    <w:next w:val="Textkrper"/>
    <w:pPr>
      <w:keepNext/>
      <w:spacing w:before="240" w:after="120"/>
    </w:pPr>
    <w:rPr>
      <w:rFonts w:ascii="Arial" w:eastAsia="Andale Sans UI" w:hAnsi="Arial" w:cs="Mangal"/>
      <w:sz w:val="26"/>
      <w:szCs w:val="28"/>
    </w:r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customStyle="1" w:styleId="Beschriftung1">
    <w:name w:val="Beschriftung1"/>
    <w:basedOn w:val="Standard"/>
    <w:pPr>
      <w:suppressLineNumbers/>
      <w:spacing w:before="120" w:after="120"/>
    </w:pPr>
    <w:rPr>
      <w:rFonts w:ascii="Arial" w:hAnsi="Arial" w:cs="Mangal"/>
      <w:i/>
      <w:iCs/>
      <w:sz w:val="22"/>
    </w:rPr>
  </w:style>
  <w:style w:type="paragraph" w:customStyle="1" w:styleId="Verzeichnis">
    <w:name w:val="Verzeichnis"/>
    <w:basedOn w:val="Standard"/>
    <w:pPr>
      <w:suppressLineNumbers/>
    </w:pPr>
    <w:rPr>
      <w:rFonts w:ascii="Arial" w:hAnsi="Arial" w:cs="Mangal"/>
    </w:rPr>
  </w:style>
  <w:style w:type="paragraph" w:styleId="StandardWeb">
    <w:name w:val="Normal (Web)"/>
    <w:basedOn w:val="Standard"/>
    <w:uiPriority w:val="99"/>
    <w:pPr>
      <w:spacing w:before="100" w:after="100"/>
    </w:pPr>
  </w:style>
  <w:style w:type="paragraph" w:customStyle="1" w:styleId="Kommentartext1">
    <w:name w:val="Kommentartext1"/>
    <w:basedOn w:val="Standard"/>
    <w:rPr>
      <w:sz w:val="20"/>
    </w:rPr>
  </w:style>
  <w:style w:type="paragraph" w:customStyle="1" w:styleId="Default">
    <w:name w:val="Default"/>
    <w:pPr>
      <w:suppressAutoHyphens/>
      <w:autoSpaceDE w:val="0"/>
    </w:pPr>
    <w:rPr>
      <w:rFonts w:ascii="PNDJK O+ Demos EF" w:eastAsia="Arial" w:hAnsi="PNDJK O+ Demos EF" w:cs="PNDJK O+ Demos EF"/>
      <w:color w:val="000000"/>
      <w:sz w:val="24"/>
      <w:szCs w:val="24"/>
      <w:lang w:eastAsia="ar-SA"/>
    </w:rPr>
  </w:style>
  <w:style w:type="paragraph" w:styleId="Sprechblasentext">
    <w:name w:val="Balloon Text"/>
    <w:basedOn w:val="Standard"/>
    <w:rPr>
      <w:rFonts w:ascii="Tahoma" w:hAnsi="Tahoma" w:cs="Tahoma"/>
      <w:sz w:val="16"/>
      <w:szCs w:val="16"/>
    </w:rPr>
  </w:style>
  <w:style w:type="character" w:customStyle="1" w:styleId="berschrift3Zchn">
    <w:name w:val="Überschrift 3 Zchn"/>
    <w:basedOn w:val="Absatz-Standardschriftart"/>
    <w:link w:val="berschrift3"/>
    <w:uiPriority w:val="9"/>
    <w:rsid w:val="003D0B54"/>
    <w:rPr>
      <w:rFonts w:asciiTheme="majorHAnsi" w:eastAsiaTheme="majorEastAsia" w:hAnsiTheme="majorHAnsi" w:cstheme="majorBidi"/>
      <w:b/>
      <w:bCs/>
      <w:color w:val="4F81BD" w:themeColor="accent1"/>
      <w:sz w:val="24"/>
      <w:szCs w:val="24"/>
      <w:lang w:eastAsia="ar-SA"/>
    </w:rPr>
  </w:style>
  <w:style w:type="character" w:customStyle="1" w:styleId="mw-headline">
    <w:name w:val="mw-headline"/>
    <w:basedOn w:val="Absatz-Standardschriftart"/>
    <w:rsid w:val="003D0B54"/>
  </w:style>
  <w:style w:type="character" w:styleId="Kommentarzeichen">
    <w:name w:val="annotation reference"/>
    <w:basedOn w:val="Absatz-Standardschriftart"/>
    <w:uiPriority w:val="99"/>
    <w:semiHidden/>
    <w:unhideWhenUsed/>
    <w:rsid w:val="00372A4F"/>
    <w:rPr>
      <w:sz w:val="16"/>
      <w:szCs w:val="16"/>
    </w:rPr>
  </w:style>
  <w:style w:type="paragraph" w:styleId="Kommentartext">
    <w:name w:val="annotation text"/>
    <w:basedOn w:val="Standard"/>
    <w:link w:val="KommentartextZchn"/>
    <w:uiPriority w:val="99"/>
    <w:semiHidden/>
    <w:unhideWhenUsed/>
    <w:rsid w:val="00372A4F"/>
    <w:rPr>
      <w:sz w:val="20"/>
      <w:szCs w:val="20"/>
    </w:rPr>
  </w:style>
  <w:style w:type="character" w:customStyle="1" w:styleId="KommentartextZchn">
    <w:name w:val="Kommentartext Zchn"/>
    <w:basedOn w:val="Absatz-Standardschriftart"/>
    <w:link w:val="Kommentartext"/>
    <w:uiPriority w:val="99"/>
    <w:semiHidden/>
    <w:rsid w:val="00372A4F"/>
    <w:rPr>
      <w:lang w:eastAsia="ar-SA"/>
    </w:rPr>
  </w:style>
  <w:style w:type="paragraph" w:styleId="Kommentarthema">
    <w:name w:val="annotation subject"/>
    <w:basedOn w:val="Kommentartext"/>
    <w:next w:val="Kommentartext"/>
    <w:link w:val="KommentarthemaZchn"/>
    <w:uiPriority w:val="99"/>
    <w:semiHidden/>
    <w:unhideWhenUsed/>
    <w:rsid w:val="00372A4F"/>
    <w:rPr>
      <w:b/>
      <w:bCs/>
    </w:rPr>
  </w:style>
  <w:style w:type="character" w:customStyle="1" w:styleId="KommentarthemaZchn">
    <w:name w:val="Kommentarthema Zchn"/>
    <w:basedOn w:val="KommentartextZchn"/>
    <w:link w:val="Kommentarthema"/>
    <w:uiPriority w:val="99"/>
    <w:semiHidden/>
    <w:rsid w:val="00372A4F"/>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85994">
      <w:bodyDiv w:val="1"/>
      <w:marLeft w:val="0"/>
      <w:marRight w:val="0"/>
      <w:marTop w:val="0"/>
      <w:marBottom w:val="0"/>
      <w:divBdr>
        <w:top w:val="none" w:sz="0" w:space="0" w:color="auto"/>
        <w:left w:val="none" w:sz="0" w:space="0" w:color="auto"/>
        <w:bottom w:val="none" w:sz="0" w:space="0" w:color="auto"/>
        <w:right w:val="none" w:sz="0" w:space="0" w:color="auto"/>
      </w:divBdr>
    </w:div>
    <w:div w:id="717389376">
      <w:bodyDiv w:val="1"/>
      <w:marLeft w:val="0"/>
      <w:marRight w:val="0"/>
      <w:marTop w:val="0"/>
      <w:marBottom w:val="0"/>
      <w:divBdr>
        <w:top w:val="none" w:sz="0" w:space="0" w:color="auto"/>
        <w:left w:val="none" w:sz="0" w:space="0" w:color="auto"/>
        <w:bottom w:val="none" w:sz="0" w:space="0" w:color="auto"/>
        <w:right w:val="none" w:sz="0" w:space="0" w:color="auto"/>
      </w:divBdr>
    </w:div>
    <w:div w:id="868493678">
      <w:bodyDiv w:val="1"/>
      <w:marLeft w:val="0"/>
      <w:marRight w:val="0"/>
      <w:marTop w:val="0"/>
      <w:marBottom w:val="0"/>
      <w:divBdr>
        <w:top w:val="none" w:sz="0" w:space="0" w:color="auto"/>
        <w:left w:val="none" w:sz="0" w:space="0" w:color="auto"/>
        <w:bottom w:val="none" w:sz="0" w:space="0" w:color="auto"/>
        <w:right w:val="none" w:sz="0" w:space="0" w:color="auto"/>
      </w:divBdr>
    </w:div>
    <w:div w:id="1019090984">
      <w:bodyDiv w:val="1"/>
      <w:marLeft w:val="0"/>
      <w:marRight w:val="0"/>
      <w:marTop w:val="0"/>
      <w:marBottom w:val="0"/>
      <w:divBdr>
        <w:top w:val="none" w:sz="0" w:space="0" w:color="auto"/>
        <w:left w:val="none" w:sz="0" w:space="0" w:color="auto"/>
        <w:bottom w:val="none" w:sz="0" w:space="0" w:color="auto"/>
        <w:right w:val="none" w:sz="0" w:space="0" w:color="auto"/>
      </w:divBdr>
    </w:div>
    <w:div w:id="1186556889">
      <w:bodyDiv w:val="1"/>
      <w:marLeft w:val="0"/>
      <w:marRight w:val="0"/>
      <w:marTop w:val="0"/>
      <w:marBottom w:val="0"/>
      <w:divBdr>
        <w:top w:val="none" w:sz="0" w:space="0" w:color="auto"/>
        <w:left w:val="none" w:sz="0" w:space="0" w:color="auto"/>
        <w:bottom w:val="none" w:sz="0" w:space="0" w:color="auto"/>
        <w:right w:val="none" w:sz="0" w:space="0" w:color="auto"/>
      </w:divBdr>
    </w:div>
    <w:div w:id="146350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239756"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bpb.de/13583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pb.de" TargetMode="External"/><Relationship Id="rId4" Type="http://schemas.microsoft.com/office/2007/relationships/stylesWithEffects" Target="stylesWithEffects.xml"/><Relationship Id="rId9" Type="http://schemas.openxmlformats.org/officeDocument/2006/relationships/hyperlink" Target="http://creativecommons.org/licenses/by-nc-nd/3.0/de/" TargetMode="External"/><Relationship Id="rId14"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1B72E-430B-41E2-97DC-5B0189BA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5896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6818</CharactersWithSpaces>
  <SharedDoc>false</SharedDoc>
  <HLinks>
    <vt:vector size="6" baseType="variant">
      <vt:variant>
        <vt:i4>4849787</vt:i4>
      </vt:variant>
      <vt:variant>
        <vt:i4>0</vt:i4>
      </vt:variant>
      <vt:variant>
        <vt:i4>0</vt:i4>
      </vt:variant>
      <vt:variant>
        <vt:i4>5</vt:i4>
      </vt:variant>
      <vt:variant>
        <vt:lpwstr>https://ec.europa.eu/eurostat/tgm/table.do?tab=table&amp;init=1&amp;language=de&amp;pcode=t2020_rd320&amp;plugin=1&amp;tableSelection=1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23</cp:revision>
  <cp:lastPrinted>1900-12-31T22:00:00Z</cp:lastPrinted>
  <dcterms:created xsi:type="dcterms:W3CDTF">2019-04-17T10:08:00Z</dcterms:created>
  <dcterms:modified xsi:type="dcterms:W3CDTF">2019-06-24T12:24:00Z</dcterms:modified>
</cp:coreProperties>
</file>