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3F0" w:rsidRPr="00FB412A" w:rsidRDefault="001D4DDB" w:rsidP="001E53F0">
      <w:pPr>
        <w:pStyle w:val="berschrift3"/>
        <w:spacing w:before="0" w:after="0"/>
        <w:rPr>
          <w:sz w:val="24"/>
          <w:szCs w:val="24"/>
        </w:rPr>
      </w:pPr>
      <w:bookmarkStart w:id="0" w:name="_GoBack"/>
      <w:bookmarkEnd w:id="0"/>
      <w:r w:rsidRPr="00FB412A">
        <w:rPr>
          <w:sz w:val="24"/>
          <w:szCs w:val="24"/>
        </w:rPr>
        <w:t>Parallel zur Globalisierung der Ökonomie hat sich auch die Kritik an diesem Prozess globalisiert. Die Akteure sind Nichtregierungsorganisationen, Gewerkschaften, Einzelaktivisten sowie Aktionsbündnisse und politische Netzwerke.</w:t>
      </w:r>
      <w:r w:rsidR="001E53F0" w:rsidRPr="00FB412A">
        <w:rPr>
          <w:sz w:val="24"/>
          <w:szCs w:val="24"/>
        </w:rPr>
        <w:t xml:space="preserve"> </w:t>
      </w:r>
      <w:r w:rsidRPr="00FB412A">
        <w:rPr>
          <w:sz w:val="24"/>
          <w:szCs w:val="24"/>
        </w:rPr>
        <w:t xml:space="preserve">Auch wenn </w:t>
      </w:r>
      <w:r w:rsidR="00563C64" w:rsidRPr="00FB412A">
        <w:rPr>
          <w:sz w:val="24"/>
          <w:szCs w:val="24"/>
        </w:rPr>
        <w:t xml:space="preserve">sich </w:t>
      </w:r>
      <w:r w:rsidRPr="00FB412A">
        <w:rPr>
          <w:sz w:val="24"/>
          <w:szCs w:val="24"/>
        </w:rPr>
        <w:t xml:space="preserve">die Kritik an der Globalisierung </w:t>
      </w:r>
      <w:r w:rsidR="00563C64" w:rsidRPr="00FB412A">
        <w:rPr>
          <w:sz w:val="24"/>
          <w:szCs w:val="24"/>
        </w:rPr>
        <w:t>unterscheidet</w:t>
      </w:r>
      <w:r w:rsidRPr="00FB412A">
        <w:rPr>
          <w:sz w:val="24"/>
          <w:szCs w:val="24"/>
        </w:rPr>
        <w:t>, lassen sich einige Themen benennen, die häufiger als andere im Zentrum stehen: Ungleichheit, Armut, Privatisierung</w:t>
      </w:r>
      <w:r w:rsidR="00563C64" w:rsidRPr="00FB412A">
        <w:rPr>
          <w:sz w:val="24"/>
          <w:szCs w:val="24"/>
        </w:rPr>
        <w:t xml:space="preserve"> öffentlicher Güter</w:t>
      </w:r>
      <w:r w:rsidRPr="00FB412A">
        <w:rPr>
          <w:sz w:val="24"/>
          <w:szCs w:val="24"/>
        </w:rPr>
        <w:t xml:space="preserve">, die zunehmende Macht </w:t>
      </w:r>
      <w:r w:rsidR="003C6063" w:rsidRPr="003C6063">
        <w:rPr>
          <w:sz w:val="24"/>
          <w:szCs w:val="24"/>
        </w:rPr>
        <w:t>Multi</w:t>
      </w:r>
      <w:r w:rsidRPr="00FB412A">
        <w:rPr>
          <w:sz w:val="24"/>
          <w:szCs w:val="24"/>
        </w:rPr>
        <w:t xml:space="preserve">nationaler Unternehmen, die schwindende Macht von Arbeitnehmerorganisationen, die Ausbeutung von Arbeitskräften, die Zerstörung der Umwelt sowie die Missachtung der Menschenrechte. </w:t>
      </w:r>
      <w:r w:rsidR="001E53F0" w:rsidRPr="00FB412A">
        <w:rPr>
          <w:sz w:val="24"/>
          <w:szCs w:val="24"/>
        </w:rPr>
        <w:t>Als Lösung für diese Probleme wird g</w:t>
      </w:r>
      <w:r w:rsidRPr="00FB412A">
        <w:rPr>
          <w:sz w:val="24"/>
          <w:szCs w:val="24"/>
        </w:rPr>
        <w:t>rundsätzlich eine stärkere Regulierung von Märkten gefordert.</w:t>
      </w:r>
      <w:r w:rsidR="001E53F0" w:rsidRPr="00FB412A">
        <w:rPr>
          <w:sz w:val="24"/>
          <w:szCs w:val="24"/>
        </w:rPr>
        <w:t xml:space="preserve"> So auch von einer der </w:t>
      </w:r>
      <w:r w:rsidRPr="00FB412A">
        <w:rPr>
          <w:sz w:val="24"/>
          <w:szCs w:val="24"/>
        </w:rPr>
        <w:t>bekanntesten globalisierungskritischen Bewegungen</w:t>
      </w:r>
      <w:r w:rsidR="001E53F0" w:rsidRPr="00FB412A">
        <w:rPr>
          <w:sz w:val="24"/>
          <w:szCs w:val="24"/>
        </w:rPr>
        <w:t xml:space="preserve">: </w:t>
      </w:r>
      <w:r w:rsidRPr="00FB412A">
        <w:rPr>
          <w:sz w:val="24"/>
          <w:szCs w:val="24"/>
        </w:rPr>
        <w:t>Attac</w:t>
      </w:r>
      <w:r w:rsidR="001E53F0" w:rsidRPr="00FB412A">
        <w:rPr>
          <w:sz w:val="24"/>
          <w:szCs w:val="24"/>
        </w:rPr>
        <w:t xml:space="preserve">. Attac ist </w:t>
      </w:r>
      <w:r w:rsidR="00563C64" w:rsidRPr="00FB412A">
        <w:rPr>
          <w:sz w:val="24"/>
          <w:szCs w:val="24"/>
        </w:rPr>
        <w:t xml:space="preserve">in </w:t>
      </w:r>
      <w:r w:rsidR="001E53F0" w:rsidRPr="00FB412A">
        <w:rPr>
          <w:sz w:val="24"/>
          <w:szCs w:val="24"/>
        </w:rPr>
        <w:t xml:space="preserve">mehr als 30 Ländern aktiv und hatte Ende 2016 rund 90.000 Mitglieder – davon 29.000 in </w:t>
      </w:r>
      <w:r w:rsidR="00563C64" w:rsidRPr="00FB412A">
        <w:rPr>
          <w:sz w:val="24"/>
          <w:szCs w:val="24"/>
        </w:rPr>
        <w:t>Deutschland.</w:t>
      </w:r>
    </w:p>
    <w:p w:rsidR="00563C64" w:rsidRPr="00FB412A" w:rsidRDefault="00563C64" w:rsidP="00563C64"/>
    <w:p w:rsidR="008A3898" w:rsidRPr="0016150C" w:rsidRDefault="006A67ED" w:rsidP="001E53F0">
      <w:pPr>
        <w:pStyle w:val="berschrift3"/>
        <w:spacing w:before="0" w:after="0"/>
        <w:rPr>
          <w:color w:val="FF0000"/>
        </w:rPr>
      </w:pPr>
      <w:r w:rsidRPr="0016150C">
        <w:rPr>
          <w:color w:val="FF0000"/>
        </w:rPr>
        <w:t>Fakten</w:t>
      </w:r>
    </w:p>
    <w:p w:rsidR="008A3898" w:rsidRPr="0016150C" w:rsidRDefault="008A3898">
      <w:pPr>
        <w:pStyle w:val="berschrift3"/>
        <w:spacing w:before="0" w:after="0"/>
        <w:rPr>
          <w:b w:val="0"/>
          <w:sz w:val="24"/>
        </w:rPr>
      </w:pPr>
    </w:p>
    <w:p w:rsidR="001D4DDB" w:rsidRPr="0016150C" w:rsidRDefault="001D4DDB" w:rsidP="001D4DDB">
      <w:pPr>
        <w:pStyle w:val="berschrift3"/>
        <w:spacing w:before="0" w:after="0"/>
        <w:rPr>
          <w:b w:val="0"/>
          <w:sz w:val="24"/>
        </w:rPr>
      </w:pPr>
      <w:r w:rsidRPr="0016150C">
        <w:rPr>
          <w:b w:val="0"/>
          <w:sz w:val="24"/>
        </w:rPr>
        <w:t>Parallel zur Globalisierung der Ökonomie hat sich auch die Kritik an diesem Prozess globalisiert. Durch den breiten Zugang zu Informations- und Kommunikationstechnologien können sich auch diejenigen vernetzen, die globale soziale und ökologische Probleme benennen und beheben wollen:</w:t>
      </w:r>
      <w:r>
        <w:rPr>
          <w:b w:val="0"/>
          <w:sz w:val="24"/>
        </w:rPr>
        <w:t xml:space="preserve"> N</w:t>
      </w:r>
      <w:r w:rsidRPr="0016150C">
        <w:rPr>
          <w:b w:val="0"/>
          <w:sz w:val="24"/>
        </w:rPr>
        <w:t xml:space="preserve">ichtregierungsorganisationen, Gewerkschaften, Einzelaktivisten sowie </w:t>
      </w:r>
      <w:r>
        <w:rPr>
          <w:b w:val="0"/>
          <w:sz w:val="24"/>
        </w:rPr>
        <w:t>Aktionsbündnisse</w:t>
      </w:r>
      <w:r w:rsidRPr="0016150C">
        <w:rPr>
          <w:b w:val="0"/>
          <w:sz w:val="24"/>
        </w:rPr>
        <w:t xml:space="preserve"> und politische Netzwerke.</w:t>
      </w:r>
    </w:p>
    <w:p w:rsidR="001D4DDB" w:rsidRDefault="001D4DDB" w:rsidP="00D06BF5">
      <w:pPr>
        <w:pStyle w:val="berschrift3"/>
        <w:spacing w:before="0" w:after="0"/>
        <w:rPr>
          <w:b w:val="0"/>
          <w:sz w:val="24"/>
        </w:rPr>
      </w:pPr>
    </w:p>
    <w:p w:rsidR="008B65C1" w:rsidRPr="0016150C" w:rsidRDefault="008A3898" w:rsidP="00D06BF5">
      <w:pPr>
        <w:pStyle w:val="berschrift3"/>
        <w:spacing w:before="0" w:after="0"/>
        <w:rPr>
          <w:b w:val="0"/>
          <w:sz w:val="24"/>
        </w:rPr>
      </w:pPr>
      <w:r w:rsidRPr="0016150C">
        <w:rPr>
          <w:b w:val="0"/>
          <w:sz w:val="24"/>
        </w:rPr>
        <w:t>Die Kritik an der Globalisierung fällt dabei nicht immer gleich aus. Sowohl bei der Identifizierung der Probleme als auch bei den Lösungsansätzen bestehen deutliche Unterschiede zwischen den Akteuren. Häufig besteht auch keine Einigkeit darüber, ob einzelne Probleme allein durch die Globalisierung entstanden sind, durch diese verstärkt werden oder ob der Einfluss der Globalisierung vernachlässigbar ist. Trotz dieser Einschränkungen lassen sich einige Themen benennen, die häufiger als andere im Zentrum der Kritik stehen: die Ungleichheit und Armut sowohl in ökonomisch sich entwickelnden als auch in ökonomisch entwickelten Staaten, die Privatisierung öffentlicher Aufgaben (Bildung, Gesundheit, Altersvorsorge), der Verkauf öffentlicher Güter (zum Beispiel im Bereich der Wasser- und Energieversorgung), die zunehmende – nicht demokratisch legitimierte – Macht</w:t>
      </w:r>
      <w:r w:rsidR="00D06BF5" w:rsidRPr="0016150C">
        <w:rPr>
          <w:b w:val="0"/>
          <w:sz w:val="24"/>
        </w:rPr>
        <w:t xml:space="preserve"> </w:t>
      </w:r>
      <w:r w:rsidR="003C6063" w:rsidRPr="003C6063">
        <w:rPr>
          <w:b w:val="0"/>
          <w:sz w:val="24"/>
        </w:rPr>
        <w:t>Multi</w:t>
      </w:r>
      <w:r w:rsidRPr="0016150C">
        <w:rPr>
          <w:b w:val="0"/>
          <w:sz w:val="24"/>
        </w:rPr>
        <w:t>nationale</w:t>
      </w:r>
      <w:r w:rsidR="00D06BF5" w:rsidRPr="0016150C">
        <w:rPr>
          <w:b w:val="0"/>
          <w:sz w:val="24"/>
        </w:rPr>
        <w:t>r</w:t>
      </w:r>
      <w:r w:rsidRPr="0016150C">
        <w:rPr>
          <w:b w:val="0"/>
          <w:sz w:val="24"/>
        </w:rPr>
        <w:t xml:space="preserve"> Unternehmen, die </w:t>
      </w:r>
      <w:r w:rsidR="007F765E">
        <w:rPr>
          <w:b w:val="0"/>
          <w:sz w:val="24"/>
        </w:rPr>
        <w:t>schwindende M</w:t>
      </w:r>
      <w:r w:rsidRPr="0016150C">
        <w:rPr>
          <w:b w:val="0"/>
          <w:sz w:val="24"/>
        </w:rPr>
        <w:t>acht</w:t>
      </w:r>
      <w:r w:rsidR="007F765E">
        <w:rPr>
          <w:b w:val="0"/>
          <w:sz w:val="24"/>
        </w:rPr>
        <w:t xml:space="preserve"> </w:t>
      </w:r>
      <w:r w:rsidRPr="0016150C">
        <w:rPr>
          <w:b w:val="0"/>
          <w:sz w:val="24"/>
        </w:rPr>
        <w:t>von Arbeitnehmerorganisationen, die Ausbeutung von Arbeitskräften, die Zerstörung der Umwelt sowie die Missachtung der Menschenrechte</w:t>
      </w:r>
      <w:r w:rsidR="008B65C1" w:rsidRPr="0016150C">
        <w:rPr>
          <w:b w:val="0"/>
          <w:sz w:val="24"/>
        </w:rPr>
        <w:t>. G</w:t>
      </w:r>
      <w:r w:rsidR="001763FD" w:rsidRPr="0016150C">
        <w:rPr>
          <w:b w:val="0"/>
          <w:sz w:val="24"/>
        </w:rPr>
        <w:t>rundsätzlich</w:t>
      </w:r>
      <w:r w:rsidR="00D06BF5" w:rsidRPr="0016150C">
        <w:rPr>
          <w:b w:val="0"/>
          <w:sz w:val="24"/>
        </w:rPr>
        <w:t xml:space="preserve"> wird statt einer zunehmenden Deregulierung eine stärkere Regulierung von Märkten gefordert, wobei große Uneinigkeit hinsichtlich der </w:t>
      </w:r>
      <w:r w:rsidR="001763FD" w:rsidRPr="0016150C">
        <w:rPr>
          <w:b w:val="0"/>
          <w:sz w:val="24"/>
        </w:rPr>
        <w:t xml:space="preserve">Frage besteht, wie weit regulierend eingegriffen werden soll bzw. welche </w:t>
      </w:r>
      <w:r w:rsidR="00D06BF5" w:rsidRPr="0016150C">
        <w:rPr>
          <w:b w:val="0"/>
          <w:sz w:val="24"/>
        </w:rPr>
        <w:t xml:space="preserve">Regulierungsmechanismen </w:t>
      </w:r>
      <w:r w:rsidR="001763FD" w:rsidRPr="0016150C">
        <w:rPr>
          <w:b w:val="0"/>
          <w:sz w:val="24"/>
        </w:rPr>
        <w:t xml:space="preserve">dabei </w:t>
      </w:r>
      <w:r w:rsidR="00E81148" w:rsidRPr="0016150C">
        <w:rPr>
          <w:b w:val="0"/>
          <w:sz w:val="24"/>
        </w:rPr>
        <w:t xml:space="preserve">konkret </w:t>
      </w:r>
      <w:r w:rsidR="001763FD" w:rsidRPr="0016150C">
        <w:rPr>
          <w:b w:val="0"/>
          <w:sz w:val="24"/>
        </w:rPr>
        <w:t>genutzt werden sollen</w:t>
      </w:r>
      <w:r w:rsidR="008B65C1" w:rsidRPr="0016150C">
        <w:rPr>
          <w:b w:val="0"/>
          <w:sz w:val="24"/>
        </w:rPr>
        <w:t>.</w:t>
      </w:r>
    </w:p>
    <w:p w:rsidR="008B65C1" w:rsidRPr="0016150C" w:rsidRDefault="008B65C1" w:rsidP="00D06BF5">
      <w:pPr>
        <w:pStyle w:val="berschrift3"/>
        <w:spacing w:before="0" w:after="0"/>
        <w:rPr>
          <w:b w:val="0"/>
          <w:sz w:val="24"/>
        </w:rPr>
      </w:pPr>
    </w:p>
    <w:p w:rsidR="008B65C1" w:rsidRPr="0016150C" w:rsidRDefault="008A3898">
      <w:pPr>
        <w:pStyle w:val="berschrift3"/>
        <w:spacing w:before="0" w:after="0"/>
        <w:rPr>
          <w:b w:val="0"/>
          <w:sz w:val="24"/>
          <w:szCs w:val="24"/>
        </w:rPr>
      </w:pPr>
      <w:r w:rsidRPr="0016150C">
        <w:rPr>
          <w:b w:val="0"/>
          <w:sz w:val="24"/>
          <w:szCs w:val="24"/>
        </w:rPr>
        <w:t>Eine der bekanntesten globalisierungskritischen Bewegungen ist das Politiknetzwerk Attac. Nach eigenen Aussagen ist Attac ein Netzwerk, das Akteure zusammenbringt, um sich zusammen "für eine ökologische, solidarische und frie</w:t>
      </w:r>
      <w:r w:rsidR="006E7DAE" w:rsidRPr="0016150C">
        <w:rPr>
          <w:b w:val="0"/>
          <w:sz w:val="24"/>
          <w:szCs w:val="24"/>
        </w:rPr>
        <w:t>dliche Weltwirtschaftsordnung</w:t>
      </w:r>
      <w:r w:rsidR="00A82B87" w:rsidRPr="0016150C">
        <w:rPr>
          <w:b w:val="0"/>
          <w:sz w:val="24"/>
          <w:szCs w:val="24"/>
        </w:rPr>
        <w:t xml:space="preserve">" </w:t>
      </w:r>
      <w:r w:rsidRPr="0016150C">
        <w:rPr>
          <w:b w:val="0"/>
          <w:sz w:val="24"/>
          <w:szCs w:val="24"/>
        </w:rPr>
        <w:t>einzusetzen</w:t>
      </w:r>
      <w:r w:rsidR="008B65C1" w:rsidRPr="0016150C">
        <w:rPr>
          <w:b w:val="0"/>
          <w:sz w:val="24"/>
          <w:szCs w:val="24"/>
        </w:rPr>
        <w:t>. A</w:t>
      </w:r>
      <w:r w:rsidRPr="0016150C">
        <w:rPr>
          <w:b w:val="0"/>
          <w:sz w:val="24"/>
          <w:szCs w:val="24"/>
        </w:rPr>
        <w:t xml:space="preserve">ttac wurde </w:t>
      </w:r>
      <w:r w:rsidR="00670CEF" w:rsidRPr="0016150C">
        <w:rPr>
          <w:b w:val="0"/>
          <w:sz w:val="24"/>
          <w:szCs w:val="24"/>
        </w:rPr>
        <w:t xml:space="preserve">Ende </w:t>
      </w:r>
      <w:r w:rsidRPr="0016150C">
        <w:rPr>
          <w:b w:val="0"/>
          <w:sz w:val="24"/>
          <w:szCs w:val="24"/>
        </w:rPr>
        <w:t>1998 in Frankreich gegründet, Attac Deutschland am 22. Januar 2000</w:t>
      </w:r>
      <w:r w:rsidR="008B65C1" w:rsidRPr="0016150C">
        <w:rPr>
          <w:b w:val="0"/>
          <w:sz w:val="24"/>
          <w:szCs w:val="24"/>
        </w:rPr>
        <w:t>. N</w:t>
      </w:r>
      <w:r w:rsidR="002A2640" w:rsidRPr="0016150C">
        <w:rPr>
          <w:b w:val="0"/>
          <w:sz w:val="24"/>
          <w:szCs w:val="24"/>
        </w:rPr>
        <w:t xml:space="preserve">ach </w:t>
      </w:r>
      <w:r w:rsidR="009517F2" w:rsidRPr="0016150C">
        <w:rPr>
          <w:b w:val="0"/>
          <w:sz w:val="24"/>
          <w:szCs w:val="24"/>
        </w:rPr>
        <w:t>Schätzungen von A</w:t>
      </w:r>
      <w:r w:rsidRPr="0016150C">
        <w:rPr>
          <w:b w:val="0"/>
          <w:sz w:val="24"/>
          <w:szCs w:val="24"/>
        </w:rPr>
        <w:t xml:space="preserve">ttac </w:t>
      </w:r>
      <w:r w:rsidR="005D01A7" w:rsidRPr="0016150C">
        <w:rPr>
          <w:b w:val="0"/>
          <w:sz w:val="24"/>
          <w:szCs w:val="24"/>
        </w:rPr>
        <w:t xml:space="preserve">lag die eigene Mitgliederzahl Ende 2016 </w:t>
      </w:r>
      <w:r w:rsidR="002A2640" w:rsidRPr="0016150C">
        <w:rPr>
          <w:b w:val="0"/>
          <w:sz w:val="24"/>
          <w:szCs w:val="24"/>
        </w:rPr>
        <w:t xml:space="preserve">weltweit </w:t>
      </w:r>
      <w:r w:rsidR="005D01A7" w:rsidRPr="0016150C">
        <w:rPr>
          <w:b w:val="0"/>
          <w:sz w:val="24"/>
          <w:szCs w:val="24"/>
        </w:rPr>
        <w:t xml:space="preserve">bei </w:t>
      </w:r>
      <w:r w:rsidR="002A2640" w:rsidRPr="0016150C">
        <w:rPr>
          <w:b w:val="0"/>
          <w:sz w:val="24"/>
          <w:szCs w:val="24"/>
        </w:rPr>
        <w:t xml:space="preserve">rund </w:t>
      </w:r>
      <w:r w:rsidRPr="0016150C">
        <w:rPr>
          <w:b w:val="0"/>
          <w:sz w:val="24"/>
          <w:szCs w:val="24"/>
        </w:rPr>
        <w:t>90.000</w:t>
      </w:r>
      <w:r w:rsidR="005D01A7" w:rsidRPr="0016150C">
        <w:rPr>
          <w:b w:val="0"/>
          <w:sz w:val="24"/>
          <w:szCs w:val="24"/>
        </w:rPr>
        <w:t>. Dabei war Attac nach eigenen Aussagen i</w:t>
      </w:r>
      <w:r w:rsidRPr="0016150C">
        <w:rPr>
          <w:b w:val="0"/>
          <w:sz w:val="24"/>
          <w:szCs w:val="24"/>
        </w:rPr>
        <w:t xml:space="preserve">n </w:t>
      </w:r>
      <w:r w:rsidR="005D01A7" w:rsidRPr="0016150C">
        <w:rPr>
          <w:b w:val="0"/>
          <w:sz w:val="24"/>
          <w:szCs w:val="24"/>
        </w:rPr>
        <w:t>mehr als 30</w:t>
      </w:r>
      <w:r w:rsidRPr="0016150C">
        <w:rPr>
          <w:b w:val="0"/>
          <w:sz w:val="24"/>
          <w:szCs w:val="24"/>
        </w:rPr>
        <w:t xml:space="preserve"> Ländern</w:t>
      </w:r>
      <w:r w:rsidR="005D01A7" w:rsidRPr="0016150C">
        <w:rPr>
          <w:b w:val="0"/>
          <w:sz w:val="24"/>
          <w:szCs w:val="24"/>
        </w:rPr>
        <w:t xml:space="preserve"> aktiv</w:t>
      </w:r>
      <w:r w:rsidR="008B65C1" w:rsidRPr="0016150C">
        <w:rPr>
          <w:b w:val="0"/>
          <w:sz w:val="24"/>
          <w:szCs w:val="24"/>
        </w:rPr>
        <w:t>. I</w:t>
      </w:r>
      <w:r w:rsidR="00AD7857" w:rsidRPr="0016150C">
        <w:rPr>
          <w:b w:val="0"/>
          <w:sz w:val="24"/>
          <w:szCs w:val="24"/>
        </w:rPr>
        <w:t xml:space="preserve">n Deutschland stieg die Mitgliederzahl von 3.045 im Jahr 2001 auf 27.402 im Juni 2013. Nach Angaben von </w:t>
      </w:r>
      <w:r w:rsidR="00AD7857" w:rsidRPr="0016150C">
        <w:rPr>
          <w:b w:val="0"/>
          <w:sz w:val="24"/>
          <w:szCs w:val="24"/>
        </w:rPr>
        <w:lastRenderedPageBreak/>
        <w:t xml:space="preserve">Attac Deutschland lag die Zahl der Mitglieder </w:t>
      </w:r>
      <w:r w:rsidR="005D01A7" w:rsidRPr="0016150C">
        <w:rPr>
          <w:b w:val="0"/>
          <w:sz w:val="24"/>
          <w:szCs w:val="24"/>
        </w:rPr>
        <w:t xml:space="preserve">Ende </w:t>
      </w:r>
      <w:r w:rsidR="00AD7857" w:rsidRPr="0016150C">
        <w:rPr>
          <w:b w:val="0"/>
          <w:sz w:val="24"/>
          <w:szCs w:val="24"/>
        </w:rPr>
        <w:t xml:space="preserve">2016 bei </w:t>
      </w:r>
      <w:r w:rsidR="005D01A7" w:rsidRPr="0016150C">
        <w:rPr>
          <w:b w:val="0"/>
          <w:sz w:val="24"/>
          <w:szCs w:val="24"/>
        </w:rPr>
        <w:t xml:space="preserve">gut </w:t>
      </w:r>
      <w:r w:rsidR="00AD7857" w:rsidRPr="0016150C">
        <w:rPr>
          <w:b w:val="0"/>
          <w:sz w:val="24"/>
          <w:szCs w:val="24"/>
        </w:rPr>
        <w:t>29.000</w:t>
      </w:r>
      <w:r w:rsidR="005D01A7" w:rsidRPr="0016150C">
        <w:rPr>
          <w:b w:val="0"/>
          <w:sz w:val="24"/>
          <w:szCs w:val="24"/>
        </w:rPr>
        <w:t xml:space="preserve"> </w:t>
      </w:r>
      <w:r w:rsidR="00AD7857" w:rsidRPr="0016150C">
        <w:rPr>
          <w:b w:val="0"/>
          <w:sz w:val="24"/>
          <w:szCs w:val="24"/>
        </w:rPr>
        <w:t>– Attac Deutschland ist damit die mitgliedstärkste Attac-Organisation</w:t>
      </w:r>
      <w:r w:rsidRPr="0016150C">
        <w:rPr>
          <w:b w:val="0"/>
          <w:sz w:val="24"/>
          <w:szCs w:val="24"/>
        </w:rPr>
        <w:t>.</w:t>
      </w:r>
      <w:r w:rsidR="005D01A7" w:rsidRPr="0016150C">
        <w:rPr>
          <w:b w:val="0"/>
          <w:sz w:val="24"/>
          <w:szCs w:val="24"/>
        </w:rPr>
        <w:t xml:space="preserve"> Von den 29.000 Mitgliedern sind 1.280 von der Zahlung des Mitgliedbeitrags </w:t>
      </w:r>
      <w:r w:rsidR="007F765E" w:rsidRPr="0016150C">
        <w:rPr>
          <w:b w:val="0"/>
          <w:sz w:val="24"/>
          <w:szCs w:val="24"/>
        </w:rPr>
        <w:t xml:space="preserve">befreit </w:t>
      </w:r>
      <w:r w:rsidR="005D01A7" w:rsidRPr="0016150C">
        <w:rPr>
          <w:b w:val="0"/>
          <w:sz w:val="24"/>
          <w:szCs w:val="24"/>
        </w:rPr>
        <w:t>(mindestens drei Euro pro Monat)</w:t>
      </w:r>
      <w:r w:rsidR="008B65C1" w:rsidRPr="0016150C">
        <w:rPr>
          <w:b w:val="0"/>
          <w:sz w:val="24"/>
          <w:szCs w:val="24"/>
        </w:rPr>
        <w:t>.</w:t>
      </w:r>
    </w:p>
    <w:p w:rsidR="008B65C1" w:rsidRPr="0016150C" w:rsidRDefault="008B65C1">
      <w:pPr>
        <w:pStyle w:val="berschrift3"/>
        <w:spacing w:before="0" w:after="0"/>
        <w:rPr>
          <w:b w:val="0"/>
          <w:sz w:val="24"/>
          <w:szCs w:val="24"/>
        </w:rPr>
      </w:pPr>
    </w:p>
    <w:p w:rsidR="008A3898" w:rsidRPr="0016150C" w:rsidRDefault="008A3898">
      <w:pPr>
        <w:pStyle w:val="berschrift3"/>
        <w:spacing w:before="0" w:after="0"/>
        <w:rPr>
          <w:b w:val="0"/>
          <w:sz w:val="24"/>
        </w:rPr>
      </w:pPr>
      <w:r w:rsidRPr="0016150C">
        <w:rPr>
          <w:b w:val="0"/>
          <w:sz w:val="24"/>
        </w:rPr>
        <w:t>In den Gründungsjahren hat Attac bereits bestehende Gruppen bzw. Personen, die zuvor in anderen sozial engagierten Gruppen aktiv waren, zusammengeführt. Gerade in der Anfangszeit fiel Attac durch spontanen Protest sowie unkonventionelle, nicht institutionalisierte Beteiligungsformen auf. Verbunden mit neuen Formen medialer Ins</w:t>
      </w:r>
      <w:r w:rsidR="00655139" w:rsidRPr="0016150C">
        <w:rPr>
          <w:b w:val="0"/>
          <w:sz w:val="24"/>
        </w:rPr>
        <w:t>zenierung wurde auch von einer "</w:t>
      </w:r>
      <w:r w:rsidRPr="0016150C">
        <w:rPr>
          <w:b w:val="0"/>
          <w:sz w:val="24"/>
        </w:rPr>
        <w:t>Wahrnehmungsrevolution</w:t>
      </w:r>
      <w:r w:rsidR="00655139" w:rsidRPr="0016150C">
        <w:rPr>
          <w:b w:val="0"/>
          <w:sz w:val="24"/>
        </w:rPr>
        <w:t>"</w:t>
      </w:r>
      <w:r w:rsidRPr="0016150C">
        <w:rPr>
          <w:b w:val="0"/>
          <w:sz w:val="24"/>
        </w:rPr>
        <w:t xml:space="preserve"> gesprochen: </w:t>
      </w:r>
      <w:r w:rsidR="00655139" w:rsidRPr="0016150C">
        <w:rPr>
          <w:b w:val="0"/>
          <w:sz w:val="24"/>
        </w:rPr>
        <w:t>W</w:t>
      </w:r>
      <w:r w:rsidRPr="0016150C">
        <w:rPr>
          <w:b w:val="0"/>
          <w:sz w:val="24"/>
        </w:rPr>
        <w:t>eder waren die Themen völlig neu noch die Akteure mächtig, aber Attac wurde für neu und mächtig gehalten.</w:t>
      </w:r>
    </w:p>
    <w:p w:rsidR="008A3898" w:rsidRPr="0016150C" w:rsidRDefault="008A3898">
      <w:pPr>
        <w:pStyle w:val="berschrift3"/>
        <w:spacing w:before="0" w:after="0"/>
        <w:rPr>
          <w:b w:val="0"/>
          <w:sz w:val="24"/>
        </w:rPr>
      </w:pPr>
    </w:p>
    <w:p w:rsidR="008A3898" w:rsidRPr="0016150C" w:rsidRDefault="002D2078">
      <w:pPr>
        <w:pStyle w:val="berschrift3"/>
        <w:spacing w:before="0" w:after="0"/>
        <w:rPr>
          <w:b w:val="0"/>
          <w:sz w:val="24"/>
        </w:rPr>
      </w:pPr>
      <w:r w:rsidRPr="0016150C">
        <w:rPr>
          <w:b w:val="0"/>
          <w:sz w:val="24"/>
        </w:rPr>
        <w:t>Ö</w:t>
      </w:r>
      <w:r w:rsidR="008A3898" w:rsidRPr="0016150C">
        <w:rPr>
          <w:b w:val="0"/>
          <w:sz w:val="24"/>
        </w:rPr>
        <w:t xml:space="preserve">ffentliche Aufmerksamkeit </w:t>
      </w:r>
      <w:r w:rsidRPr="0016150C">
        <w:rPr>
          <w:b w:val="0"/>
          <w:sz w:val="24"/>
        </w:rPr>
        <w:t xml:space="preserve">ist </w:t>
      </w:r>
      <w:r w:rsidR="008A3898" w:rsidRPr="0016150C">
        <w:rPr>
          <w:b w:val="0"/>
          <w:sz w:val="24"/>
        </w:rPr>
        <w:t xml:space="preserve">eine Grundvoraussetzung dafür, </w:t>
      </w:r>
      <w:r w:rsidR="004A0890" w:rsidRPr="0016150C">
        <w:rPr>
          <w:b w:val="0"/>
          <w:sz w:val="24"/>
        </w:rPr>
        <w:t xml:space="preserve">Mitglieder und Unterstützer zu gewinnen und </w:t>
      </w:r>
      <w:r w:rsidR="008A3898" w:rsidRPr="0016150C">
        <w:rPr>
          <w:b w:val="0"/>
          <w:sz w:val="24"/>
        </w:rPr>
        <w:t>die politische Agenda beeinflussen zu können. Für Netzwerke wie Attac ist daher die Frage zentral, welche Forderungen und Themen im Mittelpunkt der eigenen Arbeit stehen. Der geringe Institutionalisierungsgrad und die vielschichtige Zusammensetzung des Netzwerks haben jedoch zur Folge, dass die Vorstellungen in Bezug auf die Dringlichkeit der einzelnen Themen und vor allem die politischen Antworten weit auseinander gehen. Neben gemäßigten Reformern, die in erster Linie an der Umsetzung einzelner Regulierungsinstrumente interessiert sind, stehen andere, die einen ganzen Katalog an Reformen in verschiedenen Politikbereichen umsetzen wollen. Hinzu kommen Revolutionäre</w:t>
      </w:r>
      <w:r w:rsidR="00E44CED" w:rsidRPr="0016150C">
        <w:rPr>
          <w:b w:val="0"/>
          <w:sz w:val="24"/>
        </w:rPr>
        <w:t>,</w:t>
      </w:r>
      <w:r w:rsidR="008A3898" w:rsidRPr="0016150C">
        <w:rPr>
          <w:b w:val="0"/>
          <w:sz w:val="24"/>
        </w:rPr>
        <w:t xml:space="preserve"> für die eine grundlegende Veränderung des gesamten ökonomischen Systems bzw. auch anderer gesellschaftlicher Bereiche unumgänglich ist.</w:t>
      </w:r>
    </w:p>
    <w:p w:rsidR="008B65C1" w:rsidRPr="0016150C" w:rsidRDefault="008B65C1" w:rsidP="008B65C1">
      <w:pPr>
        <w:rPr>
          <w:rFonts w:ascii="Arial" w:hAnsi="Arial" w:cs="Arial"/>
        </w:rPr>
      </w:pPr>
    </w:p>
    <w:p w:rsidR="008A3898" w:rsidRPr="0016150C" w:rsidRDefault="00E81148" w:rsidP="00E81148">
      <w:pPr>
        <w:pStyle w:val="berschrift3"/>
        <w:spacing w:before="0" w:after="0"/>
        <w:rPr>
          <w:b w:val="0"/>
          <w:sz w:val="24"/>
        </w:rPr>
      </w:pPr>
      <w:r w:rsidRPr="0016150C">
        <w:rPr>
          <w:b w:val="0"/>
          <w:sz w:val="24"/>
        </w:rPr>
        <w:t xml:space="preserve">Die vielschichtige Zusammensetzung von Attac führte auch zu einer stetigen Erweiterung des </w:t>
      </w:r>
      <w:r w:rsidR="008A3898" w:rsidRPr="0016150C">
        <w:rPr>
          <w:b w:val="0"/>
          <w:sz w:val="24"/>
        </w:rPr>
        <w:t>Themenspektrum</w:t>
      </w:r>
      <w:r w:rsidRPr="0016150C">
        <w:rPr>
          <w:b w:val="0"/>
          <w:sz w:val="24"/>
        </w:rPr>
        <w:t>s</w:t>
      </w:r>
      <w:r w:rsidR="008A3898" w:rsidRPr="0016150C">
        <w:rPr>
          <w:b w:val="0"/>
          <w:sz w:val="24"/>
        </w:rPr>
        <w:t>. Bei einzelnen Themen</w:t>
      </w:r>
      <w:r w:rsidRPr="0016150C">
        <w:rPr>
          <w:b w:val="0"/>
          <w:sz w:val="24"/>
        </w:rPr>
        <w:t xml:space="preserve">, </w:t>
      </w:r>
      <w:r w:rsidR="008A3898" w:rsidRPr="0016150C">
        <w:rPr>
          <w:b w:val="0"/>
          <w:sz w:val="24"/>
        </w:rPr>
        <w:t>wie zum Beispiel der Besteuerung von Finanzmarkttransaktionen</w:t>
      </w:r>
      <w:r w:rsidRPr="0016150C">
        <w:rPr>
          <w:b w:val="0"/>
          <w:sz w:val="24"/>
        </w:rPr>
        <w:t xml:space="preserve">, </w:t>
      </w:r>
      <w:r w:rsidR="008A3898" w:rsidRPr="0016150C">
        <w:rPr>
          <w:b w:val="0"/>
          <w:sz w:val="24"/>
        </w:rPr>
        <w:t xml:space="preserve">ist es dem Netzwerk gelungen, sich klar zu positionieren und den politischen Diskurs zu beeinflussen. Aus der Vielzahl an Themen, mit denen sich Attac </w:t>
      </w:r>
      <w:r w:rsidR="00BE0471" w:rsidRPr="0016150C">
        <w:rPr>
          <w:b w:val="0"/>
          <w:sz w:val="24"/>
        </w:rPr>
        <w:t xml:space="preserve">inzwischen </w:t>
      </w:r>
      <w:r w:rsidR="008A3898" w:rsidRPr="0016150C">
        <w:rPr>
          <w:b w:val="0"/>
          <w:sz w:val="24"/>
        </w:rPr>
        <w:t xml:space="preserve">auseinandersetzt </w:t>
      </w:r>
      <w:r w:rsidR="007F765E">
        <w:rPr>
          <w:b w:val="0"/>
          <w:sz w:val="24"/>
        </w:rPr>
        <w:t>(</w:t>
      </w:r>
      <w:r w:rsidR="001A455B" w:rsidRPr="0016150C">
        <w:rPr>
          <w:b w:val="0"/>
          <w:sz w:val="24"/>
        </w:rPr>
        <w:t>Globalisierung, Finanzmärkte, W</w:t>
      </w:r>
      <w:r w:rsidR="008A3898" w:rsidRPr="0016150C">
        <w:rPr>
          <w:b w:val="0"/>
          <w:sz w:val="24"/>
        </w:rPr>
        <w:t xml:space="preserve">elthandel, Europa, </w:t>
      </w:r>
      <w:r w:rsidR="001A455B" w:rsidRPr="0016150C">
        <w:rPr>
          <w:b w:val="0"/>
          <w:sz w:val="24"/>
        </w:rPr>
        <w:t>Demokratie, soziale Rechte, politische Ökologie, internationale Solidarität, öffentliche Güter, Flucht und Migration</w:t>
      </w:r>
      <w:r w:rsidR="007F765E">
        <w:rPr>
          <w:b w:val="0"/>
          <w:sz w:val="24"/>
        </w:rPr>
        <w:t>)</w:t>
      </w:r>
      <w:r w:rsidRPr="0016150C">
        <w:rPr>
          <w:b w:val="0"/>
          <w:sz w:val="24"/>
        </w:rPr>
        <w:t xml:space="preserve"> </w:t>
      </w:r>
      <w:r w:rsidR="008A3898" w:rsidRPr="0016150C">
        <w:rPr>
          <w:b w:val="0"/>
          <w:sz w:val="24"/>
        </w:rPr>
        <w:t>kann jedoch auch Struktur</w:t>
      </w:r>
      <w:r w:rsidR="004A0890" w:rsidRPr="0016150C">
        <w:rPr>
          <w:b w:val="0"/>
          <w:sz w:val="24"/>
        </w:rPr>
        <w:t xml:space="preserve">- oder sogar Wirkungslosigkeit </w:t>
      </w:r>
      <w:r w:rsidR="008A3898" w:rsidRPr="0016150C">
        <w:rPr>
          <w:b w:val="0"/>
          <w:sz w:val="24"/>
        </w:rPr>
        <w:t>entstehen.</w:t>
      </w:r>
    </w:p>
    <w:p w:rsidR="008B65C1" w:rsidRPr="0016150C" w:rsidRDefault="008B65C1" w:rsidP="008B65C1">
      <w:pPr>
        <w:rPr>
          <w:rFonts w:ascii="Arial" w:hAnsi="Arial" w:cs="Arial"/>
        </w:rPr>
      </w:pPr>
    </w:p>
    <w:p w:rsidR="008A3898" w:rsidRPr="0016150C" w:rsidRDefault="006832C1">
      <w:pPr>
        <w:rPr>
          <w:rFonts w:ascii="Arial" w:hAnsi="Arial" w:cs="Arial"/>
          <w:color w:val="FF0000"/>
        </w:rPr>
      </w:pPr>
      <w:r w:rsidRPr="0016150C">
        <w:rPr>
          <w:rFonts w:ascii="Arial" w:hAnsi="Arial" w:cs="Arial"/>
          <w:color w:val="FF0000"/>
        </w:rPr>
        <w:t>Datenquelle</w:t>
      </w:r>
    </w:p>
    <w:p w:rsidR="00655139" w:rsidRPr="0016150C" w:rsidRDefault="00655139" w:rsidP="001763FD">
      <w:pPr>
        <w:pStyle w:val="berschrift3"/>
        <w:spacing w:before="0" w:after="0"/>
        <w:rPr>
          <w:b w:val="0"/>
          <w:sz w:val="24"/>
        </w:rPr>
      </w:pPr>
    </w:p>
    <w:p w:rsidR="006832C1" w:rsidRPr="0016150C" w:rsidRDefault="00655139" w:rsidP="001763FD">
      <w:pPr>
        <w:pStyle w:val="berschrift3"/>
        <w:spacing w:before="0" w:after="0"/>
        <w:rPr>
          <w:b w:val="0"/>
          <w:sz w:val="24"/>
        </w:rPr>
      </w:pPr>
      <w:r w:rsidRPr="0016150C">
        <w:rPr>
          <w:b w:val="0"/>
          <w:sz w:val="24"/>
        </w:rPr>
        <w:t xml:space="preserve">Attac Deutschland: </w:t>
      </w:r>
      <w:r w:rsidR="00885B8D" w:rsidRPr="0016150C">
        <w:rPr>
          <w:b w:val="0"/>
          <w:sz w:val="24"/>
        </w:rPr>
        <w:t>www.attac.de, Attac: www.attac.org</w:t>
      </w:r>
    </w:p>
    <w:p w:rsidR="00655139" w:rsidRPr="0016150C" w:rsidRDefault="00655139" w:rsidP="00655139">
      <w:pPr>
        <w:rPr>
          <w:rFonts w:ascii="Arial" w:hAnsi="Arial" w:cs="Arial"/>
        </w:rPr>
      </w:pPr>
    </w:p>
    <w:p w:rsidR="008A3898" w:rsidRPr="0016150C" w:rsidRDefault="006141FA">
      <w:pPr>
        <w:rPr>
          <w:rFonts w:ascii="Arial" w:hAnsi="Arial" w:cs="Arial"/>
          <w:color w:val="FF0000"/>
        </w:rPr>
      </w:pPr>
      <w:r w:rsidRPr="0016150C">
        <w:rPr>
          <w:rFonts w:ascii="Arial" w:hAnsi="Arial" w:cs="Arial"/>
          <w:color w:val="FF0000"/>
        </w:rPr>
        <w:t>Begriffe, methodisc</w:t>
      </w:r>
      <w:r w:rsidR="006832C1" w:rsidRPr="0016150C">
        <w:rPr>
          <w:rFonts w:ascii="Arial" w:hAnsi="Arial" w:cs="Arial"/>
          <w:color w:val="FF0000"/>
        </w:rPr>
        <w:t>he Anmerkungen oder Lesehilfen</w:t>
      </w:r>
    </w:p>
    <w:p w:rsidR="008A3898" w:rsidRPr="0016150C" w:rsidRDefault="008A3898">
      <w:pPr>
        <w:pStyle w:val="berschrift3"/>
        <w:spacing w:before="0" w:after="0"/>
        <w:rPr>
          <w:b w:val="0"/>
          <w:sz w:val="24"/>
        </w:rPr>
      </w:pPr>
    </w:p>
    <w:p w:rsidR="008A3898" w:rsidRPr="0016150C" w:rsidRDefault="008A3898" w:rsidP="006A67ED">
      <w:pPr>
        <w:pStyle w:val="berschrift3"/>
        <w:spacing w:before="0" w:after="0"/>
        <w:rPr>
          <w:b w:val="0"/>
          <w:sz w:val="24"/>
        </w:rPr>
      </w:pPr>
      <w:r w:rsidRPr="0016150C">
        <w:rPr>
          <w:b w:val="0"/>
          <w:sz w:val="24"/>
        </w:rPr>
        <w:t>Attac steht für '</w:t>
      </w:r>
      <w:proofErr w:type="spellStart"/>
      <w:r w:rsidRPr="007F765E">
        <w:rPr>
          <w:sz w:val="24"/>
        </w:rPr>
        <w:t>A</w:t>
      </w:r>
      <w:r w:rsidRPr="0016150C">
        <w:rPr>
          <w:b w:val="0"/>
          <w:sz w:val="24"/>
        </w:rPr>
        <w:t>ssociation</w:t>
      </w:r>
      <w:proofErr w:type="spellEnd"/>
      <w:r w:rsidRPr="0016150C">
        <w:rPr>
          <w:b w:val="0"/>
          <w:sz w:val="24"/>
        </w:rPr>
        <w:t xml:space="preserve"> </w:t>
      </w:r>
      <w:proofErr w:type="spellStart"/>
      <w:r w:rsidRPr="0016150C">
        <w:rPr>
          <w:b w:val="0"/>
          <w:sz w:val="24"/>
        </w:rPr>
        <w:t>pour</w:t>
      </w:r>
      <w:proofErr w:type="spellEnd"/>
      <w:r w:rsidRPr="0016150C">
        <w:rPr>
          <w:b w:val="0"/>
          <w:sz w:val="24"/>
        </w:rPr>
        <w:t xml:space="preserve"> </w:t>
      </w:r>
      <w:proofErr w:type="spellStart"/>
      <w:r w:rsidRPr="0016150C">
        <w:rPr>
          <w:b w:val="0"/>
          <w:sz w:val="24"/>
        </w:rPr>
        <w:t>une</w:t>
      </w:r>
      <w:proofErr w:type="spellEnd"/>
      <w:r w:rsidRPr="0016150C">
        <w:rPr>
          <w:b w:val="0"/>
          <w:sz w:val="24"/>
        </w:rPr>
        <w:t xml:space="preserve"> </w:t>
      </w:r>
      <w:r w:rsidRPr="007F765E">
        <w:rPr>
          <w:sz w:val="24"/>
        </w:rPr>
        <w:t>T</w:t>
      </w:r>
      <w:r w:rsidRPr="0016150C">
        <w:rPr>
          <w:b w:val="0"/>
          <w:sz w:val="24"/>
        </w:rPr>
        <w:t xml:space="preserve">axation </w:t>
      </w:r>
      <w:proofErr w:type="spellStart"/>
      <w:r w:rsidRPr="0016150C">
        <w:rPr>
          <w:b w:val="0"/>
          <w:sz w:val="24"/>
        </w:rPr>
        <w:t>sur</w:t>
      </w:r>
      <w:proofErr w:type="spellEnd"/>
      <w:r w:rsidRPr="0016150C">
        <w:rPr>
          <w:b w:val="0"/>
          <w:sz w:val="24"/>
        </w:rPr>
        <w:t xml:space="preserve"> les </w:t>
      </w:r>
      <w:r w:rsidRPr="007F765E">
        <w:rPr>
          <w:sz w:val="24"/>
        </w:rPr>
        <w:t>T</w:t>
      </w:r>
      <w:r w:rsidRPr="0016150C">
        <w:rPr>
          <w:b w:val="0"/>
          <w:sz w:val="24"/>
        </w:rPr>
        <w:t xml:space="preserve">ransactions </w:t>
      </w:r>
      <w:proofErr w:type="spellStart"/>
      <w:r w:rsidRPr="0016150C">
        <w:rPr>
          <w:b w:val="0"/>
          <w:sz w:val="24"/>
        </w:rPr>
        <w:t>financières</w:t>
      </w:r>
      <w:proofErr w:type="spellEnd"/>
      <w:r w:rsidRPr="0016150C">
        <w:rPr>
          <w:b w:val="0"/>
          <w:sz w:val="24"/>
        </w:rPr>
        <w:t xml:space="preserve"> </w:t>
      </w:r>
      <w:proofErr w:type="spellStart"/>
      <w:r w:rsidRPr="0016150C">
        <w:rPr>
          <w:b w:val="0"/>
          <w:sz w:val="24"/>
        </w:rPr>
        <w:t>pour</w:t>
      </w:r>
      <w:proofErr w:type="spellEnd"/>
      <w:r w:rsidRPr="0016150C">
        <w:rPr>
          <w:b w:val="0"/>
          <w:sz w:val="24"/>
        </w:rPr>
        <w:t xml:space="preserve"> </w:t>
      </w:r>
      <w:proofErr w:type="spellStart"/>
      <w:r w:rsidRPr="0016150C">
        <w:rPr>
          <w:b w:val="0"/>
          <w:sz w:val="24"/>
        </w:rPr>
        <w:t>l'</w:t>
      </w:r>
      <w:r w:rsidRPr="007F765E">
        <w:rPr>
          <w:sz w:val="24"/>
        </w:rPr>
        <w:t>A</w:t>
      </w:r>
      <w:r w:rsidRPr="0016150C">
        <w:rPr>
          <w:b w:val="0"/>
          <w:sz w:val="24"/>
        </w:rPr>
        <w:t>ide</w:t>
      </w:r>
      <w:proofErr w:type="spellEnd"/>
      <w:r w:rsidRPr="0016150C">
        <w:rPr>
          <w:b w:val="0"/>
          <w:sz w:val="24"/>
        </w:rPr>
        <w:t xml:space="preserve"> </w:t>
      </w:r>
      <w:proofErr w:type="spellStart"/>
      <w:r w:rsidRPr="0016150C">
        <w:rPr>
          <w:b w:val="0"/>
          <w:sz w:val="24"/>
        </w:rPr>
        <w:t>aux</w:t>
      </w:r>
      <w:proofErr w:type="spellEnd"/>
      <w:r w:rsidRPr="0016150C">
        <w:rPr>
          <w:b w:val="0"/>
          <w:sz w:val="24"/>
        </w:rPr>
        <w:t xml:space="preserve"> </w:t>
      </w:r>
      <w:r w:rsidRPr="007F765E">
        <w:rPr>
          <w:sz w:val="24"/>
        </w:rPr>
        <w:t>C</w:t>
      </w:r>
      <w:r w:rsidRPr="0016150C">
        <w:rPr>
          <w:b w:val="0"/>
          <w:sz w:val="24"/>
        </w:rPr>
        <w:t xml:space="preserve">itoyens' (Vereinigung zur Besteuerung von Finanztransaktionen im Interesse der </w:t>
      </w:r>
      <w:proofErr w:type="spellStart"/>
      <w:r w:rsidRPr="0016150C">
        <w:rPr>
          <w:b w:val="0"/>
          <w:sz w:val="24"/>
        </w:rPr>
        <w:t>BürgerInnen</w:t>
      </w:r>
      <w:proofErr w:type="spellEnd"/>
      <w:r w:rsidRPr="0016150C">
        <w:rPr>
          <w:b w:val="0"/>
          <w:sz w:val="24"/>
        </w:rPr>
        <w:t>)</w:t>
      </w:r>
    </w:p>
    <w:p w:rsidR="0016150C" w:rsidRPr="0016150C" w:rsidRDefault="0016150C" w:rsidP="0016150C">
      <w:pPr>
        <w:rPr>
          <w:rFonts w:ascii="Arial" w:hAnsi="Arial" w:cs="Arial"/>
        </w:rPr>
      </w:pPr>
    </w:p>
    <w:p w:rsidR="0016150C" w:rsidRPr="0016150C" w:rsidRDefault="0016150C" w:rsidP="0016150C">
      <w:pPr>
        <w:rPr>
          <w:rFonts w:ascii="Arial" w:hAnsi="Arial" w:cs="Arial"/>
          <w:sz w:val="20"/>
          <w:szCs w:val="20"/>
        </w:rPr>
      </w:pPr>
      <w:r w:rsidRPr="0016150C">
        <w:rPr>
          <w:rFonts w:ascii="Arial" w:hAnsi="Arial" w:cs="Arial"/>
          <w:sz w:val="20"/>
          <w:szCs w:val="20"/>
        </w:rPr>
        <w:t xml:space="preserve">Dieser Text ist unter der Creative </w:t>
      </w:r>
      <w:proofErr w:type="spellStart"/>
      <w:r w:rsidRPr="0016150C">
        <w:rPr>
          <w:rFonts w:ascii="Arial" w:hAnsi="Arial" w:cs="Arial"/>
          <w:sz w:val="20"/>
          <w:szCs w:val="20"/>
        </w:rPr>
        <w:t>Commons</w:t>
      </w:r>
      <w:proofErr w:type="spellEnd"/>
      <w:r w:rsidRPr="0016150C">
        <w:rPr>
          <w:rFonts w:ascii="Arial" w:hAnsi="Arial" w:cs="Arial"/>
          <w:sz w:val="20"/>
          <w:szCs w:val="20"/>
        </w:rPr>
        <w:t xml:space="preserve"> Lizenz </w:t>
      </w:r>
      <w:hyperlink r:id="rId8" w:tgtFrame="extern" w:history="1">
        <w:proofErr w:type="spellStart"/>
        <w:r w:rsidRPr="0016150C">
          <w:rPr>
            <w:rFonts w:ascii="Arial" w:hAnsi="Arial" w:cs="Arial"/>
            <w:sz w:val="20"/>
            <w:szCs w:val="20"/>
          </w:rPr>
          <w:t>by-nc-nd</w:t>
        </w:r>
        <w:proofErr w:type="spellEnd"/>
        <w:r w:rsidRPr="0016150C">
          <w:rPr>
            <w:rFonts w:ascii="Arial" w:hAnsi="Arial" w:cs="Arial"/>
            <w:sz w:val="20"/>
            <w:szCs w:val="20"/>
          </w:rPr>
          <w:t>/3.0/de/</w:t>
        </w:r>
      </w:hyperlink>
      <w:r w:rsidRPr="0016150C">
        <w:rPr>
          <w:rFonts w:ascii="Arial" w:hAnsi="Arial" w:cs="Arial"/>
          <w:sz w:val="20"/>
          <w:szCs w:val="20"/>
        </w:rPr>
        <w:t xml:space="preserve"> veröffentlicht. </w:t>
      </w:r>
    </w:p>
    <w:p w:rsidR="0016150C" w:rsidRPr="0016150C" w:rsidRDefault="0016150C" w:rsidP="0016150C">
      <w:pPr>
        <w:rPr>
          <w:rFonts w:ascii="Arial" w:hAnsi="Arial" w:cs="Arial"/>
          <w:i/>
          <w:color w:val="000000"/>
        </w:rPr>
      </w:pPr>
      <w:r w:rsidRPr="0016150C">
        <w:rPr>
          <w:rFonts w:ascii="Arial" w:hAnsi="Arial" w:cs="Arial"/>
          <w:sz w:val="20"/>
          <w:szCs w:val="20"/>
        </w:rPr>
        <w:t>Bundeszentrale für politische Bildung 201</w:t>
      </w:r>
      <w:r w:rsidR="00FB412A">
        <w:rPr>
          <w:rFonts w:ascii="Arial" w:hAnsi="Arial" w:cs="Arial"/>
          <w:sz w:val="20"/>
          <w:szCs w:val="20"/>
        </w:rPr>
        <w:t>7</w:t>
      </w:r>
      <w:r w:rsidRPr="0016150C">
        <w:rPr>
          <w:rFonts w:ascii="Arial" w:hAnsi="Arial" w:cs="Arial"/>
          <w:sz w:val="20"/>
          <w:szCs w:val="20"/>
        </w:rPr>
        <w:t xml:space="preserve"> | www.bpb.de</w:t>
      </w:r>
    </w:p>
    <w:sectPr w:rsidR="0016150C" w:rsidRPr="0016150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A77" w:rsidRDefault="00C66A77">
      <w:r>
        <w:separator/>
      </w:r>
    </w:p>
  </w:endnote>
  <w:endnote w:type="continuationSeparator" w:id="0">
    <w:p w:rsidR="00C66A77" w:rsidRDefault="00C66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A77" w:rsidRDefault="00C66A77">
      <w:r>
        <w:separator/>
      </w:r>
    </w:p>
  </w:footnote>
  <w:footnote w:type="continuationSeparator" w:id="0">
    <w:p w:rsidR="00C66A77" w:rsidRDefault="00C66A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8.85pt" o:bullet="t" fillcolor="window">
        <v:imagedata r:id="rId1" o:title=""/>
      </v:shape>
    </w:pict>
  </w:numPicBullet>
  <w:abstractNum w:abstractNumId="0">
    <w:nsid w:val="1B2517EF"/>
    <w:multiLevelType w:val="hybridMultilevel"/>
    <w:tmpl w:val="F62A5480"/>
    <w:lvl w:ilvl="0" w:tplc="83A62020">
      <w:start w:val="1"/>
      <w:numFmt w:val="decimal"/>
      <w:lvlText w:val="%1."/>
      <w:lvlJc w:val="left"/>
      <w:pPr>
        <w:tabs>
          <w:tab w:val="num" w:pos="720"/>
        </w:tabs>
        <w:ind w:left="720" w:hanging="360"/>
      </w:pPr>
      <w:rPr>
        <w:rFonts w:hint="default"/>
      </w:rPr>
    </w:lvl>
    <w:lvl w:ilvl="1" w:tplc="C0EA5F06">
      <w:start w:val="1"/>
      <w:numFmt w:val="bullet"/>
      <w:lvlText w:val="-"/>
      <w:lvlJc w:val="left"/>
      <w:pPr>
        <w:tabs>
          <w:tab w:val="num" w:pos="1440"/>
        </w:tabs>
        <w:ind w:left="1440" w:hanging="360"/>
      </w:pPr>
      <w:rPr>
        <w:rFonts w:ascii="Times New Roman" w:eastAsia="Times New Roman" w:hAnsi="Times New Roman" w:cs="Times New Roman" w:hint="default"/>
      </w:rPr>
    </w:lvl>
    <w:lvl w:ilvl="2" w:tplc="DF7AD176" w:tentative="1">
      <w:start w:val="1"/>
      <w:numFmt w:val="lowerRoman"/>
      <w:lvlText w:val="%3."/>
      <w:lvlJc w:val="right"/>
      <w:pPr>
        <w:tabs>
          <w:tab w:val="num" w:pos="2160"/>
        </w:tabs>
        <w:ind w:left="2160" w:hanging="180"/>
      </w:pPr>
    </w:lvl>
    <w:lvl w:ilvl="3" w:tplc="3FF621F2" w:tentative="1">
      <w:start w:val="1"/>
      <w:numFmt w:val="decimal"/>
      <w:lvlText w:val="%4."/>
      <w:lvlJc w:val="left"/>
      <w:pPr>
        <w:tabs>
          <w:tab w:val="num" w:pos="2880"/>
        </w:tabs>
        <w:ind w:left="2880" w:hanging="360"/>
      </w:pPr>
    </w:lvl>
    <w:lvl w:ilvl="4" w:tplc="CB26EE58" w:tentative="1">
      <w:start w:val="1"/>
      <w:numFmt w:val="lowerLetter"/>
      <w:lvlText w:val="%5."/>
      <w:lvlJc w:val="left"/>
      <w:pPr>
        <w:tabs>
          <w:tab w:val="num" w:pos="3600"/>
        </w:tabs>
        <w:ind w:left="3600" w:hanging="360"/>
      </w:pPr>
    </w:lvl>
    <w:lvl w:ilvl="5" w:tplc="3CE6CADA" w:tentative="1">
      <w:start w:val="1"/>
      <w:numFmt w:val="lowerRoman"/>
      <w:lvlText w:val="%6."/>
      <w:lvlJc w:val="right"/>
      <w:pPr>
        <w:tabs>
          <w:tab w:val="num" w:pos="4320"/>
        </w:tabs>
        <w:ind w:left="4320" w:hanging="180"/>
      </w:pPr>
    </w:lvl>
    <w:lvl w:ilvl="6" w:tplc="93E42A2A" w:tentative="1">
      <w:start w:val="1"/>
      <w:numFmt w:val="decimal"/>
      <w:lvlText w:val="%7."/>
      <w:lvlJc w:val="left"/>
      <w:pPr>
        <w:tabs>
          <w:tab w:val="num" w:pos="5040"/>
        </w:tabs>
        <w:ind w:left="5040" w:hanging="360"/>
      </w:pPr>
    </w:lvl>
    <w:lvl w:ilvl="7" w:tplc="E2D49A94" w:tentative="1">
      <w:start w:val="1"/>
      <w:numFmt w:val="lowerLetter"/>
      <w:lvlText w:val="%8."/>
      <w:lvlJc w:val="left"/>
      <w:pPr>
        <w:tabs>
          <w:tab w:val="num" w:pos="5760"/>
        </w:tabs>
        <w:ind w:left="5760" w:hanging="360"/>
      </w:pPr>
    </w:lvl>
    <w:lvl w:ilvl="8" w:tplc="C34A81DA" w:tentative="1">
      <w:start w:val="1"/>
      <w:numFmt w:val="lowerRoman"/>
      <w:lvlText w:val="%9."/>
      <w:lvlJc w:val="right"/>
      <w:pPr>
        <w:tabs>
          <w:tab w:val="num" w:pos="6480"/>
        </w:tabs>
        <w:ind w:left="6480" w:hanging="180"/>
      </w:pPr>
    </w:lvl>
  </w:abstractNum>
  <w:abstractNum w:abstractNumId="1">
    <w:nsid w:val="20075F96"/>
    <w:multiLevelType w:val="hybridMultilevel"/>
    <w:tmpl w:val="E4B481E8"/>
    <w:lvl w:ilvl="0" w:tplc="3D28741C">
      <w:start w:val="1"/>
      <w:numFmt w:val="decimal"/>
      <w:lvlText w:val="%1."/>
      <w:lvlJc w:val="left"/>
      <w:pPr>
        <w:tabs>
          <w:tab w:val="num" w:pos="720"/>
        </w:tabs>
        <w:ind w:left="720" w:hanging="360"/>
      </w:pPr>
      <w:rPr>
        <w:rFonts w:hint="default"/>
      </w:rPr>
    </w:lvl>
    <w:lvl w:ilvl="1" w:tplc="CFEADC1E" w:tentative="1">
      <w:start w:val="1"/>
      <w:numFmt w:val="lowerLetter"/>
      <w:lvlText w:val="%2."/>
      <w:lvlJc w:val="left"/>
      <w:pPr>
        <w:tabs>
          <w:tab w:val="num" w:pos="1440"/>
        </w:tabs>
        <w:ind w:left="1440" w:hanging="360"/>
      </w:pPr>
    </w:lvl>
    <w:lvl w:ilvl="2" w:tplc="26889546" w:tentative="1">
      <w:start w:val="1"/>
      <w:numFmt w:val="lowerRoman"/>
      <w:lvlText w:val="%3."/>
      <w:lvlJc w:val="right"/>
      <w:pPr>
        <w:tabs>
          <w:tab w:val="num" w:pos="2160"/>
        </w:tabs>
        <w:ind w:left="2160" w:hanging="180"/>
      </w:pPr>
    </w:lvl>
    <w:lvl w:ilvl="3" w:tplc="4D7CE356" w:tentative="1">
      <w:start w:val="1"/>
      <w:numFmt w:val="decimal"/>
      <w:lvlText w:val="%4."/>
      <w:lvlJc w:val="left"/>
      <w:pPr>
        <w:tabs>
          <w:tab w:val="num" w:pos="2880"/>
        </w:tabs>
        <w:ind w:left="2880" w:hanging="360"/>
      </w:pPr>
    </w:lvl>
    <w:lvl w:ilvl="4" w:tplc="D76E5A3E" w:tentative="1">
      <w:start w:val="1"/>
      <w:numFmt w:val="lowerLetter"/>
      <w:lvlText w:val="%5."/>
      <w:lvlJc w:val="left"/>
      <w:pPr>
        <w:tabs>
          <w:tab w:val="num" w:pos="3600"/>
        </w:tabs>
        <w:ind w:left="3600" w:hanging="360"/>
      </w:pPr>
    </w:lvl>
    <w:lvl w:ilvl="5" w:tplc="9110BE14" w:tentative="1">
      <w:start w:val="1"/>
      <w:numFmt w:val="lowerRoman"/>
      <w:lvlText w:val="%6."/>
      <w:lvlJc w:val="right"/>
      <w:pPr>
        <w:tabs>
          <w:tab w:val="num" w:pos="4320"/>
        </w:tabs>
        <w:ind w:left="4320" w:hanging="180"/>
      </w:pPr>
    </w:lvl>
    <w:lvl w:ilvl="6" w:tplc="9342F4D4" w:tentative="1">
      <w:start w:val="1"/>
      <w:numFmt w:val="decimal"/>
      <w:lvlText w:val="%7."/>
      <w:lvlJc w:val="left"/>
      <w:pPr>
        <w:tabs>
          <w:tab w:val="num" w:pos="5040"/>
        </w:tabs>
        <w:ind w:left="5040" w:hanging="360"/>
      </w:pPr>
    </w:lvl>
    <w:lvl w:ilvl="7" w:tplc="03BEE316" w:tentative="1">
      <w:start w:val="1"/>
      <w:numFmt w:val="lowerLetter"/>
      <w:lvlText w:val="%8."/>
      <w:lvlJc w:val="left"/>
      <w:pPr>
        <w:tabs>
          <w:tab w:val="num" w:pos="5760"/>
        </w:tabs>
        <w:ind w:left="5760" w:hanging="360"/>
      </w:pPr>
    </w:lvl>
    <w:lvl w:ilvl="8" w:tplc="770EB1AA" w:tentative="1">
      <w:start w:val="1"/>
      <w:numFmt w:val="lowerRoman"/>
      <w:lvlText w:val="%9."/>
      <w:lvlJc w:val="right"/>
      <w:pPr>
        <w:tabs>
          <w:tab w:val="num" w:pos="6480"/>
        </w:tabs>
        <w:ind w:left="6480" w:hanging="180"/>
      </w:pPr>
    </w:lvl>
  </w:abstractNum>
  <w:abstractNum w:abstractNumId="2">
    <w:nsid w:val="260703E8"/>
    <w:multiLevelType w:val="multilevel"/>
    <w:tmpl w:val="04D2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69226C"/>
    <w:multiLevelType w:val="hybridMultilevel"/>
    <w:tmpl w:val="909E996E"/>
    <w:lvl w:ilvl="0" w:tplc="A6045A76">
      <w:start w:val="1"/>
      <w:numFmt w:val="bullet"/>
      <w:lvlText w:val=""/>
      <w:lvlPicBulletId w:val="0"/>
      <w:lvlJc w:val="left"/>
      <w:pPr>
        <w:tabs>
          <w:tab w:val="num" w:pos="720"/>
        </w:tabs>
        <w:ind w:left="720" w:hanging="360"/>
      </w:pPr>
      <w:rPr>
        <w:rFonts w:ascii="Symbol" w:hAnsi="Symbol" w:hint="default"/>
      </w:rPr>
    </w:lvl>
    <w:lvl w:ilvl="1" w:tplc="B4A81A68" w:tentative="1">
      <w:start w:val="1"/>
      <w:numFmt w:val="bullet"/>
      <w:lvlText w:val=""/>
      <w:lvlJc w:val="left"/>
      <w:pPr>
        <w:tabs>
          <w:tab w:val="num" w:pos="1440"/>
        </w:tabs>
        <w:ind w:left="1440" w:hanging="360"/>
      </w:pPr>
      <w:rPr>
        <w:rFonts w:ascii="Symbol" w:hAnsi="Symbol" w:hint="default"/>
      </w:rPr>
    </w:lvl>
    <w:lvl w:ilvl="2" w:tplc="6A8E4A64" w:tentative="1">
      <w:start w:val="1"/>
      <w:numFmt w:val="bullet"/>
      <w:lvlText w:val=""/>
      <w:lvlJc w:val="left"/>
      <w:pPr>
        <w:tabs>
          <w:tab w:val="num" w:pos="2160"/>
        </w:tabs>
        <w:ind w:left="2160" w:hanging="360"/>
      </w:pPr>
      <w:rPr>
        <w:rFonts w:ascii="Symbol" w:hAnsi="Symbol" w:hint="default"/>
      </w:rPr>
    </w:lvl>
    <w:lvl w:ilvl="3" w:tplc="6636BFE6" w:tentative="1">
      <w:start w:val="1"/>
      <w:numFmt w:val="bullet"/>
      <w:lvlText w:val=""/>
      <w:lvlJc w:val="left"/>
      <w:pPr>
        <w:tabs>
          <w:tab w:val="num" w:pos="2880"/>
        </w:tabs>
        <w:ind w:left="2880" w:hanging="360"/>
      </w:pPr>
      <w:rPr>
        <w:rFonts w:ascii="Symbol" w:hAnsi="Symbol" w:hint="default"/>
      </w:rPr>
    </w:lvl>
    <w:lvl w:ilvl="4" w:tplc="4B5C933C" w:tentative="1">
      <w:start w:val="1"/>
      <w:numFmt w:val="bullet"/>
      <w:lvlText w:val=""/>
      <w:lvlJc w:val="left"/>
      <w:pPr>
        <w:tabs>
          <w:tab w:val="num" w:pos="3600"/>
        </w:tabs>
        <w:ind w:left="3600" w:hanging="360"/>
      </w:pPr>
      <w:rPr>
        <w:rFonts w:ascii="Symbol" w:hAnsi="Symbol" w:hint="default"/>
      </w:rPr>
    </w:lvl>
    <w:lvl w:ilvl="5" w:tplc="0A662BB2" w:tentative="1">
      <w:start w:val="1"/>
      <w:numFmt w:val="bullet"/>
      <w:lvlText w:val=""/>
      <w:lvlJc w:val="left"/>
      <w:pPr>
        <w:tabs>
          <w:tab w:val="num" w:pos="4320"/>
        </w:tabs>
        <w:ind w:left="4320" w:hanging="360"/>
      </w:pPr>
      <w:rPr>
        <w:rFonts w:ascii="Symbol" w:hAnsi="Symbol" w:hint="default"/>
      </w:rPr>
    </w:lvl>
    <w:lvl w:ilvl="6" w:tplc="AF747574" w:tentative="1">
      <w:start w:val="1"/>
      <w:numFmt w:val="bullet"/>
      <w:lvlText w:val=""/>
      <w:lvlJc w:val="left"/>
      <w:pPr>
        <w:tabs>
          <w:tab w:val="num" w:pos="5040"/>
        </w:tabs>
        <w:ind w:left="5040" w:hanging="360"/>
      </w:pPr>
      <w:rPr>
        <w:rFonts w:ascii="Symbol" w:hAnsi="Symbol" w:hint="default"/>
      </w:rPr>
    </w:lvl>
    <w:lvl w:ilvl="7" w:tplc="4EC66C20" w:tentative="1">
      <w:start w:val="1"/>
      <w:numFmt w:val="bullet"/>
      <w:lvlText w:val=""/>
      <w:lvlJc w:val="left"/>
      <w:pPr>
        <w:tabs>
          <w:tab w:val="num" w:pos="5760"/>
        </w:tabs>
        <w:ind w:left="5760" w:hanging="360"/>
      </w:pPr>
      <w:rPr>
        <w:rFonts w:ascii="Symbol" w:hAnsi="Symbol" w:hint="default"/>
      </w:rPr>
    </w:lvl>
    <w:lvl w:ilvl="8" w:tplc="8DF8EF2E" w:tentative="1">
      <w:start w:val="1"/>
      <w:numFmt w:val="bullet"/>
      <w:lvlText w:val=""/>
      <w:lvlJc w:val="left"/>
      <w:pPr>
        <w:tabs>
          <w:tab w:val="num" w:pos="6480"/>
        </w:tabs>
        <w:ind w:left="6480" w:hanging="360"/>
      </w:pPr>
      <w:rPr>
        <w:rFonts w:ascii="Symbol" w:hAnsi="Symbol" w:hint="default"/>
      </w:rPr>
    </w:lvl>
  </w:abstractNum>
  <w:abstractNum w:abstractNumId="4">
    <w:nsid w:val="5CBB4588"/>
    <w:multiLevelType w:val="hybridMultilevel"/>
    <w:tmpl w:val="846A6A4E"/>
    <w:lvl w:ilvl="0" w:tplc="B20C184C">
      <w:start w:val="1"/>
      <w:numFmt w:val="decimal"/>
      <w:lvlText w:val="%1."/>
      <w:lvlJc w:val="left"/>
      <w:pPr>
        <w:tabs>
          <w:tab w:val="num" w:pos="720"/>
        </w:tabs>
        <w:ind w:left="720" w:hanging="360"/>
      </w:pPr>
      <w:rPr>
        <w:rFonts w:hint="default"/>
      </w:rPr>
    </w:lvl>
    <w:lvl w:ilvl="1" w:tplc="60869396" w:tentative="1">
      <w:start w:val="1"/>
      <w:numFmt w:val="lowerLetter"/>
      <w:lvlText w:val="%2."/>
      <w:lvlJc w:val="left"/>
      <w:pPr>
        <w:tabs>
          <w:tab w:val="num" w:pos="1440"/>
        </w:tabs>
        <w:ind w:left="1440" w:hanging="360"/>
      </w:pPr>
    </w:lvl>
    <w:lvl w:ilvl="2" w:tplc="82765718" w:tentative="1">
      <w:start w:val="1"/>
      <w:numFmt w:val="lowerRoman"/>
      <w:lvlText w:val="%3."/>
      <w:lvlJc w:val="right"/>
      <w:pPr>
        <w:tabs>
          <w:tab w:val="num" w:pos="2160"/>
        </w:tabs>
        <w:ind w:left="2160" w:hanging="180"/>
      </w:pPr>
    </w:lvl>
    <w:lvl w:ilvl="3" w:tplc="A9E668A6" w:tentative="1">
      <w:start w:val="1"/>
      <w:numFmt w:val="decimal"/>
      <w:lvlText w:val="%4."/>
      <w:lvlJc w:val="left"/>
      <w:pPr>
        <w:tabs>
          <w:tab w:val="num" w:pos="2880"/>
        </w:tabs>
        <w:ind w:left="2880" w:hanging="360"/>
      </w:pPr>
    </w:lvl>
    <w:lvl w:ilvl="4" w:tplc="39AE3A16" w:tentative="1">
      <w:start w:val="1"/>
      <w:numFmt w:val="lowerLetter"/>
      <w:lvlText w:val="%5."/>
      <w:lvlJc w:val="left"/>
      <w:pPr>
        <w:tabs>
          <w:tab w:val="num" w:pos="3600"/>
        </w:tabs>
        <w:ind w:left="3600" w:hanging="360"/>
      </w:pPr>
    </w:lvl>
    <w:lvl w:ilvl="5" w:tplc="AE2A2588" w:tentative="1">
      <w:start w:val="1"/>
      <w:numFmt w:val="lowerRoman"/>
      <w:lvlText w:val="%6."/>
      <w:lvlJc w:val="right"/>
      <w:pPr>
        <w:tabs>
          <w:tab w:val="num" w:pos="4320"/>
        </w:tabs>
        <w:ind w:left="4320" w:hanging="180"/>
      </w:pPr>
    </w:lvl>
    <w:lvl w:ilvl="6" w:tplc="5DE699A2" w:tentative="1">
      <w:start w:val="1"/>
      <w:numFmt w:val="decimal"/>
      <w:lvlText w:val="%7."/>
      <w:lvlJc w:val="left"/>
      <w:pPr>
        <w:tabs>
          <w:tab w:val="num" w:pos="5040"/>
        </w:tabs>
        <w:ind w:left="5040" w:hanging="360"/>
      </w:pPr>
    </w:lvl>
    <w:lvl w:ilvl="7" w:tplc="6434A04A" w:tentative="1">
      <w:start w:val="1"/>
      <w:numFmt w:val="lowerLetter"/>
      <w:lvlText w:val="%8."/>
      <w:lvlJc w:val="left"/>
      <w:pPr>
        <w:tabs>
          <w:tab w:val="num" w:pos="5760"/>
        </w:tabs>
        <w:ind w:left="5760" w:hanging="360"/>
      </w:pPr>
    </w:lvl>
    <w:lvl w:ilvl="8" w:tplc="A7B0AC64" w:tentative="1">
      <w:start w:val="1"/>
      <w:numFmt w:val="lowerRoman"/>
      <w:lvlText w:val="%9."/>
      <w:lvlJc w:val="right"/>
      <w:pPr>
        <w:tabs>
          <w:tab w:val="num" w:pos="6480"/>
        </w:tabs>
        <w:ind w:left="6480" w:hanging="180"/>
      </w:pPr>
    </w:lvl>
  </w:abstractNum>
  <w:abstractNum w:abstractNumId="5">
    <w:nsid w:val="67DB7900"/>
    <w:multiLevelType w:val="multilevel"/>
    <w:tmpl w:val="6B52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DE"/>
    <w:rsid w:val="00090A6C"/>
    <w:rsid w:val="00156DF2"/>
    <w:rsid w:val="0016150C"/>
    <w:rsid w:val="001763FD"/>
    <w:rsid w:val="00193594"/>
    <w:rsid w:val="001A455B"/>
    <w:rsid w:val="001D4DDB"/>
    <w:rsid w:val="001E53F0"/>
    <w:rsid w:val="0021062C"/>
    <w:rsid w:val="002A2640"/>
    <w:rsid w:val="002D2078"/>
    <w:rsid w:val="0035698E"/>
    <w:rsid w:val="003C6063"/>
    <w:rsid w:val="00497193"/>
    <w:rsid w:val="004A0890"/>
    <w:rsid w:val="004B2BDE"/>
    <w:rsid w:val="004D33C3"/>
    <w:rsid w:val="00563C64"/>
    <w:rsid w:val="005B7D95"/>
    <w:rsid w:val="005D01A7"/>
    <w:rsid w:val="006141FA"/>
    <w:rsid w:val="00655139"/>
    <w:rsid w:val="00670CEF"/>
    <w:rsid w:val="00682A9B"/>
    <w:rsid w:val="006832C1"/>
    <w:rsid w:val="006A67ED"/>
    <w:rsid w:val="006E7DAE"/>
    <w:rsid w:val="007E32AD"/>
    <w:rsid w:val="007F765E"/>
    <w:rsid w:val="00836B33"/>
    <w:rsid w:val="00885B8D"/>
    <w:rsid w:val="008A3898"/>
    <w:rsid w:val="008B2458"/>
    <w:rsid w:val="008B636C"/>
    <w:rsid w:val="008B65C1"/>
    <w:rsid w:val="008E4B55"/>
    <w:rsid w:val="008E7D1B"/>
    <w:rsid w:val="008F04A4"/>
    <w:rsid w:val="008F7DB6"/>
    <w:rsid w:val="009517F2"/>
    <w:rsid w:val="009D6B5B"/>
    <w:rsid w:val="009E7ACA"/>
    <w:rsid w:val="00A058BF"/>
    <w:rsid w:val="00A3056C"/>
    <w:rsid w:val="00A82B87"/>
    <w:rsid w:val="00AD7857"/>
    <w:rsid w:val="00B52436"/>
    <w:rsid w:val="00B87933"/>
    <w:rsid w:val="00BE0471"/>
    <w:rsid w:val="00C13291"/>
    <w:rsid w:val="00C33E63"/>
    <w:rsid w:val="00C548D5"/>
    <w:rsid w:val="00C66A77"/>
    <w:rsid w:val="00D06BF5"/>
    <w:rsid w:val="00D44CCD"/>
    <w:rsid w:val="00DD7F9E"/>
    <w:rsid w:val="00E3551D"/>
    <w:rsid w:val="00E44CED"/>
    <w:rsid w:val="00E81148"/>
    <w:rsid w:val="00FB412A"/>
    <w:rsid w:val="00FC6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NurText">
    <w:name w:val="Plain Text"/>
    <w:basedOn w:val="Standard"/>
    <w:pPr>
      <w:spacing w:before="100" w:beforeAutospacing="1" w:after="100" w:afterAutospacing="1"/>
    </w:pPr>
  </w:style>
  <w:style w:type="character" w:styleId="Fett">
    <w:name w:val="Strong"/>
    <w:basedOn w:val="Absatz-Standardschriftart"/>
    <w:qFormat/>
    <w:rPr>
      <w:b/>
      <w:bCs/>
    </w:rPr>
  </w:style>
  <w:style w:type="character" w:customStyle="1" w:styleId="sitename">
    <w:name w:val="sitename"/>
    <w:basedOn w:val="Absatz-Standardschriftart"/>
  </w:style>
  <w:style w:type="character" w:styleId="Hervorhebung">
    <w:name w:val="Emphasis"/>
    <w:basedOn w:val="Absatz-Standardschriftart"/>
    <w:qFormat/>
    <w:rPr>
      <w:i/>
      <w:iCs/>
    </w:rPr>
  </w:style>
  <w:style w:type="paragraph" w:customStyle="1" w:styleId="a">
    <w:basedOn w:val="Standard"/>
    <w:next w:val="Textkrper-Zeileneinzug"/>
    <w:pPr>
      <w:spacing w:line="360" w:lineRule="auto"/>
      <w:ind w:left="360"/>
    </w:pPr>
  </w:style>
  <w:style w:type="paragraph" w:styleId="Textkrper-Zeileneinzug">
    <w:name w:val="Body Text Indent"/>
    <w:basedOn w:val="Standard"/>
    <w:pPr>
      <w:spacing w:after="120"/>
      <w:ind w:left="283"/>
    </w:pPr>
  </w:style>
  <w:style w:type="character" w:customStyle="1" w:styleId="mw-headline">
    <w:name w:val="mw-headline"/>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overflowPunct w:val="0"/>
      <w:autoSpaceDE w:val="0"/>
      <w:autoSpaceDN w:val="0"/>
      <w:adjustRightInd w:val="0"/>
      <w:jc w:val="center"/>
      <w:textAlignment w:val="baseline"/>
      <w:outlineLvl w:val="3"/>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Pr>
      <w:vertAlign w:val="superscript"/>
    </w:rPr>
  </w:style>
  <w:style w:type="paragraph" w:styleId="Funotentext">
    <w:name w:val="footnote text"/>
    <w:basedOn w:val="Standard"/>
    <w:semiHidden/>
    <w:pPr>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Cs w:val="20"/>
    </w:rPr>
  </w:style>
  <w:style w:type="paragraph" w:customStyle="1" w:styleId="Textkrper21">
    <w:name w:val="Textkörper 21"/>
    <w:basedOn w:val="Standard"/>
    <w:pPr>
      <w:overflowPunct w:val="0"/>
      <w:autoSpaceDE w:val="0"/>
      <w:autoSpaceDN w:val="0"/>
      <w:adjustRightInd w:val="0"/>
      <w:spacing w:line="480" w:lineRule="auto"/>
      <w:textAlignment w:val="baseline"/>
    </w:pPr>
    <w:rPr>
      <w:b/>
      <w:szCs w:val="20"/>
    </w:rPr>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paragraph" w:styleId="NurText">
    <w:name w:val="Plain Text"/>
    <w:basedOn w:val="Standard"/>
    <w:pPr>
      <w:spacing w:before="100" w:beforeAutospacing="1" w:after="100" w:afterAutospacing="1"/>
    </w:pPr>
  </w:style>
  <w:style w:type="character" w:styleId="Fett">
    <w:name w:val="Strong"/>
    <w:basedOn w:val="Absatz-Standardschriftart"/>
    <w:qFormat/>
    <w:rPr>
      <w:b/>
      <w:bCs/>
    </w:rPr>
  </w:style>
  <w:style w:type="character" w:customStyle="1" w:styleId="sitename">
    <w:name w:val="sitename"/>
    <w:basedOn w:val="Absatz-Standardschriftart"/>
  </w:style>
  <w:style w:type="character" w:styleId="Hervorhebung">
    <w:name w:val="Emphasis"/>
    <w:basedOn w:val="Absatz-Standardschriftart"/>
    <w:qFormat/>
    <w:rPr>
      <w:i/>
      <w:iCs/>
    </w:rPr>
  </w:style>
  <w:style w:type="paragraph" w:customStyle="1" w:styleId="a">
    <w:basedOn w:val="Standard"/>
    <w:next w:val="Textkrper-Zeileneinzug"/>
    <w:pPr>
      <w:spacing w:line="360" w:lineRule="auto"/>
      <w:ind w:left="360"/>
    </w:pPr>
  </w:style>
  <w:style w:type="paragraph" w:styleId="Textkrper-Zeileneinzug">
    <w:name w:val="Body Text Indent"/>
    <w:basedOn w:val="Standard"/>
    <w:pPr>
      <w:spacing w:after="120"/>
      <w:ind w:left="283"/>
    </w:pPr>
  </w:style>
  <w:style w:type="character" w:customStyle="1" w:styleId="mw-headline">
    <w:name w:val="mw-headline"/>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nd/3.0/d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5271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##subtitel|Fakten|options##</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##subtitel|Fakten|options##</dc:title>
  <dc:creator>Christian Boetel</dc:creator>
  <cp:lastModifiedBy>Christian Hartmann</cp:lastModifiedBy>
  <cp:revision>3</cp:revision>
  <dcterms:created xsi:type="dcterms:W3CDTF">2017-04-13T12:08:00Z</dcterms:created>
  <dcterms:modified xsi:type="dcterms:W3CDTF">2017-04-19T12:55:00Z</dcterms:modified>
</cp:coreProperties>
</file>