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68523" w14:textId="4D499400" w:rsidR="00C75B2A" w:rsidRDefault="00C75B2A" w:rsidP="00986342">
      <w:pPr>
        <w:pStyle w:val="Listenabsatz"/>
        <w:numPr>
          <w:ilvl w:val="0"/>
          <w:numId w:val="3"/>
        </w:numPr>
        <w:rPr>
          <w:rFonts w:ascii="Arial" w:hAnsi="Arial" w:cs="Arial"/>
          <w:b/>
          <w:bCs/>
        </w:rPr>
      </w:pPr>
      <w:bookmarkStart w:id="0" w:name="_GoBack"/>
      <w:bookmarkEnd w:id="0"/>
      <w:r w:rsidRPr="00986342">
        <w:rPr>
          <w:rFonts w:ascii="Arial" w:hAnsi="Arial" w:cs="Arial"/>
          <w:b/>
          <w:bCs/>
        </w:rPr>
        <w:t xml:space="preserve">Der </w:t>
      </w:r>
      <w:r w:rsidR="002B04DA" w:rsidRPr="00986342">
        <w:rPr>
          <w:rFonts w:ascii="Arial" w:hAnsi="Arial" w:cs="Arial"/>
          <w:b/>
          <w:bCs/>
        </w:rPr>
        <w:t>weltweite</w:t>
      </w:r>
      <w:r w:rsidRPr="00986342">
        <w:rPr>
          <w:rFonts w:ascii="Arial" w:hAnsi="Arial" w:cs="Arial"/>
          <w:b/>
          <w:bCs/>
        </w:rPr>
        <w:t xml:space="preserve"> Handel mit </w:t>
      </w:r>
      <w:r w:rsidR="002B04DA" w:rsidRPr="00986342">
        <w:rPr>
          <w:rFonts w:ascii="Arial" w:hAnsi="Arial" w:cs="Arial"/>
          <w:b/>
          <w:bCs/>
        </w:rPr>
        <w:t>Dienstleistung</w:t>
      </w:r>
      <w:r w:rsidRPr="00986342">
        <w:rPr>
          <w:rFonts w:ascii="Arial" w:hAnsi="Arial" w:cs="Arial"/>
          <w:b/>
          <w:bCs/>
        </w:rPr>
        <w:t xml:space="preserve">en hat </w:t>
      </w:r>
      <w:r w:rsidR="00E31C4C" w:rsidRPr="00986342">
        <w:rPr>
          <w:rFonts w:ascii="Arial" w:hAnsi="Arial" w:cs="Arial"/>
          <w:b/>
          <w:bCs/>
        </w:rPr>
        <w:t xml:space="preserve">in den letzten vier Jahrzehnten </w:t>
      </w:r>
      <w:r w:rsidRPr="00986342">
        <w:rPr>
          <w:rFonts w:ascii="Arial" w:hAnsi="Arial" w:cs="Arial"/>
          <w:b/>
          <w:bCs/>
        </w:rPr>
        <w:t>stärker zugenommen als der Waren</w:t>
      </w:r>
      <w:r w:rsidR="002B04DA" w:rsidRPr="00986342">
        <w:rPr>
          <w:rFonts w:ascii="Arial" w:hAnsi="Arial" w:cs="Arial"/>
          <w:b/>
          <w:bCs/>
        </w:rPr>
        <w:t>handel.</w:t>
      </w:r>
    </w:p>
    <w:p w14:paraId="3BCBC998" w14:textId="77777777" w:rsidR="00986342" w:rsidRPr="00986342" w:rsidRDefault="00986342" w:rsidP="00986342">
      <w:pPr>
        <w:rPr>
          <w:rFonts w:ascii="Arial" w:hAnsi="Arial" w:cs="Arial"/>
          <w:b/>
          <w:bCs/>
        </w:rPr>
      </w:pPr>
    </w:p>
    <w:p w14:paraId="25AD2787" w14:textId="77777777" w:rsidR="001F26C1" w:rsidRDefault="00C75B2A" w:rsidP="00986342">
      <w:pPr>
        <w:pStyle w:val="Listenabsatz"/>
        <w:numPr>
          <w:ilvl w:val="0"/>
          <w:numId w:val="3"/>
        </w:numPr>
        <w:rPr>
          <w:rFonts w:ascii="Arial" w:hAnsi="Arial" w:cs="Arial"/>
          <w:b/>
          <w:bCs/>
        </w:rPr>
      </w:pPr>
      <w:r w:rsidRPr="00986342">
        <w:rPr>
          <w:rFonts w:ascii="Arial" w:hAnsi="Arial" w:cs="Arial"/>
          <w:b/>
          <w:bCs/>
        </w:rPr>
        <w:t>D</w:t>
      </w:r>
      <w:r w:rsidR="002B04DA" w:rsidRPr="00986342">
        <w:rPr>
          <w:rFonts w:ascii="Arial" w:hAnsi="Arial" w:cs="Arial"/>
          <w:b/>
          <w:bCs/>
        </w:rPr>
        <w:t xml:space="preserve">er Anteil der ökonomisch entwickelten Staaten am weltweiten Dienstleistungshandel </w:t>
      </w:r>
      <w:r w:rsidRPr="00986342">
        <w:rPr>
          <w:rFonts w:ascii="Arial" w:hAnsi="Arial" w:cs="Arial"/>
          <w:b/>
          <w:bCs/>
        </w:rPr>
        <w:t xml:space="preserve">verringerte sich zwischen 2005 und 2022 </w:t>
      </w:r>
      <w:r w:rsidR="002B04DA" w:rsidRPr="00986342">
        <w:rPr>
          <w:rFonts w:ascii="Arial" w:hAnsi="Arial" w:cs="Arial"/>
          <w:b/>
          <w:bCs/>
        </w:rPr>
        <w:t xml:space="preserve">von </w:t>
      </w:r>
      <w:r w:rsidR="00E31C4C" w:rsidRPr="00986342">
        <w:rPr>
          <w:rFonts w:ascii="Arial" w:hAnsi="Arial" w:cs="Arial"/>
          <w:b/>
          <w:bCs/>
        </w:rPr>
        <w:t>gut</w:t>
      </w:r>
      <w:r w:rsidR="002B04DA" w:rsidRPr="00986342">
        <w:rPr>
          <w:rFonts w:ascii="Arial" w:hAnsi="Arial" w:cs="Arial"/>
          <w:b/>
          <w:bCs/>
        </w:rPr>
        <w:t xml:space="preserve"> </w:t>
      </w:r>
      <w:r w:rsidR="00E31C4C" w:rsidRPr="00986342">
        <w:rPr>
          <w:rFonts w:ascii="Arial" w:hAnsi="Arial" w:cs="Arial"/>
          <w:b/>
          <w:bCs/>
        </w:rPr>
        <w:t>76 auf knapp 69 Prozent</w:t>
      </w:r>
      <w:r w:rsidR="002B04DA" w:rsidRPr="00986342">
        <w:rPr>
          <w:rFonts w:ascii="Arial" w:hAnsi="Arial" w:cs="Arial"/>
          <w:b/>
          <w:bCs/>
        </w:rPr>
        <w:t>.</w:t>
      </w:r>
    </w:p>
    <w:p w14:paraId="1401AED4" w14:textId="77777777" w:rsidR="00986342" w:rsidRPr="00986342" w:rsidRDefault="00986342" w:rsidP="00986342">
      <w:pPr>
        <w:rPr>
          <w:rFonts w:ascii="Arial" w:hAnsi="Arial" w:cs="Arial"/>
          <w:b/>
          <w:bCs/>
        </w:rPr>
      </w:pPr>
    </w:p>
    <w:p w14:paraId="4B3F4D8D" w14:textId="7B8D06F5" w:rsidR="00986342" w:rsidRDefault="002B04DA" w:rsidP="00986342">
      <w:pPr>
        <w:pStyle w:val="Listenabsatz"/>
        <w:numPr>
          <w:ilvl w:val="0"/>
          <w:numId w:val="3"/>
        </w:numPr>
        <w:rPr>
          <w:rFonts w:ascii="Arial" w:hAnsi="Arial" w:cs="Arial"/>
          <w:b/>
          <w:bCs/>
        </w:rPr>
      </w:pPr>
      <w:r w:rsidRPr="00986342">
        <w:rPr>
          <w:rFonts w:ascii="Arial" w:hAnsi="Arial" w:cs="Arial"/>
          <w:b/>
          <w:bCs/>
        </w:rPr>
        <w:t>Vom steigenden Anteil der ökonomisch sich entwickelnden Staaten haben insbesondere die Staaten mit hohem Einkommen profitiert.</w:t>
      </w:r>
    </w:p>
    <w:p w14:paraId="6C50E61A" w14:textId="77777777" w:rsidR="00986342" w:rsidRPr="00986342" w:rsidRDefault="00986342" w:rsidP="00986342">
      <w:pPr>
        <w:rPr>
          <w:rFonts w:ascii="Arial" w:hAnsi="Arial" w:cs="Arial"/>
          <w:b/>
          <w:bCs/>
        </w:rPr>
      </w:pPr>
    </w:p>
    <w:p w14:paraId="5BF176C1" w14:textId="77777777" w:rsidR="001F26C1" w:rsidRPr="00986342" w:rsidRDefault="001F26C1" w:rsidP="00986342">
      <w:pPr>
        <w:pStyle w:val="Listenabsatz"/>
        <w:numPr>
          <w:ilvl w:val="0"/>
          <w:numId w:val="3"/>
        </w:numPr>
        <w:rPr>
          <w:rFonts w:ascii="Arial" w:hAnsi="Arial" w:cs="Arial"/>
          <w:b/>
          <w:bCs/>
        </w:rPr>
      </w:pPr>
      <w:r w:rsidRPr="00986342">
        <w:rPr>
          <w:rFonts w:ascii="Arial" w:hAnsi="Arial" w:cs="Arial"/>
          <w:b/>
          <w:bCs/>
        </w:rPr>
        <w:t>Die ohnehin geringen Anteile der Staaten mit den niedrigsten Einkommen haben sich seit 2005 sogar leicht reduziert.</w:t>
      </w:r>
    </w:p>
    <w:p w14:paraId="79306021" w14:textId="5965B855" w:rsidR="00221B9B" w:rsidRPr="001F26C1" w:rsidRDefault="001F26C1" w:rsidP="001F26C1">
      <w:pPr>
        <w:rPr>
          <w:rFonts w:ascii="Arial" w:hAnsi="Arial" w:cs="Arial"/>
        </w:rPr>
      </w:pPr>
      <w:r w:rsidRPr="001F26C1">
        <w:rPr>
          <w:rFonts w:ascii="Arial" w:hAnsi="Arial" w:cs="Arial"/>
        </w:rPr>
        <w:t xml:space="preserve"> </w:t>
      </w:r>
    </w:p>
    <w:p w14:paraId="7FA6A0A0" w14:textId="77777777" w:rsidR="00BD6EDB" w:rsidRPr="002C7967" w:rsidRDefault="00105031">
      <w:pPr>
        <w:rPr>
          <w:rFonts w:ascii="Arial" w:hAnsi="Arial" w:cs="Arial"/>
          <w:color w:val="FF0000"/>
        </w:rPr>
      </w:pPr>
      <w:r w:rsidRPr="002C7967">
        <w:rPr>
          <w:rFonts w:ascii="Arial" w:hAnsi="Arial" w:cs="Arial"/>
          <w:color w:val="FF0000"/>
        </w:rPr>
        <w:t>Fakten</w:t>
      </w:r>
    </w:p>
    <w:p w14:paraId="366D1947" w14:textId="77777777" w:rsidR="00BD6EDB" w:rsidRPr="00637DF4" w:rsidRDefault="00BD6EDB">
      <w:pPr>
        <w:rPr>
          <w:rFonts w:ascii="Arial" w:hAnsi="Arial" w:cs="Arial"/>
        </w:rPr>
      </w:pPr>
    </w:p>
    <w:p w14:paraId="561D4EB2" w14:textId="585ED05B" w:rsidR="007F6C66" w:rsidRDefault="007F6C66" w:rsidP="004C6431">
      <w:pPr>
        <w:rPr>
          <w:rFonts w:ascii="Arial" w:hAnsi="Arial" w:cs="Arial"/>
        </w:rPr>
      </w:pPr>
      <w:r>
        <w:rPr>
          <w:rFonts w:ascii="Arial" w:hAnsi="Arial" w:cs="Arial"/>
        </w:rPr>
        <w:t xml:space="preserve">Die Entwicklung des weltweiten Warenhandels </w:t>
      </w:r>
      <w:r w:rsidR="000F0664">
        <w:rPr>
          <w:rFonts w:ascii="Arial" w:hAnsi="Arial" w:cs="Arial"/>
        </w:rPr>
        <w:t xml:space="preserve">steht beispielhaft für die hohe Dynamik der Globalisierung. Zwischen 1980 und 2005 hat sich der Warenexport weltweit etwa verfünffacht und 2022 lag er </w:t>
      </w:r>
      <w:r w:rsidR="00E87D02">
        <w:rPr>
          <w:rFonts w:ascii="Arial" w:hAnsi="Arial" w:cs="Arial"/>
        </w:rPr>
        <w:t xml:space="preserve">nochmals </w:t>
      </w:r>
      <w:r w:rsidR="000F0664">
        <w:rPr>
          <w:rFonts w:ascii="Arial" w:hAnsi="Arial" w:cs="Arial"/>
        </w:rPr>
        <w:t xml:space="preserve">2,4-fach höher als 2005. </w:t>
      </w:r>
      <w:r w:rsidR="009E6C99">
        <w:rPr>
          <w:rFonts w:ascii="Arial" w:hAnsi="Arial" w:cs="Arial"/>
        </w:rPr>
        <w:t>Allerdings hat sich der Dienstleistungshandel n</w:t>
      </w:r>
      <w:r w:rsidR="000F0664">
        <w:rPr>
          <w:rFonts w:ascii="Arial" w:hAnsi="Arial" w:cs="Arial"/>
        </w:rPr>
        <w:t>och stärker erhöht: Hier stiegen die Exporte zwischen 1980 und 2005 um den Faktor 6,5 und zwischen 2005 und 2022 um den Faktor 2,6. Auch beim Import lagen die Steigerungsraten in beiden Zeiträumen bei den Dienstleistungsimporten höher als bei den Warenimporten.</w:t>
      </w:r>
    </w:p>
    <w:p w14:paraId="29E94234" w14:textId="77777777" w:rsidR="00D02EC6" w:rsidRDefault="00D02EC6" w:rsidP="004C6431">
      <w:pPr>
        <w:rPr>
          <w:rFonts w:ascii="Arial" w:hAnsi="Arial" w:cs="Arial"/>
        </w:rPr>
      </w:pPr>
    </w:p>
    <w:p w14:paraId="3597E32B" w14:textId="5ED9B4B6" w:rsidR="00F77A2A" w:rsidRDefault="009E6C99" w:rsidP="004C6431">
      <w:pPr>
        <w:rPr>
          <w:rFonts w:ascii="Arial" w:hAnsi="Arial" w:cs="Arial"/>
        </w:rPr>
      </w:pPr>
      <w:r w:rsidRPr="009E6C99">
        <w:rPr>
          <w:rFonts w:ascii="Arial" w:hAnsi="Arial" w:cs="Arial"/>
        </w:rPr>
        <w:t>Abseits der Schwankungen im Zeitverlauf hat sich der Anteil der ökonomisch entwickelten Staaten am weltweiten Dienstleistungsexport zwischen 2005 und 2022 insgesamt von 78,9 auf 70,5 Prozent verringert.</w:t>
      </w:r>
      <w:r>
        <w:rPr>
          <w:rFonts w:ascii="Arial" w:hAnsi="Arial" w:cs="Arial"/>
        </w:rPr>
        <w:t xml:space="preserve"> Bei den Importen fiel der Anteil von 73,5 auf 66,7 Prozent.</w:t>
      </w:r>
      <w:r w:rsidR="00D02EC6">
        <w:rPr>
          <w:rFonts w:ascii="Arial" w:hAnsi="Arial" w:cs="Arial"/>
        </w:rPr>
        <w:t xml:space="preserve"> </w:t>
      </w:r>
      <w:r w:rsidRPr="001066D5">
        <w:rPr>
          <w:rFonts w:ascii="Arial" w:hAnsi="Arial" w:cs="Arial"/>
        </w:rPr>
        <w:t>Allerdings erhöhte sich gleichzeitig der absolute</w:t>
      </w:r>
      <w:r w:rsidR="001066D5" w:rsidRPr="001066D5">
        <w:rPr>
          <w:rFonts w:ascii="Arial" w:hAnsi="Arial" w:cs="Arial"/>
        </w:rPr>
        <w:t xml:space="preserve"> </w:t>
      </w:r>
      <w:r w:rsidRPr="001066D5">
        <w:rPr>
          <w:rFonts w:ascii="Arial" w:hAnsi="Arial" w:cs="Arial"/>
        </w:rPr>
        <w:t>Wert</w:t>
      </w:r>
      <w:r w:rsidR="001066D5" w:rsidRPr="001066D5">
        <w:rPr>
          <w:rFonts w:ascii="Arial" w:hAnsi="Arial" w:cs="Arial"/>
        </w:rPr>
        <w:t xml:space="preserve"> </w:t>
      </w:r>
      <w:r w:rsidRPr="001066D5">
        <w:rPr>
          <w:rFonts w:ascii="Arial" w:hAnsi="Arial" w:cs="Arial"/>
        </w:rPr>
        <w:t xml:space="preserve">des Dienstleistungsexports der ökonomisch entwickelten Staaten von </w:t>
      </w:r>
      <w:r w:rsidR="001066D5" w:rsidRPr="001066D5">
        <w:rPr>
          <w:rFonts w:ascii="Arial" w:hAnsi="Arial" w:cs="Arial"/>
        </w:rPr>
        <w:t xml:space="preserve">2,1 </w:t>
      </w:r>
      <w:r w:rsidRPr="001066D5">
        <w:rPr>
          <w:rFonts w:ascii="Arial" w:hAnsi="Arial" w:cs="Arial"/>
        </w:rPr>
        <w:t>auf</w:t>
      </w:r>
      <w:r w:rsidR="001066D5" w:rsidRPr="001066D5">
        <w:rPr>
          <w:rFonts w:ascii="Arial" w:hAnsi="Arial" w:cs="Arial"/>
        </w:rPr>
        <w:t xml:space="preserve"> 5,0 Billionen </w:t>
      </w:r>
      <w:r w:rsidRPr="001066D5">
        <w:rPr>
          <w:rFonts w:ascii="Arial" w:hAnsi="Arial" w:cs="Arial"/>
        </w:rPr>
        <w:t>US-Dollar.</w:t>
      </w:r>
      <w:r w:rsidR="001066D5" w:rsidRPr="001066D5">
        <w:rPr>
          <w:rFonts w:ascii="Arial" w:hAnsi="Arial" w:cs="Arial"/>
        </w:rPr>
        <w:t xml:space="preserve"> Und der Dienstleistungsimport stieg zwischen 2005 und 2022 von 1,9 auf 4,4 Billionen US-Dollar.</w:t>
      </w:r>
    </w:p>
    <w:p w14:paraId="60F696C3" w14:textId="77777777" w:rsidR="00D02EC6" w:rsidRDefault="00D02EC6" w:rsidP="004C6431">
      <w:pPr>
        <w:rPr>
          <w:rFonts w:ascii="Arial" w:hAnsi="Arial" w:cs="Arial"/>
        </w:rPr>
      </w:pPr>
    </w:p>
    <w:p w14:paraId="5F5EB9F0" w14:textId="4D59F266" w:rsidR="005654B1" w:rsidRDefault="001F5BCE" w:rsidP="004C6431">
      <w:pPr>
        <w:rPr>
          <w:rFonts w:ascii="Arial" w:hAnsi="Arial" w:cs="Arial"/>
        </w:rPr>
      </w:pPr>
      <w:r w:rsidRPr="006F4601">
        <w:rPr>
          <w:rFonts w:ascii="Arial" w:hAnsi="Arial" w:cs="Arial"/>
        </w:rPr>
        <w:t xml:space="preserve">Auf der anderen Seite </w:t>
      </w:r>
      <w:r w:rsidR="005654B1" w:rsidRPr="006F4601">
        <w:rPr>
          <w:rFonts w:ascii="Arial" w:hAnsi="Arial" w:cs="Arial"/>
        </w:rPr>
        <w:t xml:space="preserve">haben sich die Anteile der </w:t>
      </w:r>
      <w:r w:rsidRPr="006F4601">
        <w:rPr>
          <w:rFonts w:ascii="Arial" w:hAnsi="Arial" w:cs="Arial"/>
        </w:rPr>
        <w:t xml:space="preserve">ökonomisch sich entwickelnden Staaten am </w:t>
      </w:r>
      <w:r>
        <w:rPr>
          <w:rFonts w:ascii="Arial" w:hAnsi="Arial" w:cs="Arial"/>
        </w:rPr>
        <w:t>Dienstleistungshandel seit 2005</w:t>
      </w:r>
      <w:r w:rsidR="00C11969">
        <w:rPr>
          <w:rFonts w:ascii="Arial" w:hAnsi="Arial" w:cs="Arial"/>
        </w:rPr>
        <w:t xml:space="preserve"> deutlich</w:t>
      </w:r>
      <w:r>
        <w:rPr>
          <w:rFonts w:ascii="Arial" w:hAnsi="Arial" w:cs="Arial"/>
        </w:rPr>
        <w:t xml:space="preserve"> erhöht.</w:t>
      </w:r>
      <w:r w:rsidR="006F4601">
        <w:rPr>
          <w:rFonts w:ascii="Arial" w:hAnsi="Arial" w:cs="Arial"/>
        </w:rPr>
        <w:t xml:space="preserve"> Allerdings gilt dies fast ausschließlich für die </w:t>
      </w:r>
      <w:r w:rsidR="006F4601" w:rsidRPr="006F4601">
        <w:rPr>
          <w:rFonts w:ascii="Arial" w:hAnsi="Arial" w:cs="Arial"/>
        </w:rPr>
        <w:t>ökonomisch sich entwickelnden Staaten mit hohe</w:t>
      </w:r>
      <w:r w:rsidR="00EC1905">
        <w:rPr>
          <w:rFonts w:ascii="Arial" w:hAnsi="Arial" w:cs="Arial"/>
        </w:rPr>
        <w:t>m</w:t>
      </w:r>
      <w:r w:rsidR="006F4601" w:rsidRPr="006F4601">
        <w:rPr>
          <w:rFonts w:ascii="Arial" w:hAnsi="Arial" w:cs="Arial"/>
        </w:rPr>
        <w:t xml:space="preserve"> Einkommen (siehe unten: Begriffe, methodische Anmerkungen oder Lesehilfen): </w:t>
      </w:r>
      <w:r w:rsidR="00C11969">
        <w:rPr>
          <w:rFonts w:ascii="Arial" w:hAnsi="Arial" w:cs="Arial"/>
        </w:rPr>
        <w:t xml:space="preserve">In dieser Staatengruppe </w:t>
      </w:r>
      <w:r w:rsidR="006F4601" w:rsidRPr="006F4601">
        <w:rPr>
          <w:rFonts w:ascii="Arial" w:hAnsi="Arial" w:cs="Arial"/>
        </w:rPr>
        <w:t xml:space="preserve">nahm der Anteil am </w:t>
      </w:r>
      <w:r w:rsidR="006F4601" w:rsidRPr="009E6C99">
        <w:rPr>
          <w:rFonts w:ascii="Arial" w:hAnsi="Arial" w:cs="Arial"/>
        </w:rPr>
        <w:t>weltweiten Dienstleistungsexport</w:t>
      </w:r>
      <w:r w:rsidR="006F4601">
        <w:rPr>
          <w:rFonts w:ascii="Arial" w:hAnsi="Arial" w:cs="Arial"/>
        </w:rPr>
        <w:t xml:space="preserve"> bzw. -import </w:t>
      </w:r>
      <w:r w:rsidR="006F4601" w:rsidRPr="009E6C99">
        <w:rPr>
          <w:rFonts w:ascii="Arial" w:hAnsi="Arial" w:cs="Arial"/>
        </w:rPr>
        <w:t>zwischen 2005 und 2022</w:t>
      </w:r>
      <w:r w:rsidR="006F4601">
        <w:rPr>
          <w:rFonts w:ascii="Arial" w:hAnsi="Arial" w:cs="Arial"/>
        </w:rPr>
        <w:t xml:space="preserve"> von 14,9 auf 21,1 Prozent bzw. von 18,4 auf 23,5 Prozent zu.</w:t>
      </w:r>
      <w:r w:rsidR="00EC1905">
        <w:rPr>
          <w:rFonts w:ascii="Arial" w:hAnsi="Arial" w:cs="Arial"/>
        </w:rPr>
        <w:t xml:space="preserve"> H</w:t>
      </w:r>
      <w:r w:rsidR="00EC1905" w:rsidRPr="00EC1905">
        <w:rPr>
          <w:rFonts w:ascii="Arial" w:hAnsi="Arial" w:cs="Arial"/>
        </w:rPr>
        <w:t xml:space="preserve">ingegen reduzierten sich bei den </w:t>
      </w:r>
      <w:r w:rsidR="00EC1905" w:rsidRPr="006F4601">
        <w:rPr>
          <w:rFonts w:ascii="Arial" w:hAnsi="Arial" w:cs="Arial"/>
        </w:rPr>
        <w:t xml:space="preserve">ökonomisch sich entwickelnden Staaten mit </w:t>
      </w:r>
      <w:r w:rsidR="00EC1905">
        <w:rPr>
          <w:rFonts w:ascii="Arial" w:hAnsi="Arial" w:cs="Arial"/>
        </w:rPr>
        <w:t xml:space="preserve">niedrigem </w:t>
      </w:r>
      <w:r w:rsidR="00EC1905" w:rsidRPr="006F4601">
        <w:rPr>
          <w:rFonts w:ascii="Arial" w:hAnsi="Arial" w:cs="Arial"/>
        </w:rPr>
        <w:t>Einkommen</w:t>
      </w:r>
      <w:r w:rsidR="00EC1905">
        <w:rPr>
          <w:rFonts w:ascii="Arial" w:hAnsi="Arial" w:cs="Arial"/>
        </w:rPr>
        <w:t xml:space="preserve"> die Anteile von 0,55 auf 0,52 Prozent bzw. von 1,0 auf 0,9 Prozent.</w:t>
      </w:r>
    </w:p>
    <w:p w14:paraId="52A2DBCB" w14:textId="77777777" w:rsidR="00D02EC6" w:rsidRDefault="00D02EC6" w:rsidP="004C6431">
      <w:pPr>
        <w:rPr>
          <w:rFonts w:ascii="Arial" w:hAnsi="Arial" w:cs="Arial"/>
        </w:rPr>
      </w:pPr>
    </w:p>
    <w:p w14:paraId="5B690A8C" w14:textId="45BF4333" w:rsidR="00716774" w:rsidRDefault="00C11969" w:rsidP="00716774">
      <w:pPr>
        <w:rPr>
          <w:rFonts w:ascii="Arial" w:hAnsi="Arial" w:cs="Arial"/>
        </w:rPr>
      </w:pPr>
      <w:r>
        <w:rPr>
          <w:rFonts w:ascii="Arial" w:hAnsi="Arial" w:cs="Arial"/>
        </w:rPr>
        <w:t>U</w:t>
      </w:r>
      <w:r w:rsidR="00E5023E" w:rsidRPr="00E5023E">
        <w:rPr>
          <w:rFonts w:ascii="Arial" w:hAnsi="Arial" w:cs="Arial"/>
        </w:rPr>
        <w:t>nter den Staaten sind die USA der mit Abstand wichtigste Exporteur von Dienstleistungen. Ihr Anteil am weltweiten Dienstleistungsexport lag 20</w:t>
      </w:r>
      <w:r w:rsidRPr="00C11969">
        <w:rPr>
          <w:rFonts w:ascii="Arial" w:hAnsi="Arial" w:cs="Arial"/>
        </w:rPr>
        <w:t>22</w:t>
      </w:r>
      <w:r w:rsidR="00E5023E" w:rsidRPr="00E5023E">
        <w:rPr>
          <w:rFonts w:ascii="Arial" w:hAnsi="Arial" w:cs="Arial"/>
        </w:rPr>
        <w:t xml:space="preserve"> bei 1</w:t>
      </w:r>
      <w:r w:rsidRPr="00C11969">
        <w:rPr>
          <w:rFonts w:ascii="Arial" w:hAnsi="Arial" w:cs="Arial"/>
        </w:rPr>
        <w:t>3</w:t>
      </w:r>
      <w:r w:rsidR="00E5023E" w:rsidRPr="00E5023E">
        <w:rPr>
          <w:rFonts w:ascii="Arial" w:hAnsi="Arial" w:cs="Arial"/>
        </w:rPr>
        <w:t>,</w:t>
      </w:r>
      <w:r w:rsidRPr="00C11969">
        <w:rPr>
          <w:rFonts w:ascii="Arial" w:hAnsi="Arial" w:cs="Arial"/>
        </w:rPr>
        <w:t>0</w:t>
      </w:r>
      <w:r w:rsidR="00E5023E" w:rsidRPr="00E5023E">
        <w:rPr>
          <w:rFonts w:ascii="Arial" w:hAnsi="Arial" w:cs="Arial"/>
        </w:rPr>
        <w:t xml:space="preserve"> Prozent. Darauf folgten </w:t>
      </w:r>
      <w:r w:rsidRPr="00E5023E">
        <w:rPr>
          <w:rFonts w:ascii="Arial" w:hAnsi="Arial" w:cs="Arial"/>
        </w:rPr>
        <w:t>das Vereinigte Königreich (6,</w:t>
      </w:r>
      <w:r w:rsidRPr="00C11969">
        <w:rPr>
          <w:rFonts w:ascii="Arial" w:hAnsi="Arial" w:cs="Arial"/>
        </w:rPr>
        <w:t>9</w:t>
      </w:r>
      <w:r w:rsidRPr="00E5023E">
        <w:rPr>
          <w:rFonts w:ascii="Arial" w:hAnsi="Arial" w:cs="Arial"/>
        </w:rPr>
        <w:t xml:space="preserve"> Prozent), </w:t>
      </w:r>
      <w:r w:rsidR="00E5023E" w:rsidRPr="00E5023E">
        <w:rPr>
          <w:rFonts w:ascii="Arial" w:hAnsi="Arial" w:cs="Arial"/>
        </w:rPr>
        <w:t>China (</w:t>
      </w:r>
      <w:r w:rsidRPr="00C11969">
        <w:rPr>
          <w:rFonts w:ascii="Arial" w:hAnsi="Arial" w:cs="Arial"/>
        </w:rPr>
        <w:t>5,9</w:t>
      </w:r>
      <w:r w:rsidR="00E5023E" w:rsidRPr="00E5023E">
        <w:rPr>
          <w:rFonts w:ascii="Arial" w:hAnsi="Arial" w:cs="Arial"/>
        </w:rPr>
        <w:t xml:space="preserve"> Prozent)</w:t>
      </w:r>
      <w:r w:rsidRPr="00C11969">
        <w:rPr>
          <w:rFonts w:ascii="Arial" w:hAnsi="Arial" w:cs="Arial"/>
        </w:rPr>
        <w:t xml:space="preserve">, </w:t>
      </w:r>
      <w:r w:rsidR="00E5023E" w:rsidRPr="00E5023E">
        <w:rPr>
          <w:rFonts w:ascii="Arial" w:hAnsi="Arial" w:cs="Arial"/>
        </w:rPr>
        <w:t>Deutschland (</w:t>
      </w:r>
      <w:r w:rsidRPr="00C11969">
        <w:rPr>
          <w:rFonts w:ascii="Arial" w:hAnsi="Arial" w:cs="Arial"/>
        </w:rPr>
        <w:t>5,8</w:t>
      </w:r>
      <w:r w:rsidR="00E5023E" w:rsidRPr="00E5023E">
        <w:rPr>
          <w:rFonts w:ascii="Arial" w:hAnsi="Arial" w:cs="Arial"/>
        </w:rPr>
        <w:t xml:space="preserve"> Prozent) und </w:t>
      </w:r>
      <w:r w:rsidRPr="00E5023E">
        <w:rPr>
          <w:rFonts w:ascii="Arial" w:hAnsi="Arial" w:cs="Arial"/>
        </w:rPr>
        <w:t xml:space="preserve">Irland </w:t>
      </w:r>
      <w:r w:rsidR="00E5023E" w:rsidRPr="00E5023E">
        <w:rPr>
          <w:rFonts w:ascii="Arial" w:hAnsi="Arial" w:cs="Arial"/>
        </w:rPr>
        <w:t xml:space="preserve">(5,0 Prozent). Zusammen mit </w:t>
      </w:r>
      <w:r w:rsidRPr="00E5023E">
        <w:rPr>
          <w:rFonts w:ascii="Arial" w:hAnsi="Arial" w:cs="Arial"/>
        </w:rPr>
        <w:t>Frankreich</w:t>
      </w:r>
      <w:r w:rsidRPr="00C11969">
        <w:rPr>
          <w:rFonts w:ascii="Arial" w:hAnsi="Arial" w:cs="Arial"/>
        </w:rPr>
        <w:t xml:space="preserve">, </w:t>
      </w:r>
      <w:r w:rsidR="00E5023E" w:rsidRPr="00E5023E">
        <w:rPr>
          <w:rFonts w:ascii="Arial" w:hAnsi="Arial" w:cs="Arial"/>
        </w:rPr>
        <w:t>Indien</w:t>
      </w:r>
      <w:r w:rsidR="0091719C">
        <w:rPr>
          <w:rFonts w:ascii="Arial" w:hAnsi="Arial" w:cs="Arial"/>
        </w:rPr>
        <w:t xml:space="preserve">, </w:t>
      </w:r>
      <w:r w:rsidRPr="00C11969">
        <w:rPr>
          <w:rFonts w:ascii="Arial" w:hAnsi="Arial" w:cs="Arial"/>
        </w:rPr>
        <w:t xml:space="preserve">Singapur </w:t>
      </w:r>
      <w:r w:rsidR="0091719C">
        <w:rPr>
          <w:rFonts w:ascii="Arial" w:hAnsi="Arial" w:cs="Arial"/>
        </w:rPr>
        <w:t xml:space="preserve">und den Niederlanden </w:t>
      </w:r>
      <w:r w:rsidR="00E5023E" w:rsidRPr="00E5023E">
        <w:rPr>
          <w:rFonts w:ascii="Arial" w:hAnsi="Arial" w:cs="Arial"/>
        </w:rPr>
        <w:t xml:space="preserve">entfiel auf die </w:t>
      </w:r>
      <w:r w:rsidR="0091719C">
        <w:rPr>
          <w:rFonts w:ascii="Arial" w:hAnsi="Arial" w:cs="Arial"/>
        </w:rPr>
        <w:t>neun</w:t>
      </w:r>
      <w:r w:rsidRPr="00C11969">
        <w:rPr>
          <w:rFonts w:ascii="Arial" w:hAnsi="Arial" w:cs="Arial"/>
        </w:rPr>
        <w:t xml:space="preserve"> </w:t>
      </w:r>
      <w:r w:rsidR="00E5023E" w:rsidRPr="00E5023E">
        <w:rPr>
          <w:rFonts w:ascii="Arial" w:hAnsi="Arial" w:cs="Arial"/>
        </w:rPr>
        <w:t xml:space="preserve">größten Exporteure von Dienstleistungen </w:t>
      </w:r>
      <w:r w:rsidR="0091719C">
        <w:rPr>
          <w:rFonts w:ascii="Arial" w:hAnsi="Arial" w:cs="Arial"/>
        </w:rPr>
        <w:t xml:space="preserve">mehr als </w:t>
      </w:r>
      <w:r w:rsidRPr="00C11969">
        <w:rPr>
          <w:rFonts w:ascii="Arial" w:hAnsi="Arial" w:cs="Arial"/>
        </w:rPr>
        <w:t xml:space="preserve">die Hälfte des </w:t>
      </w:r>
      <w:r w:rsidR="00E5023E" w:rsidRPr="00E5023E">
        <w:rPr>
          <w:rFonts w:ascii="Arial" w:hAnsi="Arial" w:cs="Arial"/>
        </w:rPr>
        <w:t>weltweiten Dienstleistungsexports</w:t>
      </w:r>
      <w:r w:rsidRPr="00C11969">
        <w:rPr>
          <w:rFonts w:ascii="Arial" w:hAnsi="Arial" w:cs="Arial"/>
        </w:rPr>
        <w:t xml:space="preserve"> (</w:t>
      </w:r>
      <w:r w:rsidR="0091719C">
        <w:rPr>
          <w:rFonts w:ascii="Arial" w:hAnsi="Arial" w:cs="Arial"/>
        </w:rPr>
        <w:t>53</w:t>
      </w:r>
      <w:r w:rsidRPr="00C11969">
        <w:rPr>
          <w:rFonts w:ascii="Arial" w:hAnsi="Arial" w:cs="Arial"/>
        </w:rPr>
        <w:t>,</w:t>
      </w:r>
      <w:r w:rsidR="0091719C">
        <w:rPr>
          <w:rFonts w:ascii="Arial" w:hAnsi="Arial" w:cs="Arial"/>
        </w:rPr>
        <w:t>7 P</w:t>
      </w:r>
      <w:r w:rsidRPr="00C11969">
        <w:rPr>
          <w:rFonts w:ascii="Arial" w:hAnsi="Arial" w:cs="Arial"/>
        </w:rPr>
        <w:t>rozent)</w:t>
      </w:r>
      <w:r w:rsidR="00E5023E" w:rsidRPr="00E5023E">
        <w:rPr>
          <w:rFonts w:ascii="Arial" w:hAnsi="Arial" w:cs="Arial"/>
        </w:rPr>
        <w:t>.</w:t>
      </w:r>
      <w:r w:rsidR="00D02EC6">
        <w:rPr>
          <w:rFonts w:ascii="Arial" w:hAnsi="Arial" w:cs="Arial"/>
        </w:rPr>
        <w:t xml:space="preserve"> </w:t>
      </w:r>
      <w:r w:rsidR="00D659E1">
        <w:rPr>
          <w:rFonts w:ascii="Arial" w:hAnsi="Arial" w:cs="Arial"/>
        </w:rPr>
        <w:t xml:space="preserve">Am </w:t>
      </w:r>
      <w:r w:rsidR="00716774" w:rsidRPr="00E5023E">
        <w:rPr>
          <w:rFonts w:ascii="Arial" w:hAnsi="Arial" w:cs="Arial"/>
        </w:rPr>
        <w:t>weltweiten Dienstleistungs</w:t>
      </w:r>
      <w:r w:rsidR="00D659E1">
        <w:rPr>
          <w:rFonts w:ascii="Arial" w:hAnsi="Arial" w:cs="Arial"/>
        </w:rPr>
        <w:t>im</w:t>
      </w:r>
      <w:r w:rsidR="00716774" w:rsidRPr="00E5023E">
        <w:rPr>
          <w:rFonts w:ascii="Arial" w:hAnsi="Arial" w:cs="Arial"/>
        </w:rPr>
        <w:t>port</w:t>
      </w:r>
      <w:r w:rsidR="00D659E1">
        <w:rPr>
          <w:rFonts w:ascii="Arial" w:hAnsi="Arial" w:cs="Arial"/>
        </w:rPr>
        <w:t xml:space="preserve"> des Jahres 2022 hatten diese </w:t>
      </w:r>
      <w:r w:rsidR="0091719C">
        <w:rPr>
          <w:rFonts w:ascii="Arial" w:hAnsi="Arial" w:cs="Arial"/>
        </w:rPr>
        <w:t>neun S</w:t>
      </w:r>
      <w:r w:rsidR="00D659E1">
        <w:rPr>
          <w:rFonts w:ascii="Arial" w:hAnsi="Arial" w:cs="Arial"/>
        </w:rPr>
        <w:t xml:space="preserve">taaten einen Anteil von </w:t>
      </w:r>
      <w:r w:rsidR="0091719C">
        <w:rPr>
          <w:rFonts w:ascii="Arial" w:hAnsi="Arial" w:cs="Arial"/>
        </w:rPr>
        <w:t>51</w:t>
      </w:r>
      <w:r w:rsidR="00D659E1">
        <w:rPr>
          <w:rFonts w:ascii="Arial" w:hAnsi="Arial" w:cs="Arial"/>
        </w:rPr>
        <w:t xml:space="preserve">,0 </w:t>
      </w:r>
      <w:r w:rsidR="00716774" w:rsidRPr="00C11969">
        <w:rPr>
          <w:rFonts w:ascii="Arial" w:hAnsi="Arial" w:cs="Arial"/>
        </w:rPr>
        <w:t>Prozent</w:t>
      </w:r>
      <w:r w:rsidR="00D659E1">
        <w:rPr>
          <w:rFonts w:ascii="Arial" w:hAnsi="Arial" w:cs="Arial"/>
        </w:rPr>
        <w:t xml:space="preserve"> und belegten </w:t>
      </w:r>
      <w:r w:rsidR="0091719C">
        <w:rPr>
          <w:rFonts w:ascii="Arial" w:hAnsi="Arial" w:cs="Arial"/>
        </w:rPr>
        <w:t xml:space="preserve">– in </w:t>
      </w:r>
      <w:r w:rsidR="00F23DE9">
        <w:rPr>
          <w:rFonts w:ascii="Arial" w:hAnsi="Arial" w:cs="Arial"/>
        </w:rPr>
        <w:t xml:space="preserve">etwas </w:t>
      </w:r>
      <w:r w:rsidR="0091719C">
        <w:rPr>
          <w:rFonts w:ascii="Arial" w:hAnsi="Arial" w:cs="Arial"/>
        </w:rPr>
        <w:t xml:space="preserve">anderer Reihenfolge – ebenfalls </w:t>
      </w:r>
      <w:r w:rsidR="00D659E1">
        <w:rPr>
          <w:rFonts w:ascii="Arial" w:hAnsi="Arial" w:cs="Arial"/>
        </w:rPr>
        <w:t>die ersten neun Ränge</w:t>
      </w:r>
      <w:r w:rsidR="00716774" w:rsidRPr="00E5023E">
        <w:rPr>
          <w:rFonts w:ascii="Arial" w:hAnsi="Arial" w:cs="Arial"/>
        </w:rPr>
        <w:t>.</w:t>
      </w:r>
    </w:p>
    <w:p w14:paraId="66BE61F0" w14:textId="77777777" w:rsidR="00D02EC6" w:rsidRDefault="00D02EC6" w:rsidP="00716774">
      <w:pPr>
        <w:rPr>
          <w:rFonts w:ascii="Arial" w:hAnsi="Arial" w:cs="Arial"/>
        </w:rPr>
      </w:pPr>
    </w:p>
    <w:p w14:paraId="7D8BB0BD" w14:textId="0CD13DDF" w:rsidR="00CD288D" w:rsidRDefault="00CD288D" w:rsidP="00716774">
      <w:pPr>
        <w:rPr>
          <w:rFonts w:ascii="Arial" w:hAnsi="Arial" w:cs="Arial"/>
        </w:rPr>
      </w:pPr>
      <w:r>
        <w:rPr>
          <w:rFonts w:ascii="Arial" w:hAnsi="Arial" w:cs="Arial"/>
        </w:rPr>
        <w:lastRenderedPageBreak/>
        <w:t xml:space="preserve">Im Zuge der Corona-Pandemie reduzierte sich der Dienstleistungsexport von 2019 auf 2020 von 6,3 auf 5,2 </w:t>
      </w:r>
      <w:r w:rsidRPr="001066D5">
        <w:rPr>
          <w:rFonts w:ascii="Arial" w:hAnsi="Arial" w:cs="Arial"/>
        </w:rPr>
        <w:t>Billionen US-Dollar</w:t>
      </w:r>
      <w:r w:rsidR="002A2B57">
        <w:rPr>
          <w:rFonts w:ascii="Arial" w:hAnsi="Arial" w:cs="Arial"/>
        </w:rPr>
        <w:t>.</w:t>
      </w:r>
      <w:r w:rsidR="00D02EC6">
        <w:rPr>
          <w:rFonts w:ascii="Arial" w:hAnsi="Arial" w:cs="Arial"/>
        </w:rPr>
        <w:t xml:space="preserve"> </w:t>
      </w:r>
      <w:r>
        <w:rPr>
          <w:rFonts w:ascii="Arial" w:hAnsi="Arial" w:cs="Arial"/>
        </w:rPr>
        <w:t xml:space="preserve">Den größten Anteil an diesem Rückgang hatten </w:t>
      </w:r>
      <w:r w:rsidRPr="00CD288D">
        <w:rPr>
          <w:rFonts w:ascii="Arial" w:hAnsi="Arial" w:cs="Arial"/>
        </w:rPr>
        <w:t xml:space="preserve">reisebezogene Dienstleistungen, deren Export von knapp 1,5 </w:t>
      </w:r>
      <w:r w:rsidRPr="001066D5">
        <w:rPr>
          <w:rFonts w:ascii="Arial" w:hAnsi="Arial" w:cs="Arial"/>
        </w:rPr>
        <w:t xml:space="preserve">Billionen </w:t>
      </w:r>
      <w:r w:rsidRPr="00CD288D">
        <w:rPr>
          <w:rFonts w:ascii="Arial" w:hAnsi="Arial" w:cs="Arial"/>
        </w:rPr>
        <w:t xml:space="preserve">auf 564 Milliarden </w:t>
      </w:r>
      <w:r w:rsidRPr="001066D5">
        <w:rPr>
          <w:rFonts w:ascii="Arial" w:hAnsi="Arial" w:cs="Arial"/>
        </w:rPr>
        <w:t>US-Dollar</w:t>
      </w:r>
      <w:r>
        <w:rPr>
          <w:rFonts w:ascii="Arial" w:hAnsi="Arial" w:cs="Arial"/>
        </w:rPr>
        <w:t xml:space="preserve"> sank. Daneben ging auch der Export von </w:t>
      </w:r>
      <w:r w:rsidRPr="00CD288D">
        <w:rPr>
          <w:rFonts w:ascii="Arial" w:hAnsi="Arial" w:cs="Arial"/>
        </w:rPr>
        <w:t>Transportdienstleistunge</w:t>
      </w:r>
      <w:r w:rsidRPr="004D31B3">
        <w:rPr>
          <w:rFonts w:ascii="Arial" w:hAnsi="Arial" w:cs="Arial"/>
        </w:rPr>
        <w:t xml:space="preserve">n von 2019 auf 2020 von gut einer Billion auf 866 Milliarden </w:t>
      </w:r>
      <w:r w:rsidRPr="001066D5">
        <w:rPr>
          <w:rFonts w:ascii="Arial" w:hAnsi="Arial" w:cs="Arial"/>
        </w:rPr>
        <w:t>US-Dollar</w:t>
      </w:r>
      <w:r>
        <w:rPr>
          <w:rFonts w:ascii="Arial" w:hAnsi="Arial" w:cs="Arial"/>
        </w:rPr>
        <w:t xml:space="preserve"> zurück.</w:t>
      </w:r>
      <w:r w:rsidR="002A2B57">
        <w:rPr>
          <w:rFonts w:ascii="Arial" w:hAnsi="Arial" w:cs="Arial"/>
        </w:rPr>
        <w:t xml:space="preserve"> Der Rückgang bei den T</w:t>
      </w:r>
      <w:r w:rsidR="002A2B57" w:rsidRPr="00CD288D">
        <w:rPr>
          <w:rFonts w:ascii="Arial" w:hAnsi="Arial" w:cs="Arial"/>
        </w:rPr>
        <w:t>ransportdienstleistunge</w:t>
      </w:r>
      <w:r w:rsidR="002A2B57" w:rsidRPr="004D31B3">
        <w:rPr>
          <w:rFonts w:ascii="Arial" w:hAnsi="Arial" w:cs="Arial"/>
        </w:rPr>
        <w:t>n</w:t>
      </w:r>
      <w:r w:rsidR="002A2B57">
        <w:rPr>
          <w:rFonts w:ascii="Arial" w:hAnsi="Arial" w:cs="Arial"/>
        </w:rPr>
        <w:t xml:space="preserve"> ging dabei vollständig auf den Rückgang beim Flugtransport zurück, der sich</w:t>
      </w:r>
      <w:r w:rsidR="005A4636">
        <w:rPr>
          <w:rFonts w:ascii="Arial" w:hAnsi="Arial" w:cs="Arial"/>
        </w:rPr>
        <w:t xml:space="preserve"> </w:t>
      </w:r>
      <w:r w:rsidR="005A4636" w:rsidRPr="004D31B3">
        <w:rPr>
          <w:rFonts w:ascii="Arial" w:hAnsi="Arial" w:cs="Arial"/>
        </w:rPr>
        <w:t>von 2019 auf 2020</w:t>
      </w:r>
      <w:r w:rsidR="005A4636">
        <w:rPr>
          <w:rFonts w:ascii="Arial" w:hAnsi="Arial" w:cs="Arial"/>
        </w:rPr>
        <w:t xml:space="preserve"> von 356 auf 189 </w:t>
      </w:r>
      <w:r w:rsidR="005A4636" w:rsidRPr="004D31B3">
        <w:rPr>
          <w:rFonts w:ascii="Arial" w:hAnsi="Arial" w:cs="Arial"/>
        </w:rPr>
        <w:t xml:space="preserve">Milliarden </w:t>
      </w:r>
      <w:r w:rsidR="005A4636" w:rsidRPr="001066D5">
        <w:rPr>
          <w:rFonts w:ascii="Arial" w:hAnsi="Arial" w:cs="Arial"/>
        </w:rPr>
        <w:t>US-Dollar</w:t>
      </w:r>
      <w:r w:rsidR="005A4636">
        <w:rPr>
          <w:rFonts w:ascii="Arial" w:hAnsi="Arial" w:cs="Arial"/>
        </w:rPr>
        <w:t xml:space="preserve"> reduzierte</w:t>
      </w:r>
      <w:r w:rsidR="002A2B57">
        <w:rPr>
          <w:rFonts w:ascii="Arial" w:hAnsi="Arial" w:cs="Arial"/>
        </w:rPr>
        <w:t>.</w:t>
      </w:r>
    </w:p>
    <w:p w14:paraId="523F3F65" w14:textId="77777777" w:rsidR="00D02EC6" w:rsidRDefault="00D02EC6" w:rsidP="00716774">
      <w:pPr>
        <w:rPr>
          <w:rFonts w:ascii="Arial" w:hAnsi="Arial" w:cs="Arial"/>
        </w:rPr>
      </w:pPr>
    </w:p>
    <w:p w14:paraId="33C88E97" w14:textId="745D038B" w:rsidR="00CD288D" w:rsidRDefault="00355C66" w:rsidP="00716774">
      <w:pPr>
        <w:rPr>
          <w:rFonts w:ascii="Arial" w:hAnsi="Arial" w:cs="Arial"/>
        </w:rPr>
      </w:pPr>
      <w:r>
        <w:rPr>
          <w:rFonts w:ascii="Arial" w:hAnsi="Arial" w:cs="Arial"/>
        </w:rPr>
        <w:t xml:space="preserve">Um bei der </w:t>
      </w:r>
      <w:r w:rsidR="00CD288D">
        <w:rPr>
          <w:rFonts w:ascii="Arial" w:hAnsi="Arial" w:cs="Arial"/>
        </w:rPr>
        <w:t xml:space="preserve">Untergliederung der Dienstleistungen </w:t>
      </w:r>
      <w:r>
        <w:rPr>
          <w:rFonts w:ascii="Arial" w:hAnsi="Arial" w:cs="Arial"/>
        </w:rPr>
        <w:t xml:space="preserve">die Folgen der Pandemie zu berücksichtigen, beziehen sich die nachstehenden Anteile auf den Mittelwert der Jahre 2015 bis 2022. In diesem Zeitraum hatten die </w:t>
      </w:r>
      <w:r w:rsidRPr="00CD288D">
        <w:rPr>
          <w:rFonts w:ascii="Arial" w:hAnsi="Arial" w:cs="Arial"/>
        </w:rPr>
        <w:t>reisebezogene</w:t>
      </w:r>
      <w:r>
        <w:rPr>
          <w:rFonts w:ascii="Arial" w:hAnsi="Arial" w:cs="Arial"/>
        </w:rPr>
        <w:t>n</w:t>
      </w:r>
      <w:r w:rsidRPr="00CD288D">
        <w:rPr>
          <w:rFonts w:ascii="Arial" w:hAnsi="Arial" w:cs="Arial"/>
        </w:rPr>
        <w:t xml:space="preserve"> Dienstleistungen</w:t>
      </w:r>
      <w:r>
        <w:rPr>
          <w:rFonts w:ascii="Arial" w:hAnsi="Arial" w:cs="Arial"/>
        </w:rPr>
        <w:t xml:space="preserve"> einen Anteil von durchschnittlich 19,5 Prozent am </w:t>
      </w:r>
      <w:r w:rsidR="008B67D4" w:rsidRPr="009E6C99">
        <w:rPr>
          <w:rFonts w:ascii="Arial" w:hAnsi="Arial" w:cs="Arial"/>
        </w:rPr>
        <w:t>weltweiten Dienstleistungsexport</w:t>
      </w:r>
      <w:r w:rsidR="003610E0">
        <w:rPr>
          <w:rFonts w:ascii="Arial" w:hAnsi="Arial" w:cs="Arial"/>
        </w:rPr>
        <w:t xml:space="preserve">. </w:t>
      </w:r>
      <w:r w:rsidR="003610E0" w:rsidRPr="003610E0">
        <w:rPr>
          <w:rFonts w:ascii="Arial" w:hAnsi="Arial" w:cs="Arial"/>
        </w:rPr>
        <w:t>Darauf folgten Telekommunikations-, Computer- und Informationsdienstleistungen (11,7 Prozent), Technik-, handelsbezogene und andere Unternehmensdienstleistungen (10,6 Prozent), Rechtshilfe-, Buchhaltungs-, Steuer- und Beratungsdienstleistungen (9,8 Prozent) sowie Finanzdienstleistungen (9,3 Prozent).</w:t>
      </w:r>
      <w:r w:rsidR="003610E0">
        <w:rPr>
          <w:rFonts w:ascii="Arial" w:hAnsi="Arial" w:cs="Arial"/>
        </w:rPr>
        <w:t xml:space="preserve"> </w:t>
      </w:r>
      <w:r w:rsidR="003610E0" w:rsidRPr="003610E0">
        <w:rPr>
          <w:rFonts w:ascii="Arial" w:hAnsi="Arial" w:cs="Arial"/>
        </w:rPr>
        <w:t>Transportdienstleistungen im Bereich See- und Luftfracht hatten einen Anteil von durchschnittlich 7,3 bzw. 5,2 Prozent am weltweiten Dienstleistungsexport in den Jahren 2015 bis 2022. 6,9 Prozent entfielen auf den Bereich geistiges Eigentum, 3,4 Prozent auf den Bereich Forschung und Entwicklung (</w:t>
      </w:r>
      <w:proofErr w:type="spellStart"/>
      <w:r w:rsidR="003610E0" w:rsidRPr="003610E0">
        <w:rPr>
          <w:rFonts w:ascii="Arial" w:hAnsi="Arial" w:cs="Arial"/>
        </w:rPr>
        <w:t>FuE</w:t>
      </w:r>
      <w:proofErr w:type="spellEnd"/>
      <w:r w:rsidR="003610E0" w:rsidRPr="003610E0">
        <w:rPr>
          <w:rFonts w:ascii="Arial" w:hAnsi="Arial" w:cs="Arial"/>
        </w:rPr>
        <w:t>).</w:t>
      </w:r>
      <w:r w:rsidR="00713623">
        <w:rPr>
          <w:rFonts w:ascii="Arial" w:hAnsi="Arial" w:cs="Arial"/>
        </w:rPr>
        <w:t xml:space="preserve"> </w:t>
      </w:r>
      <w:r w:rsidR="003610E0" w:rsidRPr="003610E0">
        <w:rPr>
          <w:rFonts w:ascii="Arial" w:hAnsi="Arial" w:cs="Arial"/>
        </w:rPr>
        <w:t>Schließlich hatten Versicherungs- und Altersvorsorgedienstleistungen einen Anteil von 2,6 Prozent.</w:t>
      </w:r>
      <w:r w:rsidR="003610E0">
        <w:rPr>
          <w:rFonts w:ascii="Arial" w:hAnsi="Arial" w:cs="Arial"/>
        </w:rPr>
        <w:t xml:space="preserve"> Die verbleibenden 13,6 </w:t>
      </w:r>
      <w:r w:rsidR="00E87D02">
        <w:rPr>
          <w:rFonts w:ascii="Arial" w:hAnsi="Arial" w:cs="Arial"/>
        </w:rPr>
        <w:t xml:space="preserve">Prozent </w:t>
      </w:r>
      <w:r w:rsidR="003610E0">
        <w:rPr>
          <w:rFonts w:ascii="Arial" w:hAnsi="Arial" w:cs="Arial"/>
        </w:rPr>
        <w:t xml:space="preserve">entfielen auf sonstige </w:t>
      </w:r>
      <w:r w:rsidR="003610E0" w:rsidRPr="003610E0">
        <w:rPr>
          <w:rFonts w:ascii="Arial" w:hAnsi="Arial" w:cs="Arial"/>
        </w:rPr>
        <w:t>Dienstleistung</w:t>
      </w:r>
      <w:r w:rsidR="003610E0">
        <w:rPr>
          <w:rFonts w:ascii="Arial" w:hAnsi="Arial" w:cs="Arial"/>
        </w:rPr>
        <w:t xml:space="preserve">en – darunter </w:t>
      </w:r>
      <w:r w:rsidR="00373A7F">
        <w:rPr>
          <w:rFonts w:ascii="Arial" w:hAnsi="Arial" w:cs="Arial"/>
        </w:rPr>
        <w:t xml:space="preserve">weitere Transport- und </w:t>
      </w:r>
      <w:r w:rsidR="003610E0">
        <w:rPr>
          <w:rFonts w:ascii="Arial" w:hAnsi="Arial" w:cs="Arial"/>
        </w:rPr>
        <w:t xml:space="preserve">warenbezogene </w:t>
      </w:r>
      <w:r w:rsidR="003610E0" w:rsidRPr="003610E0">
        <w:rPr>
          <w:rFonts w:ascii="Arial" w:hAnsi="Arial" w:cs="Arial"/>
        </w:rPr>
        <w:t>Dienstleistung</w:t>
      </w:r>
      <w:r w:rsidR="003610E0">
        <w:rPr>
          <w:rFonts w:ascii="Arial" w:hAnsi="Arial" w:cs="Arial"/>
        </w:rPr>
        <w:t>en</w:t>
      </w:r>
      <w:r w:rsidR="00373A7F">
        <w:rPr>
          <w:rFonts w:ascii="Arial" w:hAnsi="Arial" w:cs="Arial"/>
        </w:rPr>
        <w:t xml:space="preserve">, </w:t>
      </w:r>
      <w:r w:rsidR="00713623">
        <w:rPr>
          <w:rFonts w:ascii="Arial" w:hAnsi="Arial" w:cs="Arial"/>
        </w:rPr>
        <w:t>Baud</w:t>
      </w:r>
      <w:r w:rsidR="00713623" w:rsidRPr="003610E0">
        <w:rPr>
          <w:rFonts w:ascii="Arial" w:hAnsi="Arial" w:cs="Arial"/>
        </w:rPr>
        <w:t>ienstleistung</w:t>
      </w:r>
      <w:r w:rsidR="00713623">
        <w:rPr>
          <w:rFonts w:ascii="Arial" w:hAnsi="Arial" w:cs="Arial"/>
        </w:rPr>
        <w:t>en sowie Personal-, Kultur- und Freizeitd</w:t>
      </w:r>
      <w:r w:rsidR="00713623" w:rsidRPr="003610E0">
        <w:rPr>
          <w:rFonts w:ascii="Arial" w:hAnsi="Arial" w:cs="Arial"/>
        </w:rPr>
        <w:t>ienstleistung</w:t>
      </w:r>
      <w:r w:rsidR="00713623">
        <w:rPr>
          <w:rFonts w:ascii="Arial" w:hAnsi="Arial" w:cs="Arial"/>
        </w:rPr>
        <w:t>en.</w:t>
      </w:r>
    </w:p>
    <w:p w14:paraId="62D94AD3" w14:textId="77777777" w:rsidR="00D02EC6" w:rsidRDefault="00D02EC6" w:rsidP="00716774">
      <w:pPr>
        <w:rPr>
          <w:rFonts w:ascii="Arial" w:hAnsi="Arial" w:cs="Arial"/>
        </w:rPr>
      </w:pPr>
    </w:p>
    <w:p w14:paraId="31CD165A" w14:textId="77777777" w:rsidR="00BD6EDB" w:rsidRDefault="00105031" w:rsidP="00D64FB6">
      <w:pPr>
        <w:rPr>
          <w:rFonts w:ascii="Arial" w:hAnsi="Arial"/>
          <w:color w:val="FF0000"/>
          <w:lang w:val="en-GB"/>
        </w:rPr>
      </w:pPr>
      <w:proofErr w:type="spellStart"/>
      <w:r>
        <w:rPr>
          <w:rFonts w:ascii="Arial" w:hAnsi="Arial"/>
          <w:color w:val="FF0000"/>
          <w:lang w:val="en-GB"/>
        </w:rPr>
        <w:t>Datenquelle</w:t>
      </w:r>
      <w:proofErr w:type="spellEnd"/>
    </w:p>
    <w:p w14:paraId="23DF458D" w14:textId="77777777" w:rsidR="00BD6EDB" w:rsidRPr="006C6AF5" w:rsidRDefault="00BD6EDB" w:rsidP="00D64FB6">
      <w:pPr>
        <w:rPr>
          <w:rFonts w:ascii="Arial" w:hAnsi="Arial" w:cs="Arial"/>
          <w:lang w:val="en-US"/>
        </w:rPr>
      </w:pPr>
    </w:p>
    <w:p w14:paraId="708D4259" w14:textId="59829CC1" w:rsidR="007B64A3" w:rsidRPr="00EA1926" w:rsidRDefault="007B64A3" w:rsidP="007B64A3">
      <w:pPr>
        <w:rPr>
          <w:rFonts w:ascii="Arial" w:hAnsi="Arial" w:cs="Arial"/>
          <w:lang w:val="en-US"/>
        </w:rPr>
      </w:pPr>
      <w:r w:rsidRPr="00EA1926">
        <w:rPr>
          <w:rFonts w:ascii="Arial" w:hAnsi="Arial" w:cs="Arial"/>
          <w:lang w:val="en-US"/>
        </w:rPr>
        <w:t>United Nations Conference on Trade and Development (UNCTAD): Online-</w:t>
      </w:r>
      <w:proofErr w:type="spellStart"/>
      <w:r w:rsidRPr="00EA1926">
        <w:rPr>
          <w:rFonts w:ascii="Arial" w:hAnsi="Arial" w:cs="Arial"/>
          <w:lang w:val="en-US"/>
        </w:rPr>
        <w:t>Datenbank</w:t>
      </w:r>
      <w:proofErr w:type="spellEnd"/>
      <w:r w:rsidRPr="00EA1926">
        <w:rPr>
          <w:rFonts w:ascii="Arial" w:hAnsi="Arial" w:cs="Arial"/>
          <w:lang w:val="en-US"/>
        </w:rPr>
        <w:t xml:space="preserve">: </w:t>
      </w:r>
      <w:proofErr w:type="spellStart"/>
      <w:r w:rsidRPr="00EA1926">
        <w:rPr>
          <w:rFonts w:ascii="Arial" w:hAnsi="Arial" w:cs="Arial"/>
          <w:lang w:val="en-US"/>
        </w:rPr>
        <w:t>UNCTADstat</w:t>
      </w:r>
      <w:proofErr w:type="spellEnd"/>
      <w:r w:rsidRPr="00EA1926">
        <w:rPr>
          <w:rFonts w:ascii="Arial" w:hAnsi="Arial" w:cs="Arial"/>
          <w:lang w:val="en-US"/>
        </w:rPr>
        <w:t xml:space="preserve"> (08/2023)</w:t>
      </w:r>
    </w:p>
    <w:p w14:paraId="212DAD44" w14:textId="77777777" w:rsidR="00016BC6" w:rsidRPr="006C6AF5" w:rsidRDefault="00016BC6" w:rsidP="00D64FB6">
      <w:pPr>
        <w:rPr>
          <w:rFonts w:ascii="Arial" w:hAnsi="Arial" w:cs="Arial"/>
          <w:lang w:val="en-US"/>
        </w:rPr>
      </w:pPr>
    </w:p>
    <w:p w14:paraId="08E141BA" w14:textId="77777777" w:rsidR="00BD6EDB" w:rsidRDefault="00105031" w:rsidP="00D64FB6">
      <w:pPr>
        <w:rPr>
          <w:rFonts w:ascii="Arial" w:hAnsi="Arial"/>
          <w:color w:val="FF0000"/>
        </w:rPr>
      </w:pPr>
      <w:r>
        <w:rPr>
          <w:rFonts w:ascii="Arial" w:hAnsi="Arial"/>
          <w:color w:val="FF0000"/>
        </w:rPr>
        <w:t>Begriffe, methodische Anmerkungen oder Lesehilfen</w:t>
      </w:r>
    </w:p>
    <w:p w14:paraId="44A32FBF" w14:textId="77777777" w:rsidR="00BD6EDB" w:rsidRPr="00CC0026" w:rsidRDefault="00BD6EDB" w:rsidP="00D64FB6">
      <w:pPr>
        <w:rPr>
          <w:rFonts w:ascii="Arial" w:hAnsi="Arial" w:cs="Arial"/>
        </w:rPr>
      </w:pPr>
    </w:p>
    <w:p w14:paraId="0BD925D3" w14:textId="37D2CC32" w:rsidR="007B64A3" w:rsidRDefault="007B64A3" w:rsidP="007B64A3">
      <w:pPr>
        <w:rPr>
          <w:rFonts w:ascii="Arial" w:hAnsi="Arial"/>
          <w:color w:val="000000"/>
        </w:rPr>
      </w:pPr>
      <w:r w:rsidRPr="00D6383E">
        <w:rPr>
          <w:rFonts w:ascii="Arial" w:hAnsi="Arial"/>
          <w:color w:val="000000"/>
        </w:rPr>
        <w:t>Nach der Defin</w:t>
      </w:r>
      <w:r w:rsidR="00F53DC5">
        <w:rPr>
          <w:rFonts w:ascii="Arial" w:hAnsi="Arial"/>
          <w:color w:val="000000"/>
        </w:rPr>
        <w:t>i</w:t>
      </w:r>
      <w:r w:rsidRPr="00D6383E">
        <w:rPr>
          <w:rFonts w:ascii="Arial" w:hAnsi="Arial"/>
          <w:color w:val="000000"/>
        </w:rPr>
        <w:t>tion der UNCTAD lag i</w:t>
      </w:r>
      <w:r w:rsidRPr="0029317F">
        <w:rPr>
          <w:rFonts w:ascii="Arial" w:hAnsi="Arial"/>
          <w:color w:val="000000"/>
        </w:rPr>
        <w:t xml:space="preserve">n </w:t>
      </w:r>
      <w:r w:rsidRPr="0029317F">
        <w:rPr>
          <w:rFonts w:ascii="Arial" w:hAnsi="Arial"/>
          <w:b/>
          <w:color w:val="000000"/>
        </w:rPr>
        <w:t>ökonomisch sich entwickelnde</w:t>
      </w:r>
      <w:r>
        <w:rPr>
          <w:rFonts w:ascii="Arial" w:hAnsi="Arial"/>
          <w:b/>
          <w:color w:val="000000"/>
        </w:rPr>
        <w:t>n</w:t>
      </w:r>
      <w:r w:rsidRPr="0029317F">
        <w:rPr>
          <w:rFonts w:ascii="Arial" w:hAnsi="Arial"/>
          <w:b/>
          <w:color w:val="000000"/>
        </w:rPr>
        <w:t xml:space="preserve"> Staaten</w:t>
      </w:r>
      <w:r w:rsidRPr="0029317F">
        <w:rPr>
          <w:rFonts w:ascii="Arial" w:hAnsi="Arial"/>
          <w:color w:val="000000"/>
        </w:rPr>
        <w:t xml:space="preserve"> das BIP pro Kopf im Durchschnitt der Jahre 2019 bis 2021</w:t>
      </w:r>
      <w:r>
        <w:rPr>
          <w:rFonts w:ascii="Arial" w:hAnsi="Arial"/>
          <w:color w:val="000000"/>
        </w:rPr>
        <w:t>…</w:t>
      </w:r>
    </w:p>
    <w:p w14:paraId="248CC800" w14:textId="77777777" w:rsidR="007B64A3" w:rsidRDefault="007B64A3" w:rsidP="00057826">
      <w:pPr>
        <w:ind w:firstLine="708"/>
        <w:rPr>
          <w:rFonts w:ascii="Arial" w:hAnsi="Arial"/>
          <w:color w:val="000000"/>
        </w:rPr>
      </w:pPr>
    </w:p>
    <w:p w14:paraId="47E17241" w14:textId="77777777" w:rsidR="007B64A3" w:rsidRPr="0029317F" w:rsidRDefault="007B64A3" w:rsidP="007B64A3">
      <w:pPr>
        <w:pStyle w:val="Listenabsatz"/>
        <w:numPr>
          <w:ilvl w:val="0"/>
          <w:numId w:val="1"/>
        </w:numPr>
        <w:rPr>
          <w:rFonts w:ascii="Arial" w:hAnsi="Arial"/>
          <w:color w:val="000000"/>
        </w:rPr>
      </w:pPr>
      <w:r w:rsidRPr="0029317F">
        <w:rPr>
          <w:rFonts w:ascii="Arial" w:hAnsi="Arial"/>
          <w:color w:val="000000"/>
        </w:rPr>
        <w:t xml:space="preserve">bei Staaten mit </w:t>
      </w:r>
      <w:r w:rsidRPr="0029317F">
        <w:rPr>
          <w:rFonts w:ascii="Arial" w:hAnsi="Arial"/>
          <w:b/>
          <w:color w:val="000000"/>
        </w:rPr>
        <w:t>niedrigem</w:t>
      </w:r>
      <w:r w:rsidRPr="0029317F">
        <w:rPr>
          <w:rFonts w:ascii="Arial" w:hAnsi="Arial"/>
          <w:color w:val="000000"/>
        </w:rPr>
        <w:t xml:space="preserve"> </w:t>
      </w:r>
      <w:r w:rsidRPr="0029317F">
        <w:rPr>
          <w:rFonts w:ascii="Arial" w:hAnsi="Arial"/>
          <w:b/>
          <w:color w:val="000000"/>
        </w:rPr>
        <w:t>Einkommen</w:t>
      </w:r>
      <w:r w:rsidRPr="0029317F">
        <w:rPr>
          <w:rFonts w:ascii="Arial" w:hAnsi="Arial"/>
          <w:color w:val="000000"/>
        </w:rPr>
        <w:t xml:space="preserve"> bei weniger als 1.313 US$.</w:t>
      </w:r>
    </w:p>
    <w:p w14:paraId="2EE901AE" w14:textId="77777777" w:rsidR="007B64A3" w:rsidRPr="0029317F" w:rsidRDefault="007B64A3" w:rsidP="007B64A3">
      <w:pPr>
        <w:pStyle w:val="Listenabsatz"/>
        <w:numPr>
          <w:ilvl w:val="0"/>
          <w:numId w:val="1"/>
        </w:numPr>
        <w:rPr>
          <w:rFonts w:ascii="Arial" w:hAnsi="Arial"/>
          <w:color w:val="000000"/>
        </w:rPr>
      </w:pPr>
      <w:r w:rsidRPr="0029317F">
        <w:rPr>
          <w:rFonts w:ascii="Arial" w:hAnsi="Arial"/>
          <w:color w:val="000000"/>
        </w:rPr>
        <w:t xml:space="preserve">bei Staaten mit </w:t>
      </w:r>
      <w:r w:rsidRPr="0029317F">
        <w:rPr>
          <w:rFonts w:ascii="Arial" w:hAnsi="Arial"/>
          <w:b/>
          <w:color w:val="000000"/>
        </w:rPr>
        <w:t>mittlerem</w:t>
      </w:r>
      <w:r w:rsidRPr="0029317F">
        <w:rPr>
          <w:rFonts w:ascii="Arial" w:hAnsi="Arial"/>
          <w:color w:val="000000"/>
        </w:rPr>
        <w:t xml:space="preserve"> </w:t>
      </w:r>
      <w:r w:rsidRPr="0029317F">
        <w:rPr>
          <w:rFonts w:ascii="Arial" w:hAnsi="Arial"/>
          <w:b/>
          <w:color w:val="000000"/>
        </w:rPr>
        <w:t>Einkommen</w:t>
      </w:r>
      <w:r w:rsidRPr="0029317F">
        <w:rPr>
          <w:rFonts w:ascii="Arial" w:hAnsi="Arial"/>
          <w:color w:val="000000"/>
        </w:rPr>
        <w:t xml:space="preserve"> zwischen 1.313 und 5.907 US$.</w:t>
      </w:r>
    </w:p>
    <w:p w14:paraId="3BF2306D" w14:textId="77777777" w:rsidR="007B64A3" w:rsidRPr="0029317F" w:rsidRDefault="007B64A3" w:rsidP="007B64A3">
      <w:pPr>
        <w:pStyle w:val="Listenabsatz"/>
        <w:numPr>
          <w:ilvl w:val="0"/>
          <w:numId w:val="1"/>
        </w:numPr>
        <w:rPr>
          <w:rFonts w:ascii="Arial" w:hAnsi="Arial"/>
          <w:color w:val="000000"/>
        </w:rPr>
      </w:pPr>
      <w:r w:rsidRPr="0029317F">
        <w:rPr>
          <w:rFonts w:ascii="Arial" w:hAnsi="Arial"/>
          <w:color w:val="000000"/>
        </w:rPr>
        <w:t xml:space="preserve">bei Staaten mit </w:t>
      </w:r>
      <w:r w:rsidRPr="0029317F">
        <w:rPr>
          <w:rFonts w:ascii="Arial" w:hAnsi="Arial"/>
          <w:b/>
          <w:color w:val="000000"/>
        </w:rPr>
        <w:t>hohem</w:t>
      </w:r>
      <w:r w:rsidRPr="0029317F">
        <w:rPr>
          <w:rFonts w:ascii="Arial" w:hAnsi="Arial"/>
          <w:color w:val="000000"/>
        </w:rPr>
        <w:t xml:space="preserve"> </w:t>
      </w:r>
      <w:r w:rsidRPr="0029317F">
        <w:rPr>
          <w:rFonts w:ascii="Arial" w:hAnsi="Arial"/>
          <w:b/>
          <w:color w:val="000000"/>
        </w:rPr>
        <w:t>Einkommen</w:t>
      </w:r>
      <w:r w:rsidRPr="0029317F">
        <w:rPr>
          <w:rFonts w:ascii="Arial" w:hAnsi="Arial"/>
          <w:color w:val="000000"/>
        </w:rPr>
        <w:t xml:space="preserve"> bei mehr als 5.907 US$.</w:t>
      </w:r>
    </w:p>
    <w:p w14:paraId="4342B5D5" w14:textId="77777777" w:rsidR="00D02EC6" w:rsidRDefault="00D02EC6" w:rsidP="007B64A3">
      <w:pPr>
        <w:rPr>
          <w:rFonts w:ascii="Arial" w:hAnsi="Arial" w:cs="Arial"/>
        </w:rPr>
      </w:pPr>
    </w:p>
    <w:p w14:paraId="2B2F5C3B" w14:textId="77777777" w:rsidR="00057826" w:rsidRPr="008C338A" w:rsidRDefault="00057826" w:rsidP="00057826">
      <w:pPr>
        <w:rPr>
          <w:rStyle w:val="Hyperlink"/>
          <w:rFonts w:cs="Arial"/>
        </w:rPr>
      </w:pPr>
      <w:r w:rsidRPr="008C338A">
        <w:rPr>
          <w:rFonts w:ascii="Arial" w:hAnsi="Arial"/>
        </w:rPr>
        <w:t xml:space="preserve">Ausführliche Informationen, welche Staaten die UNCTAD welcher Einkommensgruppe zuordnet, finden Sie hier: </w:t>
      </w:r>
      <w:hyperlink r:id="rId8" w:history="1">
        <w:r w:rsidRPr="008C338A">
          <w:rPr>
            <w:rStyle w:val="Hyperlink"/>
            <w:rFonts w:ascii="Arial" w:hAnsi="Arial" w:cs="Arial"/>
          </w:rPr>
          <w:t>http://unctadstat.unctad.org/EN/Classifications.html</w:t>
        </w:r>
      </w:hyperlink>
    </w:p>
    <w:p w14:paraId="52F21E65" w14:textId="77777777" w:rsidR="00057826" w:rsidRDefault="00057826" w:rsidP="007B64A3">
      <w:pPr>
        <w:rPr>
          <w:rFonts w:ascii="Arial" w:hAnsi="Arial" w:cs="Arial"/>
        </w:rPr>
      </w:pPr>
    </w:p>
    <w:p w14:paraId="322E4644" w14:textId="77777777" w:rsidR="007B64A3" w:rsidRDefault="007B64A3" w:rsidP="007B64A3">
      <w:pPr>
        <w:rPr>
          <w:rFonts w:ascii="Arial" w:hAnsi="Arial" w:cs="Arial"/>
        </w:rPr>
      </w:pPr>
      <w:r>
        <w:rPr>
          <w:rFonts w:ascii="Arial" w:hAnsi="Arial" w:cs="Arial"/>
        </w:rPr>
        <w:t xml:space="preserve">Zu </w:t>
      </w:r>
      <w:r w:rsidRPr="00057826">
        <w:rPr>
          <w:rFonts w:ascii="Arial" w:hAnsi="Arial" w:cs="Arial"/>
          <w:b/>
        </w:rPr>
        <w:t>West-Asien</w:t>
      </w:r>
      <w:r>
        <w:rPr>
          <w:rFonts w:ascii="Arial" w:hAnsi="Arial" w:cs="Arial"/>
        </w:rPr>
        <w:t xml:space="preserve"> gehören nach Angaben der UNCTAD: </w:t>
      </w:r>
      <w:r w:rsidRPr="00DA4805">
        <w:rPr>
          <w:rFonts w:ascii="Arial" w:hAnsi="Arial" w:cs="Arial"/>
        </w:rPr>
        <w:t>Armenien, Aserbaidschan, Bahrain, Georgien, Irak, Israel, Jemen, Jordanien, Katar, Kuwait, Libanon, Oman, die palästinensischen Gebiete, Saudi-Arabien, Syrien, Türkei sowie die Vereinigten Arabischen Emirate</w:t>
      </w:r>
      <w:r>
        <w:rPr>
          <w:rFonts w:ascii="Arial" w:hAnsi="Arial" w:cs="Arial"/>
        </w:rPr>
        <w:t>.</w:t>
      </w:r>
    </w:p>
    <w:p w14:paraId="714682C5" w14:textId="77777777" w:rsidR="00D02EC6" w:rsidRDefault="00D02EC6" w:rsidP="007B64A3">
      <w:pPr>
        <w:rPr>
          <w:rFonts w:ascii="Arial" w:hAnsi="Arial" w:cs="Arial"/>
        </w:rPr>
      </w:pPr>
    </w:p>
    <w:p w14:paraId="263BF279" w14:textId="38C61642" w:rsidR="007B64A3" w:rsidRDefault="00E95C55" w:rsidP="007B64A3">
      <w:pPr>
        <w:rPr>
          <w:rFonts w:ascii="Arial" w:hAnsi="Arial" w:cs="Arial"/>
        </w:rPr>
      </w:pPr>
      <w:r>
        <w:rPr>
          <w:rFonts w:ascii="Arial" w:hAnsi="Arial" w:cs="Arial"/>
        </w:rPr>
        <w:lastRenderedPageBreak/>
        <w:t xml:space="preserve">Weitere </w:t>
      </w:r>
      <w:r w:rsidR="007B64A3">
        <w:rPr>
          <w:rFonts w:ascii="Arial" w:hAnsi="Arial" w:cs="Arial"/>
        </w:rPr>
        <w:t xml:space="preserve">Informationen zum Thema </w:t>
      </w:r>
      <w:r w:rsidR="00AD1E0C">
        <w:rPr>
          <w:rFonts w:ascii="Arial" w:hAnsi="Arial" w:cs="Arial"/>
          <w:b/>
        </w:rPr>
        <w:t>weltweiter W</w:t>
      </w:r>
      <w:r w:rsidR="007B64A3">
        <w:rPr>
          <w:rFonts w:ascii="Arial" w:hAnsi="Arial" w:cs="Arial"/>
          <w:b/>
        </w:rPr>
        <w:t xml:space="preserve">arenexport </w:t>
      </w:r>
      <w:r w:rsidR="007B64A3">
        <w:rPr>
          <w:rFonts w:ascii="Arial" w:hAnsi="Arial" w:cs="Arial"/>
        </w:rPr>
        <w:t xml:space="preserve">erhalten Sie hier: </w:t>
      </w:r>
      <w:hyperlink r:id="rId9" w:history="1">
        <w:r w:rsidR="00AD1E0C" w:rsidRPr="00E32B5D">
          <w:rPr>
            <w:rStyle w:val="Hyperlink"/>
            <w:rFonts w:ascii="Arial" w:hAnsi="Arial" w:cs="Arial"/>
          </w:rPr>
          <w:t>https://www.bpb.de/52551</w:t>
        </w:r>
      </w:hyperlink>
    </w:p>
    <w:p w14:paraId="6A60BC18" w14:textId="77777777" w:rsidR="00CC1BF3" w:rsidRDefault="00CC1BF3" w:rsidP="00D64FB6">
      <w:pPr>
        <w:rPr>
          <w:rFonts w:ascii="Arial" w:hAnsi="Arial" w:cs="Arial"/>
        </w:rPr>
      </w:pPr>
    </w:p>
    <w:p w14:paraId="2C6EA194" w14:textId="66746372" w:rsidR="007B64A3" w:rsidRDefault="00E95C55" w:rsidP="007B64A3">
      <w:pPr>
        <w:rPr>
          <w:rFonts w:ascii="Arial" w:hAnsi="Arial" w:cs="Arial"/>
        </w:rPr>
      </w:pPr>
      <w:r>
        <w:rPr>
          <w:rFonts w:ascii="Arial" w:hAnsi="Arial" w:cs="Arial"/>
        </w:rPr>
        <w:t xml:space="preserve">Weitere </w:t>
      </w:r>
      <w:r w:rsidR="007B64A3">
        <w:rPr>
          <w:rFonts w:ascii="Arial" w:hAnsi="Arial" w:cs="Arial"/>
        </w:rPr>
        <w:t xml:space="preserve">Informationen zum Thema </w:t>
      </w:r>
      <w:r w:rsidR="00AD1E0C">
        <w:rPr>
          <w:rFonts w:ascii="Arial" w:hAnsi="Arial" w:cs="Arial"/>
          <w:b/>
        </w:rPr>
        <w:t>weltweiter W</w:t>
      </w:r>
      <w:r w:rsidR="007B64A3">
        <w:rPr>
          <w:rFonts w:ascii="Arial" w:hAnsi="Arial" w:cs="Arial"/>
          <w:b/>
        </w:rPr>
        <w:t xml:space="preserve">arenimport </w:t>
      </w:r>
      <w:r w:rsidR="007B64A3">
        <w:rPr>
          <w:rFonts w:ascii="Arial" w:hAnsi="Arial" w:cs="Arial"/>
        </w:rPr>
        <w:t xml:space="preserve">erhalten Sie hier: </w:t>
      </w:r>
      <w:hyperlink r:id="rId10" w:history="1">
        <w:r w:rsidR="00AD1E0C" w:rsidRPr="00E32B5D">
          <w:rPr>
            <w:rStyle w:val="Hyperlink"/>
            <w:rFonts w:ascii="Arial" w:hAnsi="Arial" w:cs="Arial"/>
          </w:rPr>
          <w:t>https://www.bpb.de/52554</w:t>
        </w:r>
      </w:hyperlink>
    </w:p>
    <w:p w14:paraId="64A516F5" w14:textId="77777777" w:rsidR="007B64A3" w:rsidRDefault="007B64A3" w:rsidP="00D64FB6">
      <w:pPr>
        <w:rPr>
          <w:rFonts w:ascii="Arial" w:hAnsi="Arial" w:cs="Arial"/>
        </w:rPr>
      </w:pPr>
    </w:p>
    <w:p w14:paraId="2C32FD3F" w14:textId="77777777" w:rsidR="00016BC6" w:rsidRDefault="00016BC6" w:rsidP="00016BC6">
      <w:pPr>
        <w:pStyle w:val="StandardWeb"/>
        <w:tabs>
          <w:tab w:val="left" w:pos="1046"/>
        </w:tabs>
        <w:spacing w:before="0" w:after="0"/>
        <w:rPr>
          <w:rFonts w:ascii="Arial" w:hAnsi="Arial"/>
          <w:sz w:val="20"/>
          <w:szCs w:val="20"/>
        </w:rPr>
      </w:pPr>
      <w:r>
        <w:rPr>
          <w:rFonts w:ascii="Arial" w:hAnsi="Arial"/>
          <w:sz w:val="20"/>
          <w:szCs w:val="20"/>
        </w:rPr>
        <w:t>Dieser Text ist unter der Creative Commons Lizenz CC BY-NC-ND 4.0 veröffentlicht.</w:t>
      </w:r>
    </w:p>
    <w:p w14:paraId="146A8B1E" w14:textId="5D42F5EA" w:rsidR="004B1F74" w:rsidRPr="00016BC6" w:rsidRDefault="00016BC6" w:rsidP="00016BC6">
      <w:pPr>
        <w:pStyle w:val="StandardWeb"/>
        <w:tabs>
          <w:tab w:val="left" w:pos="1046"/>
        </w:tabs>
        <w:spacing w:before="0" w:after="0"/>
        <w:rPr>
          <w:rFonts w:ascii="Arial" w:hAnsi="Arial" w:cs="Arial"/>
          <w:color w:val="000000"/>
          <w:sz w:val="20"/>
          <w:szCs w:val="20"/>
        </w:rPr>
      </w:pPr>
      <w:r>
        <w:rPr>
          <w:rFonts w:ascii="Arial" w:hAnsi="Arial"/>
          <w:sz w:val="20"/>
          <w:szCs w:val="20"/>
        </w:rPr>
        <w:t>Bundeszentrale für politische Bildung 2023 | www.bpb.de</w:t>
      </w:r>
    </w:p>
    <w:sectPr w:rsidR="004B1F74" w:rsidRPr="00016BC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0276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27610" w16cid:durableId="295121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786DC" w14:textId="77777777" w:rsidR="00E17906" w:rsidRDefault="00E17906">
      <w:r>
        <w:separator/>
      </w:r>
    </w:p>
  </w:endnote>
  <w:endnote w:type="continuationSeparator" w:id="0">
    <w:p w14:paraId="0043A19E" w14:textId="77777777" w:rsidR="00E17906" w:rsidRDefault="00E1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B7C39" w14:textId="77777777" w:rsidR="009F21D3" w:rsidRDefault="009F21D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D0EA2" w14:textId="77777777" w:rsidR="009F21D3" w:rsidRDefault="009F21D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1C99A" w14:textId="77777777" w:rsidR="009F21D3" w:rsidRDefault="009F21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A0446" w14:textId="77777777" w:rsidR="00E17906" w:rsidRDefault="00E17906">
      <w:r>
        <w:rPr>
          <w:color w:val="000000"/>
        </w:rPr>
        <w:separator/>
      </w:r>
    </w:p>
  </w:footnote>
  <w:footnote w:type="continuationSeparator" w:id="0">
    <w:p w14:paraId="44C1F530" w14:textId="77777777" w:rsidR="00E17906" w:rsidRDefault="00E17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C59D2" w14:textId="77777777" w:rsidR="009F21D3" w:rsidRDefault="009F21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76FE" w14:textId="77777777" w:rsidR="009F21D3" w:rsidRDefault="009F21D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F206" w14:textId="77777777" w:rsidR="009F21D3" w:rsidRDefault="009F21D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51ADC"/>
    <w:multiLevelType w:val="hybridMultilevel"/>
    <w:tmpl w:val="3AAAF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CED615A"/>
    <w:multiLevelType w:val="hybridMultilevel"/>
    <w:tmpl w:val="1222F7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E8B6F49"/>
    <w:multiLevelType w:val="hybridMultilevel"/>
    <w:tmpl w:val="8F785F30"/>
    <w:lvl w:ilvl="0" w:tplc="4956D420">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DB"/>
    <w:rsid w:val="00013EA2"/>
    <w:rsid w:val="00015444"/>
    <w:rsid w:val="00016BC6"/>
    <w:rsid w:val="00026696"/>
    <w:rsid w:val="0003332F"/>
    <w:rsid w:val="00053E71"/>
    <w:rsid w:val="00057826"/>
    <w:rsid w:val="00057CA3"/>
    <w:rsid w:val="000819BF"/>
    <w:rsid w:val="000A43EB"/>
    <w:rsid w:val="000E5CCA"/>
    <w:rsid w:val="000F0664"/>
    <w:rsid w:val="000F14EE"/>
    <w:rsid w:val="00100398"/>
    <w:rsid w:val="00105031"/>
    <w:rsid w:val="001066D5"/>
    <w:rsid w:val="001148D0"/>
    <w:rsid w:val="00131DE8"/>
    <w:rsid w:val="00154DFD"/>
    <w:rsid w:val="0019327D"/>
    <w:rsid w:val="001B5D22"/>
    <w:rsid w:val="001D7385"/>
    <w:rsid w:val="001F26C1"/>
    <w:rsid w:val="001F5BCE"/>
    <w:rsid w:val="00221B9B"/>
    <w:rsid w:val="0022600F"/>
    <w:rsid w:val="002356CA"/>
    <w:rsid w:val="00237CDE"/>
    <w:rsid w:val="00282EB5"/>
    <w:rsid w:val="00290F6C"/>
    <w:rsid w:val="002A2B57"/>
    <w:rsid w:val="002A695F"/>
    <w:rsid w:val="002B04DA"/>
    <w:rsid w:val="002B0D37"/>
    <w:rsid w:val="002B3BB3"/>
    <w:rsid w:val="002B6747"/>
    <w:rsid w:val="002C4D7B"/>
    <w:rsid w:val="002C7967"/>
    <w:rsid w:val="002C7B27"/>
    <w:rsid w:val="002C7FEE"/>
    <w:rsid w:val="002E1B3C"/>
    <w:rsid w:val="00313671"/>
    <w:rsid w:val="00343904"/>
    <w:rsid w:val="00347A46"/>
    <w:rsid w:val="00355C66"/>
    <w:rsid w:val="0035654E"/>
    <w:rsid w:val="003610E0"/>
    <w:rsid w:val="00365483"/>
    <w:rsid w:val="00373A7F"/>
    <w:rsid w:val="003A75BE"/>
    <w:rsid w:val="003B07D8"/>
    <w:rsid w:val="003B22FD"/>
    <w:rsid w:val="003D275E"/>
    <w:rsid w:val="003E4731"/>
    <w:rsid w:val="003F1426"/>
    <w:rsid w:val="004105BE"/>
    <w:rsid w:val="004316BE"/>
    <w:rsid w:val="0043214E"/>
    <w:rsid w:val="004414BC"/>
    <w:rsid w:val="00490EA0"/>
    <w:rsid w:val="00496EA0"/>
    <w:rsid w:val="004A36FE"/>
    <w:rsid w:val="004A4B5F"/>
    <w:rsid w:val="004B1F74"/>
    <w:rsid w:val="004B6E79"/>
    <w:rsid w:val="004C4892"/>
    <w:rsid w:val="004C6431"/>
    <w:rsid w:val="004D31B3"/>
    <w:rsid w:val="004E68C6"/>
    <w:rsid w:val="004E6A2F"/>
    <w:rsid w:val="004F6E6E"/>
    <w:rsid w:val="00513FC9"/>
    <w:rsid w:val="00533A58"/>
    <w:rsid w:val="005654B1"/>
    <w:rsid w:val="0057439B"/>
    <w:rsid w:val="005A2032"/>
    <w:rsid w:val="005A4636"/>
    <w:rsid w:val="006228F9"/>
    <w:rsid w:val="00637DF4"/>
    <w:rsid w:val="00646517"/>
    <w:rsid w:val="0067592D"/>
    <w:rsid w:val="006814A5"/>
    <w:rsid w:val="006B2F86"/>
    <w:rsid w:val="006B441F"/>
    <w:rsid w:val="006C6AF5"/>
    <w:rsid w:val="006F4601"/>
    <w:rsid w:val="0070764B"/>
    <w:rsid w:val="00713623"/>
    <w:rsid w:val="00716774"/>
    <w:rsid w:val="00743F38"/>
    <w:rsid w:val="00761AF9"/>
    <w:rsid w:val="007948C7"/>
    <w:rsid w:val="00795854"/>
    <w:rsid w:val="007B64A3"/>
    <w:rsid w:val="007B6F5D"/>
    <w:rsid w:val="007C486C"/>
    <w:rsid w:val="007D1ADA"/>
    <w:rsid w:val="007D34A7"/>
    <w:rsid w:val="007F6C66"/>
    <w:rsid w:val="0082063D"/>
    <w:rsid w:val="00840444"/>
    <w:rsid w:val="00840787"/>
    <w:rsid w:val="0084210C"/>
    <w:rsid w:val="008545B8"/>
    <w:rsid w:val="00872F14"/>
    <w:rsid w:val="00877AC3"/>
    <w:rsid w:val="00891FE2"/>
    <w:rsid w:val="00895DFF"/>
    <w:rsid w:val="008B3A12"/>
    <w:rsid w:val="008B67D4"/>
    <w:rsid w:val="008E5394"/>
    <w:rsid w:val="008F67A4"/>
    <w:rsid w:val="008F78C2"/>
    <w:rsid w:val="009130D5"/>
    <w:rsid w:val="0091719C"/>
    <w:rsid w:val="0092275E"/>
    <w:rsid w:val="00924A0D"/>
    <w:rsid w:val="00955A4D"/>
    <w:rsid w:val="00964439"/>
    <w:rsid w:val="00966423"/>
    <w:rsid w:val="00976F90"/>
    <w:rsid w:val="00986342"/>
    <w:rsid w:val="00986608"/>
    <w:rsid w:val="00990665"/>
    <w:rsid w:val="009B132E"/>
    <w:rsid w:val="009B4348"/>
    <w:rsid w:val="009E6C99"/>
    <w:rsid w:val="009F21D3"/>
    <w:rsid w:val="009F3A9D"/>
    <w:rsid w:val="00A01425"/>
    <w:rsid w:val="00A0520A"/>
    <w:rsid w:val="00A0734F"/>
    <w:rsid w:val="00A22C70"/>
    <w:rsid w:val="00A2506E"/>
    <w:rsid w:val="00A409C9"/>
    <w:rsid w:val="00A740C6"/>
    <w:rsid w:val="00A86930"/>
    <w:rsid w:val="00AB6E2E"/>
    <w:rsid w:val="00AD1260"/>
    <w:rsid w:val="00AD1E0C"/>
    <w:rsid w:val="00B1751A"/>
    <w:rsid w:val="00B349A1"/>
    <w:rsid w:val="00B47936"/>
    <w:rsid w:val="00B5188C"/>
    <w:rsid w:val="00B53E7C"/>
    <w:rsid w:val="00B710FC"/>
    <w:rsid w:val="00B80570"/>
    <w:rsid w:val="00B9008C"/>
    <w:rsid w:val="00BA05C9"/>
    <w:rsid w:val="00BB5DDE"/>
    <w:rsid w:val="00BB6365"/>
    <w:rsid w:val="00BD6EDB"/>
    <w:rsid w:val="00C06D84"/>
    <w:rsid w:val="00C11969"/>
    <w:rsid w:val="00C143B1"/>
    <w:rsid w:val="00C378AE"/>
    <w:rsid w:val="00C45FA5"/>
    <w:rsid w:val="00C467CC"/>
    <w:rsid w:val="00C636C0"/>
    <w:rsid w:val="00C75B2A"/>
    <w:rsid w:val="00CA31D7"/>
    <w:rsid w:val="00CA4AB5"/>
    <w:rsid w:val="00CB1503"/>
    <w:rsid w:val="00CC0026"/>
    <w:rsid w:val="00CC1BF3"/>
    <w:rsid w:val="00CC3582"/>
    <w:rsid w:val="00CD288D"/>
    <w:rsid w:val="00CD472F"/>
    <w:rsid w:val="00CE54CB"/>
    <w:rsid w:val="00D02EC6"/>
    <w:rsid w:val="00D1006D"/>
    <w:rsid w:val="00D1197A"/>
    <w:rsid w:val="00D171F5"/>
    <w:rsid w:val="00D23CAF"/>
    <w:rsid w:val="00D54822"/>
    <w:rsid w:val="00D64FB6"/>
    <w:rsid w:val="00D659E1"/>
    <w:rsid w:val="00D65EBB"/>
    <w:rsid w:val="00D76684"/>
    <w:rsid w:val="00D81503"/>
    <w:rsid w:val="00DA4805"/>
    <w:rsid w:val="00DE3B70"/>
    <w:rsid w:val="00E17906"/>
    <w:rsid w:val="00E204AF"/>
    <w:rsid w:val="00E31C4C"/>
    <w:rsid w:val="00E5023E"/>
    <w:rsid w:val="00E76EF8"/>
    <w:rsid w:val="00E87D02"/>
    <w:rsid w:val="00E94EC1"/>
    <w:rsid w:val="00E95C55"/>
    <w:rsid w:val="00E97CF3"/>
    <w:rsid w:val="00EA1926"/>
    <w:rsid w:val="00EA2319"/>
    <w:rsid w:val="00EA75BA"/>
    <w:rsid w:val="00EB2583"/>
    <w:rsid w:val="00EC1905"/>
    <w:rsid w:val="00EF2466"/>
    <w:rsid w:val="00EF49E1"/>
    <w:rsid w:val="00F21C61"/>
    <w:rsid w:val="00F23DE9"/>
    <w:rsid w:val="00F27A80"/>
    <w:rsid w:val="00F53DC5"/>
    <w:rsid w:val="00F6486F"/>
    <w:rsid w:val="00F77A2A"/>
    <w:rsid w:val="00F8007A"/>
    <w:rsid w:val="00F90B2B"/>
    <w:rsid w:val="00FA22AD"/>
    <w:rsid w:val="00FB63FB"/>
    <w:rsid w:val="00FB7447"/>
    <w:rsid w:val="00FD7550"/>
    <w:rsid w:val="00FF239D"/>
    <w:rsid w:val="00FF3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1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A2B57"/>
    <w:pPr>
      <w:suppressAutoHyphens/>
    </w:pPr>
    <w:rPr>
      <w:sz w:val="24"/>
      <w:szCs w:val="24"/>
    </w:rPr>
  </w:style>
  <w:style w:type="paragraph" w:styleId="berschrift3">
    <w:name w:val="heading 3"/>
    <w:basedOn w:val="Standard"/>
    <w:next w:val="Standard"/>
    <w:pPr>
      <w:keepNext/>
      <w:spacing w:before="240" w:after="60"/>
      <w:outlineLvl w:val="2"/>
    </w:pPr>
    <w:rPr>
      <w:rFonts w:ascii="Arial" w:eastAsia="Arial" w:hAnsi="Arial" w:cs="Arial"/>
      <w:b/>
      <w:bCs/>
      <w:sz w:val="26"/>
      <w:szCs w:val="26"/>
    </w:rPr>
  </w:style>
  <w:style w:type="paragraph" w:styleId="berschrift4">
    <w:name w:val="heading 4"/>
    <w:basedOn w:val="Standard"/>
    <w:next w:val="Standard"/>
    <w:pPr>
      <w:keepNext/>
      <w:overflowPunct w:val="0"/>
      <w:autoSpaceDE w:val="0"/>
      <w:jc w:val="center"/>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rPr>
      <w:rFonts w:ascii="Arial" w:eastAsia="Arial" w:hAnsi="Arial" w:cs="Arial"/>
      <w:i/>
      <w:iCs/>
      <w:color w:val="0000FF"/>
    </w:rPr>
  </w:style>
  <w:style w:type="paragraph" w:styleId="Funotentext">
    <w:name w:val="footnote text"/>
    <w:basedOn w:val="Standard"/>
    <w:pPr>
      <w:overflowPunct w:val="0"/>
      <w:autoSpaceDE w:val="0"/>
    </w:pPr>
    <w:rPr>
      <w:sz w:val="20"/>
      <w:szCs w:val="20"/>
    </w:rPr>
  </w:style>
  <w:style w:type="paragraph" w:styleId="Fuzeile">
    <w:name w:val="footer"/>
    <w:basedOn w:val="Standard"/>
    <w:pPr>
      <w:tabs>
        <w:tab w:val="center" w:pos="4536"/>
        <w:tab w:val="right" w:pos="9072"/>
      </w:tabs>
      <w:overflowPunct w:val="0"/>
      <w:autoSpaceDE w:val="0"/>
    </w:pPr>
    <w:rPr>
      <w:szCs w:val="20"/>
    </w:rPr>
  </w:style>
  <w:style w:type="paragraph" w:styleId="Textkrper2">
    <w:name w:val="Body Text 2"/>
    <w:basedOn w:val="Standard"/>
    <w:pPr>
      <w:overflowPunct w:val="0"/>
      <w:autoSpaceDE w:val="0"/>
      <w:spacing w:line="480" w:lineRule="auto"/>
    </w:pPr>
    <w:rPr>
      <w:b/>
      <w:szCs w:val="20"/>
    </w:rPr>
  </w:style>
  <w:style w:type="paragraph" w:styleId="StandardWeb">
    <w:name w:val="Normal (Web)"/>
    <w:basedOn w:val="Standard"/>
    <w:uiPriority w:val="99"/>
    <w:pPr>
      <w:spacing w:before="100" w:after="100"/>
    </w:pPr>
  </w:style>
  <w:style w:type="paragraph" w:styleId="Kommentartext">
    <w:name w:val="annotation text"/>
    <w:basedOn w:val="Standard"/>
    <w:link w:val="KommentartextZchn"/>
    <w:rPr>
      <w:sz w:val="20"/>
    </w:rPr>
  </w:style>
  <w:style w:type="paragraph" w:styleId="Sprechblasentext">
    <w:name w:val="Balloon Text"/>
    <w:basedOn w:val="Standard"/>
    <w:rPr>
      <w:rFonts w:ascii="Tahoma" w:eastAsia="Tahoma" w:hAnsi="Tahoma" w:cs="Tahoma"/>
      <w:sz w:val="16"/>
      <w:szCs w:val="16"/>
    </w:rPr>
  </w:style>
  <w:style w:type="character" w:customStyle="1" w:styleId="FootnoteSymbol">
    <w:name w:val="Footnote Symbol"/>
    <w:rPr>
      <w:position w:val="0"/>
      <w:vertAlign w:val="superscript"/>
    </w:rPr>
  </w:style>
  <w:style w:type="character" w:styleId="Hyperlink">
    <w:name w:val="Hyperlink"/>
    <w:uiPriority w:val="99"/>
    <w:rPr>
      <w:color w:val="0000FF"/>
      <w:u w:val="single"/>
    </w:rPr>
  </w:style>
  <w:style w:type="character" w:styleId="Kommentarzeichen">
    <w:name w:val="annotation reference"/>
    <w:rPr>
      <w:sz w:val="16"/>
    </w:rPr>
  </w:style>
  <w:style w:type="paragraph" w:styleId="Kommentarthema">
    <w:name w:val="annotation subject"/>
    <w:basedOn w:val="Kommentartext"/>
    <w:next w:val="Kommentartext"/>
    <w:link w:val="KommentarthemaZchn"/>
    <w:uiPriority w:val="99"/>
    <w:semiHidden/>
    <w:unhideWhenUsed/>
    <w:rsid w:val="00EF49E1"/>
    <w:rPr>
      <w:b/>
      <w:bCs/>
      <w:szCs w:val="20"/>
    </w:rPr>
  </w:style>
  <w:style w:type="character" w:customStyle="1" w:styleId="KommentartextZchn">
    <w:name w:val="Kommentartext Zchn"/>
    <w:basedOn w:val="Absatz-Standardschriftart"/>
    <w:link w:val="Kommentartext"/>
    <w:rsid w:val="00EF49E1"/>
    <w:rPr>
      <w:szCs w:val="24"/>
    </w:rPr>
  </w:style>
  <w:style w:type="character" w:customStyle="1" w:styleId="KommentarthemaZchn">
    <w:name w:val="Kommentarthema Zchn"/>
    <w:basedOn w:val="KommentartextZchn"/>
    <w:link w:val="Kommentarthema"/>
    <w:uiPriority w:val="99"/>
    <w:semiHidden/>
    <w:rsid w:val="00EF49E1"/>
    <w:rPr>
      <w:b/>
      <w:bCs/>
      <w:szCs w:val="24"/>
    </w:rPr>
  </w:style>
  <w:style w:type="paragraph" w:customStyle="1" w:styleId="western">
    <w:name w:val="western"/>
    <w:basedOn w:val="Standard"/>
    <w:rsid w:val="00D171F5"/>
    <w:pPr>
      <w:suppressAutoHyphens w:val="0"/>
      <w:autoSpaceDN/>
      <w:spacing w:before="100" w:beforeAutospacing="1"/>
      <w:textAlignment w:val="auto"/>
    </w:pPr>
    <w:rPr>
      <w:rFonts w:ascii="Arial" w:hAnsi="Arial" w:cs="Arial"/>
      <w:color w:val="0000FF"/>
    </w:rPr>
  </w:style>
  <w:style w:type="character" w:styleId="BesuchterHyperlink">
    <w:name w:val="FollowedHyperlink"/>
    <w:basedOn w:val="Absatz-Standardschriftart"/>
    <w:uiPriority w:val="99"/>
    <w:semiHidden/>
    <w:unhideWhenUsed/>
    <w:rsid w:val="004B1F74"/>
    <w:rPr>
      <w:color w:val="954F72" w:themeColor="followedHyperlink"/>
      <w:u w:val="single"/>
    </w:rPr>
  </w:style>
  <w:style w:type="paragraph" w:styleId="Kopfzeile">
    <w:name w:val="header"/>
    <w:basedOn w:val="Standard"/>
    <w:link w:val="KopfzeileZchn"/>
    <w:uiPriority w:val="99"/>
    <w:unhideWhenUsed/>
    <w:rsid w:val="009F21D3"/>
    <w:pPr>
      <w:tabs>
        <w:tab w:val="center" w:pos="4536"/>
        <w:tab w:val="right" w:pos="9072"/>
      </w:tabs>
    </w:pPr>
  </w:style>
  <w:style w:type="character" w:customStyle="1" w:styleId="KopfzeileZchn">
    <w:name w:val="Kopfzeile Zchn"/>
    <w:basedOn w:val="Absatz-Standardschriftart"/>
    <w:link w:val="Kopfzeile"/>
    <w:uiPriority w:val="99"/>
    <w:rsid w:val="009F21D3"/>
    <w:rPr>
      <w:sz w:val="24"/>
      <w:szCs w:val="24"/>
    </w:rPr>
  </w:style>
  <w:style w:type="character" w:styleId="Fett">
    <w:name w:val="Strong"/>
    <w:uiPriority w:val="22"/>
    <w:qFormat/>
    <w:rsid w:val="007B64A3"/>
    <w:rPr>
      <w:b/>
      <w:bCs/>
    </w:rPr>
  </w:style>
  <w:style w:type="paragraph" w:styleId="Listenabsatz">
    <w:name w:val="List Paragraph"/>
    <w:basedOn w:val="Standard"/>
    <w:uiPriority w:val="34"/>
    <w:qFormat/>
    <w:rsid w:val="007B64A3"/>
    <w:pPr>
      <w:suppressAutoHyphens w:val="0"/>
      <w:autoSpaceDN/>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A2B57"/>
    <w:pPr>
      <w:suppressAutoHyphens/>
    </w:pPr>
    <w:rPr>
      <w:sz w:val="24"/>
      <w:szCs w:val="24"/>
    </w:rPr>
  </w:style>
  <w:style w:type="paragraph" w:styleId="berschrift3">
    <w:name w:val="heading 3"/>
    <w:basedOn w:val="Standard"/>
    <w:next w:val="Standard"/>
    <w:pPr>
      <w:keepNext/>
      <w:spacing w:before="240" w:after="60"/>
      <w:outlineLvl w:val="2"/>
    </w:pPr>
    <w:rPr>
      <w:rFonts w:ascii="Arial" w:eastAsia="Arial" w:hAnsi="Arial" w:cs="Arial"/>
      <w:b/>
      <w:bCs/>
      <w:sz w:val="26"/>
      <w:szCs w:val="26"/>
    </w:rPr>
  </w:style>
  <w:style w:type="paragraph" w:styleId="berschrift4">
    <w:name w:val="heading 4"/>
    <w:basedOn w:val="Standard"/>
    <w:next w:val="Standard"/>
    <w:pPr>
      <w:keepNext/>
      <w:overflowPunct w:val="0"/>
      <w:autoSpaceDE w:val="0"/>
      <w:jc w:val="center"/>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rPr>
      <w:rFonts w:ascii="Arial" w:eastAsia="Arial" w:hAnsi="Arial" w:cs="Arial"/>
      <w:i/>
      <w:iCs/>
      <w:color w:val="0000FF"/>
    </w:rPr>
  </w:style>
  <w:style w:type="paragraph" w:styleId="Funotentext">
    <w:name w:val="footnote text"/>
    <w:basedOn w:val="Standard"/>
    <w:pPr>
      <w:overflowPunct w:val="0"/>
      <w:autoSpaceDE w:val="0"/>
    </w:pPr>
    <w:rPr>
      <w:sz w:val="20"/>
      <w:szCs w:val="20"/>
    </w:rPr>
  </w:style>
  <w:style w:type="paragraph" w:styleId="Fuzeile">
    <w:name w:val="footer"/>
    <w:basedOn w:val="Standard"/>
    <w:pPr>
      <w:tabs>
        <w:tab w:val="center" w:pos="4536"/>
        <w:tab w:val="right" w:pos="9072"/>
      </w:tabs>
      <w:overflowPunct w:val="0"/>
      <w:autoSpaceDE w:val="0"/>
    </w:pPr>
    <w:rPr>
      <w:szCs w:val="20"/>
    </w:rPr>
  </w:style>
  <w:style w:type="paragraph" w:styleId="Textkrper2">
    <w:name w:val="Body Text 2"/>
    <w:basedOn w:val="Standard"/>
    <w:pPr>
      <w:overflowPunct w:val="0"/>
      <w:autoSpaceDE w:val="0"/>
      <w:spacing w:line="480" w:lineRule="auto"/>
    </w:pPr>
    <w:rPr>
      <w:b/>
      <w:szCs w:val="20"/>
    </w:rPr>
  </w:style>
  <w:style w:type="paragraph" w:styleId="StandardWeb">
    <w:name w:val="Normal (Web)"/>
    <w:basedOn w:val="Standard"/>
    <w:uiPriority w:val="99"/>
    <w:pPr>
      <w:spacing w:before="100" w:after="100"/>
    </w:pPr>
  </w:style>
  <w:style w:type="paragraph" w:styleId="Kommentartext">
    <w:name w:val="annotation text"/>
    <w:basedOn w:val="Standard"/>
    <w:link w:val="KommentartextZchn"/>
    <w:rPr>
      <w:sz w:val="20"/>
    </w:rPr>
  </w:style>
  <w:style w:type="paragraph" w:styleId="Sprechblasentext">
    <w:name w:val="Balloon Text"/>
    <w:basedOn w:val="Standard"/>
    <w:rPr>
      <w:rFonts w:ascii="Tahoma" w:eastAsia="Tahoma" w:hAnsi="Tahoma" w:cs="Tahoma"/>
      <w:sz w:val="16"/>
      <w:szCs w:val="16"/>
    </w:rPr>
  </w:style>
  <w:style w:type="character" w:customStyle="1" w:styleId="FootnoteSymbol">
    <w:name w:val="Footnote Symbol"/>
    <w:rPr>
      <w:position w:val="0"/>
      <w:vertAlign w:val="superscript"/>
    </w:rPr>
  </w:style>
  <w:style w:type="character" w:styleId="Hyperlink">
    <w:name w:val="Hyperlink"/>
    <w:uiPriority w:val="99"/>
    <w:rPr>
      <w:color w:val="0000FF"/>
      <w:u w:val="single"/>
    </w:rPr>
  </w:style>
  <w:style w:type="character" w:styleId="Kommentarzeichen">
    <w:name w:val="annotation reference"/>
    <w:rPr>
      <w:sz w:val="16"/>
    </w:rPr>
  </w:style>
  <w:style w:type="paragraph" w:styleId="Kommentarthema">
    <w:name w:val="annotation subject"/>
    <w:basedOn w:val="Kommentartext"/>
    <w:next w:val="Kommentartext"/>
    <w:link w:val="KommentarthemaZchn"/>
    <w:uiPriority w:val="99"/>
    <w:semiHidden/>
    <w:unhideWhenUsed/>
    <w:rsid w:val="00EF49E1"/>
    <w:rPr>
      <w:b/>
      <w:bCs/>
      <w:szCs w:val="20"/>
    </w:rPr>
  </w:style>
  <w:style w:type="character" w:customStyle="1" w:styleId="KommentartextZchn">
    <w:name w:val="Kommentartext Zchn"/>
    <w:basedOn w:val="Absatz-Standardschriftart"/>
    <w:link w:val="Kommentartext"/>
    <w:rsid w:val="00EF49E1"/>
    <w:rPr>
      <w:szCs w:val="24"/>
    </w:rPr>
  </w:style>
  <w:style w:type="character" w:customStyle="1" w:styleId="KommentarthemaZchn">
    <w:name w:val="Kommentarthema Zchn"/>
    <w:basedOn w:val="KommentartextZchn"/>
    <w:link w:val="Kommentarthema"/>
    <w:uiPriority w:val="99"/>
    <w:semiHidden/>
    <w:rsid w:val="00EF49E1"/>
    <w:rPr>
      <w:b/>
      <w:bCs/>
      <w:szCs w:val="24"/>
    </w:rPr>
  </w:style>
  <w:style w:type="paragraph" w:customStyle="1" w:styleId="western">
    <w:name w:val="western"/>
    <w:basedOn w:val="Standard"/>
    <w:rsid w:val="00D171F5"/>
    <w:pPr>
      <w:suppressAutoHyphens w:val="0"/>
      <w:autoSpaceDN/>
      <w:spacing w:before="100" w:beforeAutospacing="1"/>
      <w:textAlignment w:val="auto"/>
    </w:pPr>
    <w:rPr>
      <w:rFonts w:ascii="Arial" w:hAnsi="Arial" w:cs="Arial"/>
      <w:color w:val="0000FF"/>
    </w:rPr>
  </w:style>
  <w:style w:type="character" w:styleId="BesuchterHyperlink">
    <w:name w:val="FollowedHyperlink"/>
    <w:basedOn w:val="Absatz-Standardschriftart"/>
    <w:uiPriority w:val="99"/>
    <w:semiHidden/>
    <w:unhideWhenUsed/>
    <w:rsid w:val="004B1F74"/>
    <w:rPr>
      <w:color w:val="954F72" w:themeColor="followedHyperlink"/>
      <w:u w:val="single"/>
    </w:rPr>
  </w:style>
  <w:style w:type="paragraph" w:styleId="Kopfzeile">
    <w:name w:val="header"/>
    <w:basedOn w:val="Standard"/>
    <w:link w:val="KopfzeileZchn"/>
    <w:uiPriority w:val="99"/>
    <w:unhideWhenUsed/>
    <w:rsid w:val="009F21D3"/>
    <w:pPr>
      <w:tabs>
        <w:tab w:val="center" w:pos="4536"/>
        <w:tab w:val="right" w:pos="9072"/>
      </w:tabs>
    </w:pPr>
  </w:style>
  <w:style w:type="character" w:customStyle="1" w:styleId="KopfzeileZchn">
    <w:name w:val="Kopfzeile Zchn"/>
    <w:basedOn w:val="Absatz-Standardschriftart"/>
    <w:link w:val="Kopfzeile"/>
    <w:uiPriority w:val="99"/>
    <w:rsid w:val="009F21D3"/>
    <w:rPr>
      <w:sz w:val="24"/>
      <w:szCs w:val="24"/>
    </w:rPr>
  </w:style>
  <w:style w:type="character" w:styleId="Fett">
    <w:name w:val="Strong"/>
    <w:uiPriority w:val="22"/>
    <w:qFormat/>
    <w:rsid w:val="007B64A3"/>
    <w:rPr>
      <w:b/>
      <w:bCs/>
    </w:rPr>
  </w:style>
  <w:style w:type="paragraph" w:styleId="Listenabsatz">
    <w:name w:val="List Paragraph"/>
    <w:basedOn w:val="Standard"/>
    <w:uiPriority w:val="34"/>
    <w:qFormat/>
    <w:rsid w:val="007B64A3"/>
    <w:pPr>
      <w:suppressAutoHyphens w:val="0"/>
      <w:autoSpaceDN/>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29968">
      <w:bodyDiv w:val="1"/>
      <w:marLeft w:val="0"/>
      <w:marRight w:val="0"/>
      <w:marTop w:val="0"/>
      <w:marBottom w:val="0"/>
      <w:divBdr>
        <w:top w:val="none" w:sz="0" w:space="0" w:color="auto"/>
        <w:left w:val="none" w:sz="0" w:space="0" w:color="auto"/>
        <w:bottom w:val="none" w:sz="0" w:space="0" w:color="auto"/>
        <w:right w:val="none" w:sz="0" w:space="0" w:color="auto"/>
      </w:divBdr>
    </w:div>
    <w:div w:id="1125075698">
      <w:bodyDiv w:val="1"/>
      <w:marLeft w:val="0"/>
      <w:marRight w:val="0"/>
      <w:marTop w:val="0"/>
      <w:marBottom w:val="0"/>
      <w:divBdr>
        <w:top w:val="none" w:sz="0" w:space="0" w:color="auto"/>
        <w:left w:val="none" w:sz="0" w:space="0" w:color="auto"/>
        <w:bottom w:val="none" w:sz="0" w:space="0" w:color="auto"/>
        <w:right w:val="none" w:sz="0" w:space="0" w:color="auto"/>
      </w:divBdr>
    </w:div>
    <w:div w:id="1699548176">
      <w:bodyDiv w:val="1"/>
      <w:marLeft w:val="0"/>
      <w:marRight w:val="0"/>
      <w:marTop w:val="0"/>
      <w:marBottom w:val="0"/>
      <w:divBdr>
        <w:top w:val="none" w:sz="0" w:space="0" w:color="auto"/>
        <w:left w:val="none" w:sz="0" w:space="0" w:color="auto"/>
        <w:bottom w:val="none" w:sz="0" w:space="0" w:color="auto"/>
        <w:right w:val="none" w:sz="0" w:space="0" w:color="auto"/>
      </w:divBdr>
    </w:div>
    <w:div w:id="174051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ctadstat.unctad.org/EN/Classifications.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pb.de/52554"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bpb.de/5255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2024-01-16T14:42:00Z</dcterms:created>
  <dcterms:modified xsi:type="dcterms:W3CDTF">2024-02-08T15:48:00Z</dcterms:modified>
</cp:coreProperties>
</file>