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53E" w:rsidRDefault="00940B75" w:rsidP="00437A2B">
      <w:pPr>
        <w:pStyle w:val="Listenabsatz"/>
        <w:numPr>
          <w:ilvl w:val="0"/>
          <w:numId w:val="3"/>
        </w:numPr>
        <w:rPr>
          <w:rFonts w:ascii="Arial" w:hAnsi="Arial"/>
          <w:b/>
        </w:rPr>
      </w:pPr>
      <w:bookmarkStart w:id="0" w:name="_GoBack"/>
      <w:bookmarkEnd w:id="0"/>
      <w:r w:rsidRPr="00940B75">
        <w:rPr>
          <w:rFonts w:ascii="Arial" w:hAnsi="Arial"/>
          <w:b/>
        </w:rPr>
        <w:t>B</w:t>
      </w:r>
      <w:r w:rsidR="009F666A" w:rsidRPr="00940B75">
        <w:rPr>
          <w:rFonts w:ascii="Arial" w:hAnsi="Arial"/>
          <w:b/>
        </w:rPr>
        <w:t xml:space="preserve">ei den Leistungsbilanzen </w:t>
      </w:r>
      <w:r w:rsidRPr="00940B75">
        <w:rPr>
          <w:rFonts w:ascii="Arial" w:hAnsi="Arial"/>
          <w:b/>
        </w:rPr>
        <w:t xml:space="preserve">bestehen </w:t>
      </w:r>
      <w:r w:rsidR="009F666A" w:rsidRPr="00940B75">
        <w:rPr>
          <w:rFonts w:ascii="Arial" w:hAnsi="Arial"/>
          <w:b/>
        </w:rPr>
        <w:t>große außenwirtschaftliche</w:t>
      </w:r>
      <w:r w:rsidRPr="00940B75">
        <w:rPr>
          <w:rFonts w:ascii="Arial" w:hAnsi="Arial"/>
          <w:b/>
        </w:rPr>
        <w:t xml:space="preserve"> U</w:t>
      </w:r>
      <w:r w:rsidR="009F666A" w:rsidRPr="00940B75">
        <w:rPr>
          <w:rFonts w:ascii="Arial" w:hAnsi="Arial"/>
          <w:b/>
        </w:rPr>
        <w:t>ngleichgewichte zwischen den Staaten.</w:t>
      </w:r>
      <w:r w:rsidRPr="00940B75">
        <w:rPr>
          <w:rFonts w:ascii="Arial" w:hAnsi="Arial"/>
          <w:b/>
        </w:rPr>
        <w:t xml:space="preserve"> </w:t>
      </w:r>
      <w:r w:rsidR="009F666A" w:rsidRPr="00940B75">
        <w:rPr>
          <w:rFonts w:ascii="Arial" w:hAnsi="Arial"/>
          <w:b/>
        </w:rPr>
        <w:t xml:space="preserve">Besonders auffällig </w:t>
      </w:r>
      <w:r w:rsidR="00F15846">
        <w:rPr>
          <w:rFonts w:ascii="Arial" w:hAnsi="Arial"/>
          <w:b/>
        </w:rPr>
        <w:t xml:space="preserve">ist </w:t>
      </w:r>
      <w:r w:rsidR="009F666A" w:rsidRPr="00940B75">
        <w:rPr>
          <w:rFonts w:ascii="Arial" w:hAnsi="Arial"/>
          <w:b/>
        </w:rPr>
        <w:t>dabei</w:t>
      </w:r>
      <w:r w:rsidR="00F15846">
        <w:rPr>
          <w:rFonts w:ascii="Arial" w:hAnsi="Arial"/>
          <w:b/>
        </w:rPr>
        <w:t xml:space="preserve"> die Position der </w:t>
      </w:r>
      <w:r w:rsidR="009F666A" w:rsidRPr="00940B75">
        <w:rPr>
          <w:rFonts w:ascii="Arial" w:hAnsi="Arial"/>
          <w:b/>
        </w:rPr>
        <w:t xml:space="preserve">USA: In den </w:t>
      </w:r>
      <w:r w:rsidR="00CC753E" w:rsidRPr="00940B75">
        <w:rPr>
          <w:rFonts w:ascii="Arial" w:hAnsi="Arial"/>
          <w:b/>
        </w:rPr>
        <w:t>4</w:t>
      </w:r>
      <w:r w:rsidR="00693EAD">
        <w:rPr>
          <w:rFonts w:ascii="Arial" w:hAnsi="Arial"/>
          <w:b/>
        </w:rPr>
        <w:t>0</w:t>
      </w:r>
      <w:r w:rsidR="009F666A" w:rsidRPr="00940B75">
        <w:rPr>
          <w:rFonts w:ascii="Arial" w:hAnsi="Arial"/>
          <w:b/>
        </w:rPr>
        <w:t xml:space="preserve"> Jahren von 198</w:t>
      </w:r>
      <w:r w:rsidR="00693EAD">
        <w:rPr>
          <w:rFonts w:ascii="Arial" w:hAnsi="Arial"/>
          <w:b/>
        </w:rPr>
        <w:t>3</w:t>
      </w:r>
      <w:r w:rsidR="009F666A" w:rsidRPr="00940B75">
        <w:rPr>
          <w:rFonts w:ascii="Arial" w:hAnsi="Arial"/>
          <w:b/>
        </w:rPr>
        <w:t xml:space="preserve"> bis 20</w:t>
      </w:r>
      <w:r w:rsidR="00CC753E" w:rsidRPr="00940B75">
        <w:rPr>
          <w:rFonts w:ascii="Arial" w:hAnsi="Arial"/>
          <w:b/>
        </w:rPr>
        <w:t xml:space="preserve">22 </w:t>
      </w:r>
      <w:r w:rsidR="00AD6C06">
        <w:rPr>
          <w:rFonts w:ascii="Arial" w:hAnsi="Arial"/>
          <w:b/>
        </w:rPr>
        <w:t xml:space="preserve">erzielten sie </w:t>
      </w:r>
      <w:r w:rsidR="00CC753E" w:rsidRPr="00940B75">
        <w:rPr>
          <w:rFonts w:ascii="Arial" w:hAnsi="Arial"/>
          <w:b/>
        </w:rPr>
        <w:t xml:space="preserve">nur </w:t>
      </w:r>
      <w:r w:rsidR="00AD6C06">
        <w:rPr>
          <w:rFonts w:ascii="Arial" w:hAnsi="Arial"/>
          <w:b/>
        </w:rPr>
        <w:t xml:space="preserve">in einem Jahr </w:t>
      </w:r>
      <w:r w:rsidR="00CC753E" w:rsidRPr="00940B75">
        <w:rPr>
          <w:rFonts w:ascii="Arial" w:hAnsi="Arial"/>
          <w:b/>
        </w:rPr>
        <w:t xml:space="preserve">einen </w:t>
      </w:r>
      <w:r w:rsidR="00987225">
        <w:rPr>
          <w:rFonts w:ascii="Arial" w:hAnsi="Arial"/>
          <w:b/>
        </w:rPr>
        <w:t>Leistungsbilanzüberschuss</w:t>
      </w:r>
      <w:r w:rsidR="00EF42D4" w:rsidRPr="00940B75">
        <w:rPr>
          <w:rFonts w:ascii="Arial" w:hAnsi="Arial"/>
          <w:b/>
        </w:rPr>
        <w:t>.</w:t>
      </w:r>
    </w:p>
    <w:p w:rsidR="00437A2B" w:rsidRPr="00437A2B" w:rsidRDefault="00437A2B" w:rsidP="00437A2B">
      <w:pPr>
        <w:rPr>
          <w:rFonts w:ascii="Arial" w:hAnsi="Arial"/>
          <w:b/>
        </w:rPr>
      </w:pPr>
    </w:p>
    <w:p w:rsidR="00CC753E" w:rsidRPr="00437A2B" w:rsidRDefault="00AD6C06" w:rsidP="00437A2B">
      <w:pPr>
        <w:pStyle w:val="Listenabsatz"/>
        <w:numPr>
          <w:ilvl w:val="0"/>
          <w:numId w:val="3"/>
        </w:numPr>
        <w:rPr>
          <w:rFonts w:ascii="Arial" w:hAnsi="Arial" w:cs="Arial"/>
          <w:b/>
        </w:rPr>
      </w:pPr>
      <w:r>
        <w:rPr>
          <w:rFonts w:ascii="Arial" w:hAnsi="Arial"/>
          <w:b/>
        </w:rPr>
        <w:t xml:space="preserve">Seit 1999 </w:t>
      </w:r>
      <w:r w:rsidR="00CC753E" w:rsidRPr="002C7BCD">
        <w:rPr>
          <w:rFonts w:ascii="Arial" w:hAnsi="Arial"/>
          <w:b/>
        </w:rPr>
        <w:t>verzeichne</w:t>
      </w:r>
      <w:r w:rsidR="002C7BCD">
        <w:rPr>
          <w:rFonts w:ascii="Arial" w:hAnsi="Arial"/>
          <w:b/>
        </w:rPr>
        <w:t xml:space="preserve">t </w:t>
      </w:r>
      <w:r w:rsidR="00CC753E" w:rsidRPr="002C7BCD">
        <w:rPr>
          <w:rFonts w:ascii="Arial" w:hAnsi="Arial"/>
          <w:b/>
        </w:rPr>
        <w:t xml:space="preserve">auch das Vereinigte Königreich hohe </w:t>
      </w:r>
      <w:r>
        <w:rPr>
          <w:rFonts w:ascii="Arial" w:hAnsi="Arial"/>
          <w:b/>
        </w:rPr>
        <w:t xml:space="preserve">absolute </w:t>
      </w:r>
      <w:r w:rsidR="002C7BCD">
        <w:rPr>
          <w:rFonts w:ascii="Arial" w:hAnsi="Arial"/>
          <w:b/>
        </w:rPr>
        <w:t>Leistung</w:t>
      </w:r>
      <w:r w:rsidR="00CC753E" w:rsidRPr="002C7BCD">
        <w:rPr>
          <w:rFonts w:ascii="Arial" w:hAnsi="Arial"/>
          <w:b/>
        </w:rPr>
        <w:t>sbilanzdefizite.</w:t>
      </w:r>
    </w:p>
    <w:p w:rsidR="00437A2B" w:rsidRPr="00437A2B" w:rsidRDefault="00437A2B" w:rsidP="00437A2B">
      <w:pPr>
        <w:rPr>
          <w:rFonts w:ascii="Arial" w:hAnsi="Arial" w:cs="Arial"/>
          <w:b/>
        </w:rPr>
      </w:pPr>
    </w:p>
    <w:p w:rsidR="00CC753E" w:rsidRPr="002C7BCD" w:rsidRDefault="00437A2B" w:rsidP="00437A2B">
      <w:pPr>
        <w:pStyle w:val="Listenabsatz"/>
        <w:numPr>
          <w:ilvl w:val="0"/>
          <w:numId w:val="3"/>
        </w:numPr>
        <w:rPr>
          <w:rFonts w:ascii="Arial" w:hAnsi="Arial"/>
          <w:i/>
        </w:rPr>
      </w:pPr>
      <w:r>
        <w:rPr>
          <w:rFonts w:ascii="Arial" w:hAnsi="Arial"/>
          <w:b/>
        </w:rPr>
        <w:t xml:space="preserve">Den Defiziten stehen hohe </w:t>
      </w:r>
      <w:r w:rsidR="002C7BCD">
        <w:rPr>
          <w:rFonts w:ascii="Arial" w:hAnsi="Arial"/>
          <w:b/>
        </w:rPr>
        <w:t>Leistung</w:t>
      </w:r>
      <w:r w:rsidR="00CC753E" w:rsidRPr="002C7BCD">
        <w:rPr>
          <w:rFonts w:ascii="Arial" w:hAnsi="Arial"/>
          <w:b/>
        </w:rPr>
        <w:t xml:space="preserve">sbilanzüberschüsse insbesondere von </w:t>
      </w:r>
      <w:r w:rsidR="002C7BCD" w:rsidRPr="002C7BCD">
        <w:rPr>
          <w:rFonts w:ascii="Arial" w:hAnsi="Arial"/>
          <w:b/>
        </w:rPr>
        <w:t>Deutschland</w:t>
      </w:r>
      <w:r w:rsidR="002C7BCD">
        <w:rPr>
          <w:rFonts w:ascii="Arial" w:hAnsi="Arial"/>
          <w:b/>
        </w:rPr>
        <w:t>,</w:t>
      </w:r>
      <w:r w:rsidR="002C7BCD" w:rsidRPr="002C7BCD">
        <w:rPr>
          <w:rFonts w:ascii="Arial" w:hAnsi="Arial"/>
          <w:b/>
        </w:rPr>
        <w:t xml:space="preserve"> </w:t>
      </w:r>
      <w:r w:rsidR="00CC753E" w:rsidRPr="002C7BCD">
        <w:rPr>
          <w:rFonts w:ascii="Arial" w:hAnsi="Arial"/>
          <w:b/>
        </w:rPr>
        <w:t>China</w:t>
      </w:r>
      <w:r w:rsidR="002C7BCD">
        <w:rPr>
          <w:rFonts w:ascii="Arial" w:hAnsi="Arial"/>
          <w:b/>
        </w:rPr>
        <w:t>, Japan, Südkorea und Taiwan</w:t>
      </w:r>
      <w:r>
        <w:rPr>
          <w:rFonts w:ascii="Arial" w:hAnsi="Arial"/>
          <w:b/>
        </w:rPr>
        <w:t xml:space="preserve"> gegenüber</w:t>
      </w:r>
      <w:r w:rsidR="00CC753E" w:rsidRPr="002C7BCD">
        <w:rPr>
          <w:rFonts w:ascii="Arial" w:hAnsi="Arial"/>
          <w:b/>
        </w:rPr>
        <w:t>.</w:t>
      </w:r>
    </w:p>
    <w:p w:rsidR="00CC753E" w:rsidRPr="00F62891" w:rsidRDefault="00CC753E" w:rsidP="00F62891">
      <w:pPr>
        <w:rPr>
          <w:rFonts w:ascii="Arial" w:hAnsi="Arial"/>
          <w:color w:val="000000"/>
        </w:rPr>
      </w:pPr>
    </w:p>
    <w:p w:rsidR="004F0DB5" w:rsidRPr="00CB597B" w:rsidRDefault="004F0DB5">
      <w:pPr>
        <w:rPr>
          <w:rFonts w:ascii="Arial" w:hAnsi="Arial"/>
          <w:color w:val="FF0000"/>
        </w:rPr>
      </w:pPr>
      <w:r w:rsidRPr="00CB597B">
        <w:rPr>
          <w:rFonts w:ascii="Arial" w:hAnsi="Arial"/>
          <w:color w:val="FF0000"/>
        </w:rPr>
        <w:t>Fakten</w:t>
      </w:r>
    </w:p>
    <w:p w:rsidR="004F0DB5" w:rsidRPr="00693EAD" w:rsidRDefault="004F0DB5">
      <w:pPr>
        <w:rPr>
          <w:rFonts w:ascii="Arial" w:hAnsi="Arial"/>
          <w:color w:val="000000"/>
        </w:rPr>
      </w:pPr>
    </w:p>
    <w:p w:rsidR="006E2AEE" w:rsidRDefault="00693EAD" w:rsidP="006E2AEE">
      <w:pPr>
        <w:rPr>
          <w:rFonts w:ascii="Arial" w:hAnsi="Arial"/>
          <w:color w:val="000000"/>
        </w:rPr>
      </w:pPr>
      <w:r w:rsidRPr="00693EAD">
        <w:rPr>
          <w:rFonts w:ascii="Arial" w:hAnsi="Arial"/>
          <w:color w:val="000000"/>
        </w:rPr>
        <w:t>Bei den Leistungsbilanzen bestehen große außenwirtschaftliche Ungleichgewichte zwischen den Staaten – zum Teil seit Jahrzehnten. Besonders auffällig sind dabei die USA, die in den 40 Jahren von 1983 bis 2022 in lediglich einem Jahr – 1991 – einen Leistungsbilanzüberschuss erzielten.</w:t>
      </w:r>
      <w:r w:rsidR="002521BD">
        <w:rPr>
          <w:rFonts w:ascii="Arial" w:hAnsi="Arial"/>
          <w:color w:val="000000"/>
        </w:rPr>
        <w:t xml:space="preserve"> </w:t>
      </w:r>
      <w:r w:rsidR="00342F79">
        <w:rPr>
          <w:rFonts w:ascii="Arial" w:hAnsi="Arial"/>
          <w:color w:val="000000"/>
        </w:rPr>
        <w:t xml:space="preserve">In den Zeiträumen 2000 bis 2004 und 2005 bis 2009 lag das </w:t>
      </w:r>
      <w:r w:rsidR="00342F79" w:rsidRPr="00927383">
        <w:rPr>
          <w:rFonts w:ascii="Arial" w:hAnsi="Arial"/>
          <w:color w:val="000000"/>
        </w:rPr>
        <w:t>Leistungsbilanzdefizit der USA bei durchschnittlich 482 bzw. 676 Milliarden US-Dollar pro Jahr</w:t>
      </w:r>
      <w:r w:rsidR="00342F79" w:rsidRPr="0022746A">
        <w:rPr>
          <w:rFonts w:ascii="Arial" w:hAnsi="Arial"/>
          <w:color w:val="000000"/>
        </w:rPr>
        <w:t xml:space="preserve"> </w:t>
      </w:r>
      <w:r w:rsidR="00342F79" w:rsidRPr="00693EAD">
        <w:rPr>
          <w:rFonts w:ascii="Arial" w:hAnsi="Arial"/>
          <w:color w:val="000000"/>
        </w:rPr>
        <w:t>–</w:t>
      </w:r>
      <w:r w:rsidR="00342F79">
        <w:rPr>
          <w:rFonts w:ascii="Arial" w:hAnsi="Arial"/>
          <w:color w:val="000000"/>
        </w:rPr>
        <w:t xml:space="preserve"> d</w:t>
      </w:r>
      <w:r w:rsidR="00342F79" w:rsidRPr="0022746A">
        <w:rPr>
          <w:rFonts w:ascii="Arial" w:hAnsi="Arial"/>
          <w:color w:val="000000"/>
        </w:rPr>
        <w:t>as entsprach</w:t>
      </w:r>
      <w:r w:rsidR="006725D5" w:rsidRPr="0022746A">
        <w:rPr>
          <w:rFonts w:ascii="Arial" w:hAnsi="Arial"/>
          <w:color w:val="000000"/>
        </w:rPr>
        <w:t xml:space="preserve"> im Durchschnitt 4,3 bzw. 4,8 Prozent des Bruttoinlandsprodukts der USA. Im Zeitraum 2020 bis 2022 stieg das Defizit auf 797 Milliarden US-Dollar pro Jahr</w:t>
      </w:r>
      <w:r w:rsidR="0022746A">
        <w:rPr>
          <w:rFonts w:ascii="Arial" w:hAnsi="Arial"/>
          <w:color w:val="000000"/>
        </w:rPr>
        <w:t xml:space="preserve"> (3,4 </w:t>
      </w:r>
      <w:r w:rsidR="00D44B65">
        <w:rPr>
          <w:rFonts w:ascii="Arial" w:hAnsi="Arial"/>
          <w:color w:val="000000"/>
        </w:rPr>
        <w:t>Prozent</w:t>
      </w:r>
      <w:r w:rsidR="0022746A">
        <w:rPr>
          <w:rFonts w:ascii="Arial" w:hAnsi="Arial"/>
          <w:color w:val="000000"/>
        </w:rPr>
        <w:t xml:space="preserve"> des BIP)</w:t>
      </w:r>
      <w:r w:rsidR="006725D5" w:rsidRPr="0022746A">
        <w:rPr>
          <w:rFonts w:ascii="Arial" w:hAnsi="Arial"/>
          <w:color w:val="000000"/>
        </w:rPr>
        <w:t>.</w:t>
      </w:r>
      <w:r w:rsidR="002521BD">
        <w:rPr>
          <w:rFonts w:ascii="Arial" w:hAnsi="Arial"/>
          <w:color w:val="000000"/>
        </w:rPr>
        <w:t xml:space="preserve"> </w:t>
      </w:r>
      <w:r w:rsidR="00953A6D" w:rsidRPr="00953A6D">
        <w:rPr>
          <w:rFonts w:ascii="Arial" w:hAnsi="Arial"/>
          <w:color w:val="000000"/>
        </w:rPr>
        <w:t>Dabei entfiel a</w:t>
      </w:r>
      <w:r w:rsidR="006725D5" w:rsidRPr="00953A6D">
        <w:rPr>
          <w:rFonts w:ascii="Arial" w:hAnsi="Arial"/>
          <w:color w:val="000000"/>
        </w:rPr>
        <w:t xml:space="preserve">uf das Jahr 2022 mit einem Minus von </w:t>
      </w:r>
      <w:r w:rsidR="00953A6D" w:rsidRPr="00953A6D">
        <w:rPr>
          <w:rFonts w:ascii="Arial" w:hAnsi="Arial"/>
          <w:color w:val="000000"/>
        </w:rPr>
        <w:t xml:space="preserve">rund </w:t>
      </w:r>
      <w:r w:rsidR="006725D5" w:rsidRPr="00953A6D">
        <w:rPr>
          <w:rFonts w:ascii="Arial" w:hAnsi="Arial"/>
          <w:color w:val="000000"/>
        </w:rPr>
        <w:t>926 Milliarden US-Dollar das höchste Leistungsbilanzdefizit der USA seit dem 2. Weltkrieg.</w:t>
      </w:r>
      <w:r w:rsidR="002521BD">
        <w:rPr>
          <w:rFonts w:ascii="Arial" w:hAnsi="Arial"/>
          <w:color w:val="000000"/>
        </w:rPr>
        <w:t xml:space="preserve"> </w:t>
      </w:r>
      <w:r w:rsidR="006E2AEE">
        <w:rPr>
          <w:rFonts w:ascii="Arial" w:hAnsi="Arial"/>
          <w:color w:val="000000"/>
        </w:rPr>
        <w:t xml:space="preserve">Die </w:t>
      </w:r>
      <w:r w:rsidR="006E2AEE" w:rsidRPr="00953A6D">
        <w:rPr>
          <w:rFonts w:ascii="Arial" w:hAnsi="Arial"/>
          <w:color w:val="000000"/>
        </w:rPr>
        <w:t>Leistungsbilanzdefizit</w:t>
      </w:r>
      <w:r w:rsidR="006E2AEE">
        <w:rPr>
          <w:rFonts w:ascii="Arial" w:hAnsi="Arial"/>
          <w:color w:val="000000"/>
        </w:rPr>
        <w:t xml:space="preserve">e der USA resultieren insbesondere aus den </w:t>
      </w:r>
      <w:r w:rsidR="006E2AEE" w:rsidRPr="007451E3">
        <w:rPr>
          <w:rFonts w:ascii="Arial" w:hAnsi="Arial"/>
          <w:color w:val="000000"/>
        </w:rPr>
        <w:t>Handelsbilanzdefizit</w:t>
      </w:r>
      <w:r w:rsidR="006E2AEE">
        <w:rPr>
          <w:rFonts w:ascii="Arial" w:hAnsi="Arial"/>
          <w:color w:val="000000"/>
        </w:rPr>
        <w:t xml:space="preserve">en. So lag beispielsweise der Saldo der Warenimporte und -exporte </w:t>
      </w:r>
      <w:r w:rsidR="00F62891">
        <w:rPr>
          <w:rFonts w:ascii="Arial" w:hAnsi="Arial"/>
          <w:color w:val="000000"/>
        </w:rPr>
        <w:t xml:space="preserve">im Jahr </w:t>
      </w:r>
      <w:r w:rsidR="006E2AEE" w:rsidRPr="007451E3">
        <w:rPr>
          <w:rFonts w:ascii="Arial" w:hAnsi="Arial"/>
          <w:color w:val="000000"/>
        </w:rPr>
        <w:t xml:space="preserve">2022 </w:t>
      </w:r>
      <w:r w:rsidR="006E2AEE">
        <w:rPr>
          <w:rFonts w:ascii="Arial" w:hAnsi="Arial"/>
          <w:color w:val="000000"/>
        </w:rPr>
        <w:t xml:space="preserve">bei </w:t>
      </w:r>
      <w:r w:rsidR="006E2AEE" w:rsidRPr="007451E3">
        <w:rPr>
          <w:rFonts w:ascii="Arial" w:hAnsi="Arial"/>
          <w:color w:val="000000"/>
        </w:rPr>
        <w:t>1,31 Billionen US-Dollar (5,1 Prozent des BIP).</w:t>
      </w:r>
    </w:p>
    <w:p w:rsidR="002521BD" w:rsidRDefault="002521BD" w:rsidP="006E2AEE">
      <w:pPr>
        <w:rPr>
          <w:rFonts w:ascii="Arial" w:hAnsi="Arial"/>
          <w:color w:val="000000"/>
        </w:rPr>
      </w:pPr>
    </w:p>
    <w:p w:rsidR="002521BD" w:rsidRDefault="0024679C" w:rsidP="002521BD">
      <w:pPr>
        <w:rPr>
          <w:rFonts w:ascii="Arial" w:hAnsi="Arial"/>
          <w:color w:val="000000"/>
        </w:rPr>
      </w:pPr>
      <w:r w:rsidRPr="003F6BDE">
        <w:rPr>
          <w:rFonts w:ascii="Arial" w:hAnsi="Arial"/>
          <w:color w:val="000000"/>
        </w:rPr>
        <w:t>Seit 1999 verzeichnet n</w:t>
      </w:r>
      <w:r w:rsidR="00B7611F" w:rsidRPr="003F6BDE">
        <w:rPr>
          <w:rFonts w:ascii="Arial" w:hAnsi="Arial"/>
          <w:color w:val="000000"/>
        </w:rPr>
        <w:t xml:space="preserve">eben den USA </w:t>
      </w:r>
      <w:r w:rsidRPr="003F6BDE">
        <w:rPr>
          <w:rFonts w:ascii="Arial" w:hAnsi="Arial"/>
          <w:color w:val="000000"/>
        </w:rPr>
        <w:t>auch das Vereinigte Königreich hohe absolute Leistungsbilanzdefizite</w:t>
      </w:r>
      <w:r w:rsidR="00E96A80" w:rsidRPr="003F6BDE">
        <w:rPr>
          <w:rFonts w:ascii="Arial" w:hAnsi="Arial"/>
          <w:color w:val="000000"/>
        </w:rPr>
        <w:t>:</w:t>
      </w:r>
      <w:r w:rsidR="002521BD">
        <w:rPr>
          <w:rFonts w:ascii="Arial" w:hAnsi="Arial"/>
          <w:color w:val="000000"/>
        </w:rPr>
        <w:t xml:space="preserve"> </w:t>
      </w:r>
      <w:r w:rsidR="00E96A80" w:rsidRPr="003F6BDE">
        <w:rPr>
          <w:rFonts w:ascii="Arial" w:hAnsi="Arial"/>
          <w:color w:val="000000"/>
        </w:rPr>
        <w:t xml:space="preserve">Im Zeitraum 2005 bis 2009 lag das Defizit bei durchschnittlich </w:t>
      </w:r>
      <w:r w:rsidR="00CB1093">
        <w:rPr>
          <w:rFonts w:ascii="Arial" w:hAnsi="Arial"/>
          <w:color w:val="000000"/>
        </w:rPr>
        <w:t>90</w:t>
      </w:r>
      <w:r w:rsidR="00E96A80" w:rsidRPr="003F6BDE">
        <w:rPr>
          <w:rFonts w:ascii="Arial" w:hAnsi="Arial"/>
          <w:color w:val="000000"/>
        </w:rPr>
        <w:t xml:space="preserve"> </w:t>
      </w:r>
      <w:r w:rsidR="00E96A80" w:rsidRPr="0022746A">
        <w:rPr>
          <w:rFonts w:ascii="Arial" w:hAnsi="Arial"/>
          <w:color w:val="000000"/>
        </w:rPr>
        <w:t>Milliarden US-Dollar</w:t>
      </w:r>
      <w:r w:rsidR="00E96A80">
        <w:rPr>
          <w:rFonts w:ascii="Arial" w:hAnsi="Arial"/>
          <w:color w:val="000000"/>
        </w:rPr>
        <w:t xml:space="preserve"> pro Jahr, im Zeitraum 2015 bis 2019 waren es jährlich 11</w:t>
      </w:r>
      <w:r w:rsidR="00CB1093">
        <w:rPr>
          <w:rFonts w:ascii="Arial" w:hAnsi="Arial"/>
          <w:color w:val="000000"/>
        </w:rPr>
        <w:t>9</w:t>
      </w:r>
      <w:r w:rsidR="00E96A80" w:rsidRPr="00E96A80">
        <w:rPr>
          <w:rFonts w:ascii="Arial" w:hAnsi="Arial"/>
          <w:color w:val="000000"/>
        </w:rPr>
        <w:t xml:space="preserve"> </w:t>
      </w:r>
      <w:r w:rsidR="00E96A80" w:rsidRPr="0022746A">
        <w:rPr>
          <w:rFonts w:ascii="Arial" w:hAnsi="Arial"/>
          <w:color w:val="000000"/>
        </w:rPr>
        <w:t>Milliarden US-Dollar</w:t>
      </w:r>
      <w:r w:rsidR="00E96A80">
        <w:rPr>
          <w:rFonts w:ascii="Arial" w:hAnsi="Arial"/>
          <w:color w:val="000000"/>
        </w:rPr>
        <w:t>.</w:t>
      </w:r>
      <w:r w:rsidR="002521BD">
        <w:rPr>
          <w:rFonts w:ascii="Arial" w:hAnsi="Arial"/>
          <w:color w:val="000000"/>
        </w:rPr>
        <w:t xml:space="preserve"> N</w:t>
      </w:r>
      <w:r w:rsidR="00CB1093">
        <w:rPr>
          <w:rFonts w:ascii="Arial" w:hAnsi="Arial"/>
          <w:color w:val="000000"/>
        </w:rPr>
        <w:t xml:space="preserve">achdem die </w:t>
      </w:r>
      <w:r w:rsidR="00CB1093" w:rsidRPr="003F6BDE">
        <w:rPr>
          <w:rFonts w:ascii="Arial" w:hAnsi="Arial"/>
          <w:color w:val="000000"/>
        </w:rPr>
        <w:t>Leistungsbilanzdefizit</w:t>
      </w:r>
      <w:r w:rsidR="00CB1093">
        <w:rPr>
          <w:rFonts w:ascii="Arial" w:hAnsi="Arial"/>
          <w:color w:val="000000"/>
        </w:rPr>
        <w:t>e in den Jahren 2020 und 2021 mit 87 bzw. 47</w:t>
      </w:r>
      <w:r w:rsidR="00CB1093" w:rsidRPr="00CB1093">
        <w:rPr>
          <w:rFonts w:ascii="Arial" w:hAnsi="Arial"/>
          <w:color w:val="000000"/>
        </w:rPr>
        <w:t xml:space="preserve"> </w:t>
      </w:r>
      <w:r w:rsidR="00CB1093" w:rsidRPr="0022746A">
        <w:rPr>
          <w:rFonts w:ascii="Arial" w:hAnsi="Arial"/>
          <w:color w:val="000000"/>
        </w:rPr>
        <w:t>Milliarden US-Dollar</w:t>
      </w:r>
      <w:r w:rsidR="00CB1093">
        <w:rPr>
          <w:rFonts w:ascii="Arial" w:hAnsi="Arial"/>
          <w:color w:val="000000"/>
        </w:rPr>
        <w:t xml:space="preserve"> geringer ausfielen, wurde 202</w:t>
      </w:r>
      <w:r w:rsidR="00F15675">
        <w:rPr>
          <w:rFonts w:ascii="Arial" w:hAnsi="Arial"/>
          <w:color w:val="000000"/>
        </w:rPr>
        <w:t xml:space="preserve">2 mit einem Minus von gut 170 </w:t>
      </w:r>
      <w:r w:rsidR="00F15675" w:rsidRPr="0022746A">
        <w:rPr>
          <w:rFonts w:ascii="Arial" w:hAnsi="Arial"/>
          <w:color w:val="000000"/>
        </w:rPr>
        <w:t>Milliarden US-Dollar</w:t>
      </w:r>
      <w:r w:rsidR="00F15675">
        <w:rPr>
          <w:rFonts w:ascii="Arial" w:hAnsi="Arial"/>
          <w:color w:val="000000"/>
        </w:rPr>
        <w:t xml:space="preserve"> ein neuer Höchstwert erreicht.</w:t>
      </w:r>
      <w:r w:rsidR="002521BD">
        <w:rPr>
          <w:rFonts w:ascii="Arial" w:hAnsi="Arial"/>
          <w:color w:val="000000"/>
        </w:rPr>
        <w:t xml:space="preserve"> </w:t>
      </w:r>
      <w:r w:rsidR="00F15675">
        <w:rPr>
          <w:rFonts w:ascii="Arial" w:hAnsi="Arial"/>
          <w:color w:val="000000"/>
        </w:rPr>
        <w:t xml:space="preserve">2022 entsprach das Defizit des </w:t>
      </w:r>
      <w:r w:rsidR="00F15675" w:rsidRPr="003F6BDE">
        <w:rPr>
          <w:rFonts w:ascii="Arial" w:hAnsi="Arial"/>
          <w:color w:val="000000"/>
        </w:rPr>
        <w:t>Vereinigte</w:t>
      </w:r>
      <w:r w:rsidR="00F15675">
        <w:rPr>
          <w:rFonts w:ascii="Arial" w:hAnsi="Arial"/>
          <w:color w:val="000000"/>
        </w:rPr>
        <w:t>n</w:t>
      </w:r>
      <w:r w:rsidR="00F15675" w:rsidRPr="003F6BDE">
        <w:rPr>
          <w:rFonts w:ascii="Arial" w:hAnsi="Arial"/>
          <w:color w:val="000000"/>
        </w:rPr>
        <w:t xml:space="preserve"> Königreich</w:t>
      </w:r>
      <w:r w:rsidR="00F15675">
        <w:rPr>
          <w:rFonts w:ascii="Arial" w:hAnsi="Arial"/>
          <w:color w:val="000000"/>
        </w:rPr>
        <w:t>s 5,55 Prozent des eigenen BIP</w:t>
      </w:r>
      <w:r w:rsidR="002521BD">
        <w:rPr>
          <w:rFonts w:ascii="Arial" w:hAnsi="Arial"/>
          <w:color w:val="000000"/>
        </w:rPr>
        <w:t>.</w:t>
      </w:r>
    </w:p>
    <w:p w:rsidR="002521BD" w:rsidRDefault="002521BD" w:rsidP="002521BD">
      <w:pPr>
        <w:rPr>
          <w:rFonts w:ascii="Arial" w:hAnsi="Arial"/>
          <w:color w:val="000000"/>
        </w:rPr>
      </w:pPr>
    </w:p>
    <w:p w:rsidR="00F15846" w:rsidRDefault="002521BD">
      <w:pPr>
        <w:rPr>
          <w:rFonts w:ascii="Arial" w:hAnsi="Arial"/>
          <w:color w:val="000000"/>
        </w:rPr>
      </w:pPr>
      <w:r>
        <w:rPr>
          <w:rFonts w:ascii="Arial" w:hAnsi="Arial"/>
          <w:color w:val="000000"/>
        </w:rPr>
        <w:t>D</w:t>
      </w:r>
      <w:r w:rsidR="00B7611F" w:rsidRPr="00B61668">
        <w:rPr>
          <w:rFonts w:ascii="Arial" w:hAnsi="Arial"/>
          <w:color w:val="000000"/>
        </w:rPr>
        <w:t xml:space="preserve">en </w:t>
      </w:r>
      <w:r w:rsidR="00FC0382" w:rsidRPr="00B61668">
        <w:rPr>
          <w:rFonts w:ascii="Arial" w:hAnsi="Arial"/>
          <w:color w:val="000000"/>
        </w:rPr>
        <w:t>Leistungs</w:t>
      </w:r>
      <w:r w:rsidR="00B7611F" w:rsidRPr="00B61668">
        <w:rPr>
          <w:rFonts w:ascii="Arial" w:hAnsi="Arial"/>
          <w:color w:val="000000"/>
        </w:rPr>
        <w:t xml:space="preserve">bilanzdefiziten stehen </w:t>
      </w:r>
      <w:r w:rsidR="00F15675" w:rsidRPr="00B61668">
        <w:rPr>
          <w:rFonts w:ascii="Arial" w:hAnsi="Arial"/>
          <w:color w:val="000000"/>
        </w:rPr>
        <w:t>hohe</w:t>
      </w:r>
      <w:r w:rsidR="00B7611F" w:rsidRPr="00B61668">
        <w:rPr>
          <w:rFonts w:ascii="Arial" w:hAnsi="Arial"/>
          <w:color w:val="000000"/>
        </w:rPr>
        <w:t xml:space="preserve"> </w:t>
      </w:r>
      <w:r w:rsidR="00FC0382" w:rsidRPr="00B61668">
        <w:rPr>
          <w:rFonts w:ascii="Arial" w:hAnsi="Arial"/>
          <w:color w:val="000000"/>
        </w:rPr>
        <w:t>Leistungs</w:t>
      </w:r>
      <w:r w:rsidR="00B7611F" w:rsidRPr="00B61668">
        <w:rPr>
          <w:rFonts w:ascii="Arial" w:hAnsi="Arial"/>
          <w:color w:val="000000"/>
        </w:rPr>
        <w:t xml:space="preserve">bilanzüberschüsse </w:t>
      </w:r>
      <w:r w:rsidR="00707AAF" w:rsidRPr="00B61668">
        <w:rPr>
          <w:rFonts w:ascii="Arial" w:hAnsi="Arial"/>
          <w:color w:val="000000"/>
        </w:rPr>
        <w:t>gegenüber.</w:t>
      </w:r>
      <w:r w:rsidR="00F15846">
        <w:rPr>
          <w:rFonts w:ascii="Arial" w:hAnsi="Arial"/>
          <w:color w:val="000000"/>
        </w:rPr>
        <w:t xml:space="preserve"> </w:t>
      </w:r>
      <w:r w:rsidR="00F15846" w:rsidRPr="00B61668">
        <w:rPr>
          <w:rFonts w:ascii="Arial" w:hAnsi="Arial"/>
          <w:color w:val="000000"/>
        </w:rPr>
        <w:t>Bezogen auf den 7-Jahres-</w:t>
      </w:r>
      <w:r w:rsidR="00F15846">
        <w:rPr>
          <w:rFonts w:ascii="Arial" w:hAnsi="Arial"/>
          <w:color w:val="000000"/>
        </w:rPr>
        <w:t>Zeitraum</w:t>
      </w:r>
      <w:r w:rsidR="00F15846" w:rsidRPr="00B61668">
        <w:rPr>
          <w:rFonts w:ascii="Arial" w:hAnsi="Arial"/>
          <w:color w:val="000000"/>
        </w:rPr>
        <w:t xml:space="preserve"> 2015 bis 2021 hatte Deutschland d</w:t>
      </w:r>
      <w:r w:rsidR="00F15846">
        <w:rPr>
          <w:rFonts w:ascii="Arial" w:hAnsi="Arial"/>
          <w:color w:val="000000"/>
        </w:rPr>
        <w:t>ie</w:t>
      </w:r>
      <w:r w:rsidR="00F15846" w:rsidRPr="00B61668">
        <w:rPr>
          <w:rFonts w:ascii="Arial" w:hAnsi="Arial"/>
          <w:color w:val="000000"/>
        </w:rPr>
        <w:t xml:space="preserve"> weltweit höchsten</w:t>
      </w:r>
      <w:r w:rsidR="00F15846">
        <w:rPr>
          <w:rFonts w:ascii="Arial" w:hAnsi="Arial"/>
          <w:color w:val="000000"/>
        </w:rPr>
        <w:t xml:space="preserve"> </w:t>
      </w:r>
      <w:r w:rsidR="00F15846" w:rsidRPr="00B61668">
        <w:rPr>
          <w:rFonts w:ascii="Arial" w:hAnsi="Arial"/>
          <w:color w:val="000000"/>
        </w:rPr>
        <w:t>Leistungsbilanzübersch</w:t>
      </w:r>
      <w:r w:rsidR="00F15846">
        <w:rPr>
          <w:rFonts w:ascii="Arial" w:hAnsi="Arial"/>
          <w:color w:val="000000"/>
        </w:rPr>
        <w:t>ü</w:t>
      </w:r>
      <w:r w:rsidR="00F15846" w:rsidRPr="00B61668">
        <w:rPr>
          <w:rFonts w:ascii="Arial" w:hAnsi="Arial"/>
          <w:color w:val="000000"/>
        </w:rPr>
        <w:t>ss</w:t>
      </w:r>
      <w:r w:rsidR="00F15846">
        <w:rPr>
          <w:rFonts w:ascii="Arial" w:hAnsi="Arial"/>
          <w:color w:val="000000"/>
        </w:rPr>
        <w:t>e</w:t>
      </w:r>
      <w:r w:rsidR="00F15846" w:rsidRPr="00B61668">
        <w:rPr>
          <w:rFonts w:ascii="Arial" w:hAnsi="Arial"/>
          <w:color w:val="000000"/>
        </w:rPr>
        <w:t xml:space="preserve"> </w:t>
      </w:r>
      <w:r w:rsidR="00F15846">
        <w:rPr>
          <w:rFonts w:ascii="Arial" w:hAnsi="Arial"/>
          <w:color w:val="000000"/>
        </w:rPr>
        <w:t xml:space="preserve">– durchschnittlich </w:t>
      </w:r>
      <w:r w:rsidR="00F15846" w:rsidRPr="00B61668">
        <w:rPr>
          <w:rFonts w:ascii="Arial" w:hAnsi="Arial"/>
          <w:color w:val="000000"/>
        </w:rPr>
        <w:t>302 Mrd. US-Dollar</w:t>
      </w:r>
      <w:r w:rsidR="00F15846">
        <w:rPr>
          <w:rFonts w:ascii="Arial" w:hAnsi="Arial"/>
          <w:color w:val="000000"/>
        </w:rPr>
        <w:t xml:space="preserve"> pro Jahr</w:t>
      </w:r>
      <w:r w:rsidR="00F15846" w:rsidRPr="00B61668">
        <w:rPr>
          <w:rFonts w:ascii="Arial" w:hAnsi="Arial"/>
          <w:color w:val="000000"/>
        </w:rPr>
        <w:t xml:space="preserve">. Aber auch in den Zeiträumen 2005 bis 2009 und 2010 bis 2014 wurden mit durchschnittlich 191 bzw. 241 </w:t>
      </w:r>
      <w:r w:rsidR="00F15846" w:rsidRPr="0022746A">
        <w:rPr>
          <w:rFonts w:ascii="Arial" w:hAnsi="Arial"/>
          <w:color w:val="000000"/>
        </w:rPr>
        <w:t>Milliarden US-Dollar</w:t>
      </w:r>
      <w:r w:rsidR="00F15846">
        <w:rPr>
          <w:rFonts w:ascii="Arial" w:hAnsi="Arial"/>
          <w:color w:val="000000"/>
        </w:rPr>
        <w:t xml:space="preserve"> enorme </w:t>
      </w:r>
      <w:r w:rsidR="00F15846" w:rsidRPr="00B61668">
        <w:rPr>
          <w:rFonts w:ascii="Arial" w:hAnsi="Arial"/>
          <w:color w:val="000000"/>
        </w:rPr>
        <w:t>Leistungsbilanzüberschüsse erzielt.</w:t>
      </w:r>
      <w:r w:rsidR="00F15846">
        <w:rPr>
          <w:rFonts w:ascii="Arial" w:hAnsi="Arial"/>
          <w:color w:val="000000"/>
        </w:rPr>
        <w:t xml:space="preserve"> </w:t>
      </w:r>
      <w:r w:rsidR="00707AAF" w:rsidRPr="00B61668">
        <w:rPr>
          <w:rFonts w:ascii="Arial" w:hAnsi="Arial"/>
          <w:color w:val="000000"/>
        </w:rPr>
        <w:t>Im Falle Deutschlands tragen die hohen Handelsbilanzüberschüsse maßgeblich dazu bei, dass die Leistungsbilanz seit einschließlich 2002 durchgehend positiv ist.</w:t>
      </w:r>
    </w:p>
    <w:p w:rsidR="00F15846" w:rsidRDefault="00F15846">
      <w:pPr>
        <w:rPr>
          <w:rFonts w:ascii="Arial" w:hAnsi="Arial"/>
          <w:color w:val="000000"/>
        </w:rPr>
      </w:pPr>
    </w:p>
    <w:p w:rsidR="00707AAF" w:rsidRDefault="00422353">
      <w:pPr>
        <w:rPr>
          <w:rFonts w:ascii="Arial" w:hAnsi="Arial"/>
          <w:color w:val="000000"/>
        </w:rPr>
      </w:pPr>
      <w:r w:rsidRPr="00B61668">
        <w:rPr>
          <w:rFonts w:ascii="Arial" w:hAnsi="Arial"/>
          <w:color w:val="000000"/>
        </w:rPr>
        <w:t xml:space="preserve">Bezogen auf </w:t>
      </w:r>
      <w:r w:rsidR="008F5FE8">
        <w:rPr>
          <w:rFonts w:ascii="Arial" w:hAnsi="Arial"/>
          <w:color w:val="000000"/>
        </w:rPr>
        <w:t>die letzten Jahrzehnte entfallen auch auf China und Japan sehr hohe L</w:t>
      </w:r>
      <w:r w:rsidR="008F5FE8" w:rsidRPr="00B61668">
        <w:rPr>
          <w:rFonts w:ascii="Arial" w:hAnsi="Arial"/>
          <w:color w:val="000000"/>
        </w:rPr>
        <w:t>eistungsbilanzüberschüsse</w:t>
      </w:r>
      <w:r w:rsidR="0023309D">
        <w:rPr>
          <w:rFonts w:ascii="Arial" w:hAnsi="Arial"/>
          <w:color w:val="000000"/>
        </w:rPr>
        <w:t xml:space="preserve"> – für </w:t>
      </w:r>
      <w:r w:rsidR="008F5FE8">
        <w:rPr>
          <w:rFonts w:ascii="Arial" w:hAnsi="Arial"/>
          <w:color w:val="000000"/>
        </w:rPr>
        <w:t xml:space="preserve">Japan </w:t>
      </w:r>
      <w:r w:rsidR="0023309D">
        <w:rPr>
          <w:rFonts w:ascii="Arial" w:hAnsi="Arial"/>
          <w:color w:val="000000"/>
        </w:rPr>
        <w:t xml:space="preserve">gilt dies </w:t>
      </w:r>
      <w:r w:rsidR="008F5FE8">
        <w:rPr>
          <w:rFonts w:ascii="Arial" w:hAnsi="Arial"/>
          <w:color w:val="000000"/>
        </w:rPr>
        <w:t xml:space="preserve">seit </w:t>
      </w:r>
      <w:r w:rsidR="0023309D">
        <w:rPr>
          <w:rFonts w:ascii="Arial" w:hAnsi="Arial"/>
          <w:color w:val="000000"/>
        </w:rPr>
        <w:t>Mitte der 1980er-Jahre, bei China stellten sich die hohen Überschüsse etwa 20 Jahre später ein.</w:t>
      </w:r>
      <w:r w:rsidR="002521BD">
        <w:rPr>
          <w:rFonts w:ascii="Arial" w:hAnsi="Arial"/>
          <w:color w:val="000000"/>
        </w:rPr>
        <w:t xml:space="preserve"> </w:t>
      </w:r>
      <w:r w:rsidR="0023309D" w:rsidRPr="00B61668">
        <w:rPr>
          <w:rFonts w:ascii="Arial" w:hAnsi="Arial"/>
          <w:color w:val="000000"/>
        </w:rPr>
        <w:t xml:space="preserve">Bezogen auf den 7-Jahres-Durchschnitt der Jahre 2015 bis 2021 </w:t>
      </w:r>
      <w:r w:rsidR="0023309D">
        <w:rPr>
          <w:rFonts w:ascii="Arial" w:hAnsi="Arial"/>
          <w:color w:val="000000"/>
        </w:rPr>
        <w:t xml:space="preserve">lagen die jährlichen </w:t>
      </w:r>
      <w:r w:rsidR="0023309D" w:rsidRPr="00B61668">
        <w:rPr>
          <w:rFonts w:ascii="Arial" w:hAnsi="Arial"/>
          <w:color w:val="000000"/>
        </w:rPr>
        <w:t>Leistungsbilanzübersch</w:t>
      </w:r>
      <w:r w:rsidR="0023309D">
        <w:rPr>
          <w:rFonts w:ascii="Arial" w:hAnsi="Arial"/>
          <w:color w:val="000000"/>
        </w:rPr>
        <w:t xml:space="preserve">üsse von China und Japan bei 195 bzw. 177 </w:t>
      </w:r>
      <w:r w:rsidR="0023309D" w:rsidRPr="0022746A">
        <w:rPr>
          <w:rFonts w:ascii="Arial" w:hAnsi="Arial"/>
          <w:color w:val="000000"/>
        </w:rPr>
        <w:t>Milliarden US-Dollar</w:t>
      </w:r>
      <w:r w:rsidR="0023309D">
        <w:rPr>
          <w:rFonts w:ascii="Arial" w:hAnsi="Arial"/>
          <w:color w:val="000000"/>
        </w:rPr>
        <w:t xml:space="preserve">. Darauf folgten Südkorea und Taiwan mit jeweils 82 </w:t>
      </w:r>
      <w:r w:rsidR="0023309D" w:rsidRPr="0022746A">
        <w:rPr>
          <w:rFonts w:ascii="Arial" w:hAnsi="Arial"/>
          <w:color w:val="000000"/>
        </w:rPr>
        <w:t>Milliarden US-Dollar</w:t>
      </w:r>
      <w:r w:rsidR="0023309D">
        <w:rPr>
          <w:rFonts w:ascii="Arial" w:hAnsi="Arial"/>
          <w:color w:val="000000"/>
        </w:rPr>
        <w:t>.</w:t>
      </w:r>
    </w:p>
    <w:p w:rsidR="002521BD" w:rsidRDefault="002521BD">
      <w:pPr>
        <w:rPr>
          <w:rFonts w:ascii="Arial" w:hAnsi="Arial"/>
          <w:color w:val="000000"/>
        </w:rPr>
      </w:pPr>
    </w:p>
    <w:p w:rsidR="00BD1B72" w:rsidRDefault="0023309D" w:rsidP="00164056">
      <w:pPr>
        <w:rPr>
          <w:rFonts w:ascii="Arial" w:hAnsi="Arial"/>
          <w:color w:val="000000"/>
        </w:rPr>
      </w:pPr>
      <w:r w:rsidRPr="00277525">
        <w:rPr>
          <w:rFonts w:ascii="Arial" w:hAnsi="Arial"/>
          <w:color w:val="000000"/>
        </w:rPr>
        <w:t xml:space="preserve">Neben wichtigen Industrienationen </w:t>
      </w:r>
      <w:r w:rsidR="008B7986" w:rsidRPr="00277525">
        <w:rPr>
          <w:rFonts w:ascii="Arial" w:hAnsi="Arial"/>
          <w:color w:val="000000"/>
        </w:rPr>
        <w:t xml:space="preserve">finden sich </w:t>
      </w:r>
      <w:r w:rsidR="00E75767" w:rsidRPr="00277525">
        <w:rPr>
          <w:rFonts w:ascii="Arial" w:hAnsi="Arial"/>
          <w:color w:val="000000"/>
        </w:rPr>
        <w:t xml:space="preserve">bei den Staaten mit hohen </w:t>
      </w:r>
      <w:r w:rsidR="00E75767">
        <w:rPr>
          <w:rFonts w:ascii="Arial" w:hAnsi="Arial"/>
          <w:color w:val="000000"/>
        </w:rPr>
        <w:t>L</w:t>
      </w:r>
      <w:r w:rsidR="00E75767" w:rsidRPr="00B61668">
        <w:rPr>
          <w:rFonts w:ascii="Arial" w:hAnsi="Arial"/>
          <w:color w:val="000000"/>
        </w:rPr>
        <w:t>eistungsbilanzüberschüsse</w:t>
      </w:r>
      <w:r w:rsidR="00E75767">
        <w:rPr>
          <w:rFonts w:ascii="Arial" w:hAnsi="Arial"/>
          <w:color w:val="000000"/>
        </w:rPr>
        <w:t xml:space="preserve">n vergleichsweise </w:t>
      </w:r>
      <w:r w:rsidR="00E75767" w:rsidRPr="00277525">
        <w:rPr>
          <w:rFonts w:ascii="Arial" w:hAnsi="Arial"/>
          <w:color w:val="000000"/>
        </w:rPr>
        <w:t>viele, bei denen der Export von Öl- und Gas einen hohen Anteil am Gesamtexport hat: Russland, Vereinigte Arabische Emirate, Norwegen, Kuwait, Iran, Saudi-Arabien</w:t>
      </w:r>
      <w:r w:rsidR="00BD1B72">
        <w:rPr>
          <w:rFonts w:ascii="Arial" w:hAnsi="Arial"/>
          <w:color w:val="000000"/>
        </w:rPr>
        <w:t xml:space="preserve">, </w:t>
      </w:r>
      <w:r w:rsidR="00BD1B72" w:rsidRPr="00277525">
        <w:rPr>
          <w:rFonts w:ascii="Arial" w:hAnsi="Arial"/>
          <w:color w:val="000000"/>
        </w:rPr>
        <w:t>Katar</w:t>
      </w:r>
      <w:r w:rsidR="00BD1B72">
        <w:rPr>
          <w:rFonts w:ascii="Arial" w:hAnsi="Arial"/>
          <w:color w:val="000000"/>
        </w:rPr>
        <w:t xml:space="preserve"> und </w:t>
      </w:r>
      <w:r w:rsidR="00BD1B72" w:rsidRPr="004F09E8">
        <w:rPr>
          <w:rFonts w:ascii="Arial" w:hAnsi="Arial"/>
          <w:color w:val="000000"/>
        </w:rPr>
        <w:t>Aserbaidschan</w:t>
      </w:r>
      <w:r w:rsidR="00E75767" w:rsidRPr="00277525">
        <w:rPr>
          <w:rFonts w:ascii="Arial" w:hAnsi="Arial"/>
          <w:color w:val="000000"/>
        </w:rPr>
        <w:t>. Neben der weltweit steigenden Nachfrage nach Energierohstoffen profitieren die Öl- und Gasexporteure spätestens seit 2005 auch von steigenden Energiepreisen.</w:t>
      </w:r>
    </w:p>
    <w:p w:rsidR="00BD1B72" w:rsidRDefault="00BD1B72" w:rsidP="00164056">
      <w:pPr>
        <w:rPr>
          <w:rFonts w:ascii="Arial" w:hAnsi="Arial"/>
          <w:color w:val="000000"/>
        </w:rPr>
      </w:pPr>
    </w:p>
    <w:p w:rsidR="00164056" w:rsidRDefault="00164056" w:rsidP="00164056">
      <w:pPr>
        <w:rPr>
          <w:rFonts w:ascii="Arial" w:hAnsi="Arial"/>
          <w:color w:val="000000"/>
        </w:rPr>
      </w:pPr>
      <w:r>
        <w:rPr>
          <w:rFonts w:ascii="Arial" w:hAnsi="Arial"/>
          <w:color w:val="000000"/>
        </w:rPr>
        <w:t xml:space="preserve">Die starke Steigerung der Energiepreise im Jahr 2022 – insbesondere </w:t>
      </w:r>
      <w:r w:rsidR="00D44B65">
        <w:rPr>
          <w:rFonts w:ascii="Arial" w:hAnsi="Arial"/>
          <w:color w:val="000000"/>
        </w:rPr>
        <w:t xml:space="preserve">ausgelöst </w:t>
      </w:r>
      <w:r>
        <w:rPr>
          <w:rFonts w:ascii="Arial" w:hAnsi="Arial"/>
          <w:color w:val="000000"/>
        </w:rPr>
        <w:t>durch den Krieg Russlands gegen die Ukraine – führte zu einer enormen Ausweitung der L</w:t>
      </w:r>
      <w:r w:rsidRPr="00B61668">
        <w:rPr>
          <w:rFonts w:ascii="Arial" w:hAnsi="Arial"/>
          <w:color w:val="000000"/>
        </w:rPr>
        <w:t>eistungsbilanzüberschüsse</w:t>
      </w:r>
      <w:r>
        <w:rPr>
          <w:rFonts w:ascii="Arial" w:hAnsi="Arial"/>
          <w:color w:val="000000"/>
        </w:rPr>
        <w:t xml:space="preserve"> bei den </w:t>
      </w:r>
      <w:r w:rsidRPr="00277525">
        <w:rPr>
          <w:rFonts w:ascii="Arial" w:hAnsi="Arial"/>
          <w:color w:val="000000"/>
        </w:rPr>
        <w:t>Öl- und Gasexporteure</w:t>
      </w:r>
      <w:r>
        <w:rPr>
          <w:rFonts w:ascii="Arial" w:hAnsi="Arial"/>
          <w:color w:val="000000"/>
        </w:rPr>
        <w:t>n. Am höchsten waren die Überschüsse in Russland (227 Mrd. US-Dollar / Rang 2), Norwegen (176 Mrd. US-Dollar / Rang 3) und Saudi-Arabien (153 Mrd. US-Dollar / Rang 5).</w:t>
      </w:r>
      <w:r w:rsidRPr="00164056">
        <w:rPr>
          <w:rFonts w:ascii="Arial" w:hAnsi="Arial"/>
          <w:color w:val="000000"/>
        </w:rPr>
        <w:t xml:space="preserve"> </w:t>
      </w:r>
      <w:r w:rsidR="00F15846">
        <w:rPr>
          <w:rFonts w:ascii="Arial" w:hAnsi="Arial"/>
          <w:color w:val="000000"/>
        </w:rPr>
        <w:t>N</w:t>
      </w:r>
      <w:r>
        <w:rPr>
          <w:rFonts w:ascii="Arial" w:hAnsi="Arial"/>
          <w:color w:val="000000"/>
        </w:rPr>
        <w:t>eben</w:t>
      </w:r>
      <w:r w:rsidR="00F15846">
        <w:rPr>
          <w:rFonts w:ascii="Arial" w:hAnsi="Arial"/>
          <w:color w:val="000000"/>
        </w:rPr>
        <w:t xml:space="preserve"> den Energiee</w:t>
      </w:r>
      <w:r w:rsidR="00F15846" w:rsidRPr="00277525">
        <w:rPr>
          <w:rFonts w:ascii="Arial" w:hAnsi="Arial"/>
          <w:color w:val="000000"/>
        </w:rPr>
        <w:t>xporteure</w:t>
      </w:r>
      <w:r w:rsidR="00F15846">
        <w:rPr>
          <w:rFonts w:ascii="Arial" w:hAnsi="Arial"/>
          <w:color w:val="000000"/>
        </w:rPr>
        <w:t>n</w:t>
      </w:r>
      <w:r>
        <w:rPr>
          <w:rFonts w:ascii="Arial" w:hAnsi="Arial"/>
          <w:color w:val="000000"/>
        </w:rPr>
        <w:t xml:space="preserve"> waren unter den Top 5 im Jahr 2022 noch China (418 Mrd. US-Dollar / Rang 1)</w:t>
      </w:r>
      <w:r w:rsidRPr="00164056">
        <w:rPr>
          <w:rFonts w:ascii="Arial" w:hAnsi="Arial"/>
          <w:color w:val="000000"/>
        </w:rPr>
        <w:t xml:space="preserve"> </w:t>
      </w:r>
      <w:r>
        <w:rPr>
          <w:rFonts w:ascii="Arial" w:hAnsi="Arial"/>
          <w:color w:val="000000"/>
        </w:rPr>
        <w:t>und Deutschland (171 Mrd. US-Dollar / Rang 4).</w:t>
      </w:r>
    </w:p>
    <w:p w:rsidR="0026082C" w:rsidRDefault="0026082C" w:rsidP="00164056">
      <w:pPr>
        <w:rPr>
          <w:rFonts w:ascii="Arial" w:hAnsi="Arial"/>
          <w:color w:val="000000"/>
        </w:rPr>
      </w:pPr>
    </w:p>
    <w:p w:rsidR="0026082C" w:rsidRDefault="0026082C" w:rsidP="0026082C">
      <w:pPr>
        <w:rPr>
          <w:rFonts w:ascii="Arial" w:hAnsi="Arial"/>
          <w:color w:val="000000"/>
        </w:rPr>
      </w:pPr>
      <w:r w:rsidRPr="004F09E8">
        <w:rPr>
          <w:rFonts w:ascii="Arial" w:hAnsi="Arial"/>
          <w:color w:val="000000"/>
        </w:rPr>
        <w:t xml:space="preserve">Der Anteil der </w:t>
      </w:r>
      <w:r w:rsidR="00F15846">
        <w:rPr>
          <w:rFonts w:ascii="Arial" w:hAnsi="Arial"/>
          <w:color w:val="000000"/>
        </w:rPr>
        <w:t>L</w:t>
      </w:r>
      <w:r w:rsidR="00F15846" w:rsidRPr="00B61668">
        <w:rPr>
          <w:rFonts w:ascii="Arial" w:hAnsi="Arial"/>
          <w:color w:val="000000"/>
        </w:rPr>
        <w:t>eistungsbilanzüberschüsse</w:t>
      </w:r>
      <w:r w:rsidR="00F15846">
        <w:rPr>
          <w:rFonts w:ascii="Arial" w:hAnsi="Arial"/>
          <w:color w:val="000000"/>
        </w:rPr>
        <w:t xml:space="preserve"> </w:t>
      </w:r>
      <w:r w:rsidRPr="004F09E8">
        <w:rPr>
          <w:rFonts w:ascii="Arial" w:hAnsi="Arial"/>
          <w:color w:val="000000"/>
        </w:rPr>
        <w:t xml:space="preserve">am jeweiligen BIP lag in Russland </w:t>
      </w:r>
      <w:r>
        <w:rPr>
          <w:rFonts w:ascii="Arial" w:hAnsi="Arial"/>
          <w:color w:val="000000"/>
        </w:rPr>
        <w:t xml:space="preserve">im Jahr 2022 </w:t>
      </w:r>
      <w:r w:rsidRPr="004F09E8">
        <w:rPr>
          <w:rFonts w:ascii="Arial" w:hAnsi="Arial"/>
          <w:color w:val="000000"/>
        </w:rPr>
        <w:t xml:space="preserve">bei 10,3 Prozent, in Saudi-Arabien bei 13,8 Prozent und in Norwegen sogar bei 30,4 Prozent. Unter den genannten Öl- und Gasexporteuren war der Anteil der Leistungsbilanzüberschüsse am BIP </w:t>
      </w:r>
      <w:r w:rsidR="00F15846">
        <w:rPr>
          <w:rFonts w:ascii="Arial" w:hAnsi="Arial"/>
          <w:color w:val="000000"/>
        </w:rPr>
        <w:t xml:space="preserve">auch </w:t>
      </w:r>
      <w:r w:rsidRPr="004F09E8">
        <w:rPr>
          <w:rFonts w:ascii="Arial" w:hAnsi="Arial"/>
          <w:color w:val="000000"/>
        </w:rPr>
        <w:t>bei Aserbaidschan (30,5 Prozent), Kuwait (28,5 Prozent) und Katar (26,0 Prozent) weit überdurchschnittlich hoch.</w:t>
      </w:r>
      <w:r>
        <w:rPr>
          <w:rFonts w:ascii="Arial" w:hAnsi="Arial"/>
          <w:color w:val="000000"/>
        </w:rPr>
        <w:t xml:space="preserve"> Hingegen entsprachen die Überschüsse in China und Deutschland im Jahr 2022 lediglich 2,3 bzw. 4,2 Prozent des </w:t>
      </w:r>
      <w:r w:rsidRPr="004F09E8">
        <w:rPr>
          <w:rFonts w:ascii="Arial" w:hAnsi="Arial"/>
          <w:color w:val="000000"/>
        </w:rPr>
        <w:t>jeweiligen BIP</w:t>
      </w:r>
      <w:r>
        <w:rPr>
          <w:rFonts w:ascii="Arial" w:hAnsi="Arial"/>
          <w:color w:val="000000"/>
        </w:rPr>
        <w:t>.</w:t>
      </w:r>
    </w:p>
    <w:p w:rsidR="002521BD" w:rsidRDefault="002521BD" w:rsidP="00164056">
      <w:pPr>
        <w:rPr>
          <w:rFonts w:ascii="Arial" w:hAnsi="Arial"/>
          <w:color w:val="000000"/>
        </w:rPr>
      </w:pPr>
    </w:p>
    <w:p w:rsidR="004F0DB5" w:rsidRPr="00EF42D4" w:rsidRDefault="004F0DB5">
      <w:pPr>
        <w:rPr>
          <w:rFonts w:ascii="Arial" w:hAnsi="Arial"/>
          <w:color w:val="FF0000"/>
          <w:lang w:val="en-US"/>
        </w:rPr>
      </w:pPr>
      <w:proofErr w:type="spellStart"/>
      <w:r w:rsidRPr="00EF42D4">
        <w:rPr>
          <w:rFonts w:ascii="Arial" w:hAnsi="Arial"/>
          <w:color w:val="FF0000"/>
          <w:lang w:val="en-US"/>
        </w:rPr>
        <w:t>Datenquelle</w:t>
      </w:r>
      <w:proofErr w:type="spellEnd"/>
    </w:p>
    <w:p w:rsidR="004F0DB5" w:rsidRPr="002521BD" w:rsidRDefault="004F0DB5">
      <w:pPr>
        <w:rPr>
          <w:rFonts w:ascii="Arial" w:hAnsi="Arial"/>
          <w:color w:val="000000"/>
        </w:rPr>
      </w:pPr>
    </w:p>
    <w:p w:rsidR="00F371C5" w:rsidRPr="002521BD" w:rsidRDefault="0055353A">
      <w:pPr>
        <w:rPr>
          <w:rFonts w:ascii="Arial" w:hAnsi="Arial"/>
          <w:color w:val="000000"/>
        </w:rPr>
      </w:pPr>
      <w:r w:rsidRPr="002521BD">
        <w:rPr>
          <w:rFonts w:ascii="Arial" w:hAnsi="Arial"/>
          <w:color w:val="000000"/>
        </w:rPr>
        <w:t>International Monetary Fund (IMF): World Economic Outlook Database 0</w:t>
      </w:r>
      <w:r w:rsidR="00092CEA" w:rsidRPr="002521BD">
        <w:rPr>
          <w:rFonts w:ascii="Arial" w:hAnsi="Arial"/>
          <w:color w:val="000000"/>
        </w:rPr>
        <w:t>4</w:t>
      </w:r>
      <w:r w:rsidR="007F0887" w:rsidRPr="002521BD">
        <w:rPr>
          <w:rFonts w:ascii="Arial" w:hAnsi="Arial"/>
          <w:color w:val="000000"/>
        </w:rPr>
        <w:t>/2023</w:t>
      </w:r>
    </w:p>
    <w:p w:rsidR="0055353A" w:rsidRPr="002521BD" w:rsidRDefault="0055353A">
      <w:pPr>
        <w:rPr>
          <w:rFonts w:ascii="Arial" w:hAnsi="Arial"/>
          <w:color w:val="000000"/>
        </w:rPr>
      </w:pPr>
    </w:p>
    <w:p w:rsidR="004F0DB5" w:rsidRPr="00CB597B" w:rsidRDefault="004F0DB5">
      <w:pPr>
        <w:autoSpaceDE w:val="0"/>
        <w:autoSpaceDN w:val="0"/>
        <w:adjustRightInd w:val="0"/>
        <w:rPr>
          <w:rFonts w:ascii="Arial" w:hAnsi="Arial"/>
          <w:color w:val="FF0000"/>
        </w:rPr>
      </w:pPr>
      <w:r w:rsidRPr="00CB597B">
        <w:rPr>
          <w:rFonts w:ascii="Arial" w:hAnsi="Arial"/>
          <w:color w:val="FF0000"/>
        </w:rPr>
        <w:t>Begriffe, methodische Anmerkungen oder Lesehilfen</w:t>
      </w:r>
    </w:p>
    <w:p w:rsidR="004F0DB5" w:rsidRPr="002521BD" w:rsidRDefault="004F0DB5" w:rsidP="001F451E">
      <w:pPr>
        <w:rPr>
          <w:rFonts w:ascii="Arial" w:hAnsi="Arial"/>
          <w:color w:val="000000"/>
        </w:rPr>
      </w:pPr>
    </w:p>
    <w:p w:rsidR="002521BD" w:rsidRPr="002521BD" w:rsidRDefault="00D64195" w:rsidP="002521BD">
      <w:pPr>
        <w:rPr>
          <w:rFonts w:ascii="Arial" w:hAnsi="Arial"/>
          <w:color w:val="000000"/>
        </w:rPr>
      </w:pPr>
      <w:r w:rsidRPr="002521BD">
        <w:rPr>
          <w:rFonts w:ascii="Arial" w:hAnsi="Arial"/>
          <w:color w:val="000000"/>
        </w:rPr>
        <w:t>Die </w:t>
      </w:r>
      <w:r w:rsidRPr="002521BD">
        <w:rPr>
          <w:rFonts w:ascii="Arial" w:hAnsi="Arial"/>
          <w:b/>
          <w:color w:val="000000"/>
        </w:rPr>
        <w:t>Leistungsbilanz</w:t>
      </w:r>
      <w:r w:rsidRPr="002521BD">
        <w:rPr>
          <w:rFonts w:ascii="Arial" w:hAnsi="Arial"/>
          <w:color w:val="000000"/>
        </w:rPr>
        <w:t> fasst die Handelsbilanz (Saldo der Warenexporte und -importe), die Dienstleistungsbilanz (Saldo der Dienstleistungsexporte und -importe) sowie die Bilanz der Primär- und Sekundäreinkommen zusammen. Die Teilbilanz der </w:t>
      </w:r>
      <w:r w:rsidRPr="002521BD">
        <w:rPr>
          <w:rFonts w:ascii="Arial" w:hAnsi="Arial"/>
          <w:b/>
          <w:color w:val="000000"/>
        </w:rPr>
        <w:t>Primäreinkommen</w:t>
      </w:r>
      <w:r w:rsidRPr="002521BD">
        <w:rPr>
          <w:rFonts w:ascii="Arial" w:hAnsi="Arial"/>
          <w:color w:val="000000"/>
        </w:rPr>
        <w:t> umfasst grenzüberschreitende Zahlungen aus Erwerbstätigkeit und Vermögensanlagen, darunter Zins- und Dividendenzahlungen. Unter den </w:t>
      </w:r>
      <w:r w:rsidRPr="002521BD">
        <w:rPr>
          <w:rFonts w:ascii="Arial" w:hAnsi="Arial"/>
          <w:b/>
          <w:color w:val="000000"/>
        </w:rPr>
        <w:t>Sekundäreinkommen</w:t>
      </w:r>
      <w:r w:rsidRPr="002521BD">
        <w:rPr>
          <w:rFonts w:ascii="Arial" w:hAnsi="Arial"/>
          <w:color w:val="000000"/>
        </w:rPr>
        <w:t> werden regelmäßige Zahlungen verstanden, denen keine unmittelbare Leistung der anderen Seite gegenübersteht – so zum Beispiel Überweisungen von ausländischen Arbeitnehmern in ihre Heimatländer, die Zahlungen des Staates an internationale Organisationen wie die Vereinten Nationen oder Leistungen im Rahmen der deutschen Entwicklungszusammenarbeit</w:t>
      </w:r>
      <w:r w:rsidR="002521BD" w:rsidRPr="002521BD">
        <w:rPr>
          <w:rFonts w:ascii="Arial" w:hAnsi="Arial"/>
          <w:color w:val="000000"/>
        </w:rPr>
        <w:t>.</w:t>
      </w:r>
    </w:p>
    <w:p w:rsidR="002521BD" w:rsidRPr="002521BD" w:rsidRDefault="002521BD" w:rsidP="002521BD">
      <w:pPr>
        <w:rPr>
          <w:rFonts w:ascii="Arial" w:hAnsi="Arial"/>
          <w:color w:val="000000"/>
        </w:rPr>
      </w:pPr>
    </w:p>
    <w:p w:rsidR="004F0DB5" w:rsidRPr="002521BD" w:rsidRDefault="000D22EB" w:rsidP="00D64195">
      <w:pPr>
        <w:rPr>
          <w:rFonts w:ascii="Arial" w:hAnsi="Arial"/>
          <w:color w:val="000000"/>
        </w:rPr>
      </w:pPr>
      <w:r w:rsidRPr="002521BD">
        <w:rPr>
          <w:rFonts w:ascii="Arial" w:hAnsi="Arial"/>
          <w:color w:val="000000"/>
        </w:rPr>
        <w:t xml:space="preserve">Das </w:t>
      </w:r>
      <w:r w:rsidRPr="002521BD">
        <w:rPr>
          <w:rFonts w:ascii="Arial" w:hAnsi="Arial"/>
          <w:b/>
          <w:color w:val="000000"/>
        </w:rPr>
        <w:t>Bruttoinlandsprodukt</w:t>
      </w:r>
      <w:r w:rsidRPr="002521BD">
        <w:rPr>
          <w:rFonts w:ascii="Arial" w:hAnsi="Arial"/>
          <w:color w:val="000000"/>
        </w:rPr>
        <w:t xml:space="preserve"> (BIP) misst den Wert der im Inland hergestellten Waren und Dienstleistungen (Wertschöpfung), soweit diese nicht als Vorleistungen für die Produktion anderer Waren und Dienstleistungen verwendet werden. Das BIP ist gegenwärtig das wichtigste gesamtwirtschaftliche Produktionsmaß.</w:t>
      </w:r>
    </w:p>
    <w:p w:rsidR="002521BD" w:rsidRPr="002521BD" w:rsidRDefault="002521BD" w:rsidP="00D64195">
      <w:pPr>
        <w:rPr>
          <w:rFonts w:ascii="Arial" w:hAnsi="Arial"/>
          <w:color w:val="000000"/>
        </w:rPr>
      </w:pPr>
    </w:p>
    <w:p w:rsidR="00E7194B" w:rsidRPr="00E7194B" w:rsidRDefault="00E7194B" w:rsidP="00E7194B">
      <w:pPr>
        <w:rPr>
          <w:rFonts w:ascii="Arial" w:hAnsi="Arial"/>
          <w:sz w:val="20"/>
          <w:szCs w:val="20"/>
        </w:rPr>
      </w:pPr>
      <w:r w:rsidRPr="00E7194B">
        <w:rPr>
          <w:rFonts w:ascii="Arial" w:hAnsi="Arial"/>
          <w:sz w:val="20"/>
          <w:szCs w:val="20"/>
        </w:rPr>
        <w:t>Dieser Text ist unter der Creative Commons Lizenz CC BY-NC-ND 4.0 veröffentlicht.</w:t>
      </w:r>
    </w:p>
    <w:p w:rsidR="004162AB" w:rsidRPr="00CB597B" w:rsidRDefault="002521BD" w:rsidP="002521BD">
      <w:pPr>
        <w:rPr>
          <w:rFonts w:ascii="Arial" w:hAnsi="Arial" w:cs="Arial"/>
          <w:color w:val="000000"/>
        </w:rPr>
      </w:pPr>
      <w:r>
        <w:rPr>
          <w:rFonts w:ascii="Arial" w:hAnsi="Arial"/>
          <w:sz w:val="20"/>
          <w:szCs w:val="20"/>
        </w:rPr>
        <w:t>B</w:t>
      </w:r>
      <w:r w:rsidR="00E7194B" w:rsidRPr="00E7194B">
        <w:rPr>
          <w:rFonts w:ascii="Arial" w:hAnsi="Arial"/>
          <w:sz w:val="20"/>
          <w:szCs w:val="20"/>
        </w:rPr>
        <w:t>undeszentrale für politische Bildung 2023 | www.bpb.de</w:t>
      </w:r>
    </w:p>
    <w:p w:rsidR="00A56DDF" w:rsidRPr="00CB597B" w:rsidRDefault="00A56DDF">
      <w:pPr>
        <w:rPr>
          <w:rFonts w:ascii="Arial" w:hAnsi="Arial" w:cs="Arial"/>
          <w:color w:val="000000"/>
        </w:rPr>
      </w:pPr>
    </w:p>
    <w:sectPr w:rsidR="00A56DDF" w:rsidRPr="00CB597B">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843" w:rsidRDefault="00AA1843" w:rsidP="00443DCB">
      <w:r>
        <w:separator/>
      </w:r>
    </w:p>
  </w:endnote>
  <w:endnote w:type="continuationSeparator" w:id="0">
    <w:p w:rsidR="00AA1843" w:rsidRDefault="00AA1843" w:rsidP="00443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DCB" w:rsidRDefault="00443DC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DCB" w:rsidRDefault="00443DC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DCB" w:rsidRDefault="00443DC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843" w:rsidRDefault="00AA1843" w:rsidP="00443DCB">
      <w:r>
        <w:separator/>
      </w:r>
    </w:p>
  </w:footnote>
  <w:footnote w:type="continuationSeparator" w:id="0">
    <w:p w:rsidR="00AA1843" w:rsidRDefault="00AA1843" w:rsidP="00443D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DCB" w:rsidRDefault="00443DC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DCB" w:rsidRDefault="00443DCB">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DCB" w:rsidRDefault="00443DC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E4738"/>
    <w:multiLevelType w:val="hybridMultilevel"/>
    <w:tmpl w:val="EA1CC0E0"/>
    <w:lvl w:ilvl="0" w:tplc="94CCBA1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83966FB"/>
    <w:multiLevelType w:val="hybridMultilevel"/>
    <w:tmpl w:val="C32AAAB0"/>
    <w:lvl w:ilvl="0" w:tplc="BC6AB24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B116D6B"/>
    <w:multiLevelType w:val="hybridMultilevel"/>
    <w:tmpl w:val="CEC048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0E8"/>
    <w:rsid w:val="00024585"/>
    <w:rsid w:val="00055B2E"/>
    <w:rsid w:val="00092CEA"/>
    <w:rsid w:val="000D22EB"/>
    <w:rsid w:val="000E0331"/>
    <w:rsid w:val="0011728D"/>
    <w:rsid w:val="00164056"/>
    <w:rsid w:val="001A5ECF"/>
    <w:rsid w:val="001C47F8"/>
    <w:rsid w:val="001F451E"/>
    <w:rsid w:val="0022746A"/>
    <w:rsid w:val="0023309D"/>
    <w:rsid w:val="0024679C"/>
    <w:rsid w:val="002521BD"/>
    <w:rsid w:val="0026082C"/>
    <w:rsid w:val="00277525"/>
    <w:rsid w:val="00277542"/>
    <w:rsid w:val="002A30FF"/>
    <w:rsid w:val="002A40BF"/>
    <w:rsid w:val="002C7BCD"/>
    <w:rsid w:val="0030342C"/>
    <w:rsid w:val="00337680"/>
    <w:rsid w:val="00342F79"/>
    <w:rsid w:val="00355CD6"/>
    <w:rsid w:val="00356A17"/>
    <w:rsid w:val="00361CDE"/>
    <w:rsid w:val="003D344E"/>
    <w:rsid w:val="003E5F6C"/>
    <w:rsid w:val="003F6BDE"/>
    <w:rsid w:val="004064B9"/>
    <w:rsid w:val="004162AB"/>
    <w:rsid w:val="00422353"/>
    <w:rsid w:val="00423040"/>
    <w:rsid w:val="00437A2B"/>
    <w:rsid w:val="00443DCB"/>
    <w:rsid w:val="004927EA"/>
    <w:rsid w:val="004F0DB5"/>
    <w:rsid w:val="00504D6A"/>
    <w:rsid w:val="0055353A"/>
    <w:rsid w:val="00593AF2"/>
    <w:rsid w:val="00600CC5"/>
    <w:rsid w:val="00664746"/>
    <w:rsid w:val="006725D5"/>
    <w:rsid w:val="00693EAD"/>
    <w:rsid w:val="006D5C61"/>
    <w:rsid w:val="006E2AEE"/>
    <w:rsid w:val="006F47B7"/>
    <w:rsid w:val="00707AAF"/>
    <w:rsid w:val="00792892"/>
    <w:rsid w:val="007E0A74"/>
    <w:rsid w:val="007F0887"/>
    <w:rsid w:val="007F33C6"/>
    <w:rsid w:val="0086272C"/>
    <w:rsid w:val="008902E3"/>
    <w:rsid w:val="00897995"/>
    <w:rsid w:val="008B7986"/>
    <w:rsid w:val="008C31B3"/>
    <w:rsid w:val="008D3646"/>
    <w:rsid w:val="008D58FC"/>
    <w:rsid w:val="008F5FE8"/>
    <w:rsid w:val="009117C1"/>
    <w:rsid w:val="00927383"/>
    <w:rsid w:val="00940B75"/>
    <w:rsid w:val="009464BF"/>
    <w:rsid w:val="00953A6D"/>
    <w:rsid w:val="00953DFC"/>
    <w:rsid w:val="00987225"/>
    <w:rsid w:val="009C3C4E"/>
    <w:rsid w:val="009C5A46"/>
    <w:rsid w:val="009F60E8"/>
    <w:rsid w:val="009F666A"/>
    <w:rsid w:val="00A56DDF"/>
    <w:rsid w:val="00A866D6"/>
    <w:rsid w:val="00AA1843"/>
    <w:rsid w:val="00AB640A"/>
    <w:rsid w:val="00AD6C06"/>
    <w:rsid w:val="00AE27A3"/>
    <w:rsid w:val="00B22336"/>
    <w:rsid w:val="00B6124C"/>
    <w:rsid w:val="00B61668"/>
    <w:rsid w:val="00B73C74"/>
    <w:rsid w:val="00B7611F"/>
    <w:rsid w:val="00BA02B3"/>
    <w:rsid w:val="00BD1B72"/>
    <w:rsid w:val="00C0651D"/>
    <w:rsid w:val="00C57CF9"/>
    <w:rsid w:val="00CA6120"/>
    <w:rsid w:val="00CB1093"/>
    <w:rsid w:val="00CB597B"/>
    <w:rsid w:val="00CC4C98"/>
    <w:rsid w:val="00CC753E"/>
    <w:rsid w:val="00CF1DE4"/>
    <w:rsid w:val="00D44B65"/>
    <w:rsid w:val="00D459CB"/>
    <w:rsid w:val="00D64195"/>
    <w:rsid w:val="00D72677"/>
    <w:rsid w:val="00D73487"/>
    <w:rsid w:val="00DA69E0"/>
    <w:rsid w:val="00E7194B"/>
    <w:rsid w:val="00E75767"/>
    <w:rsid w:val="00E96A80"/>
    <w:rsid w:val="00EB4D40"/>
    <w:rsid w:val="00EF42D4"/>
    <w:rsid w:val="00F06AAC"/>
    <w:rsid w:val="00F06E14"/>
    <w:rsid w:val="00F15675"/>
    <w:rsid w:val="00F15846"/>
    <w:rsid w:val="00F26F5F"/>
    <w:rsid w:val="00F371C5"/>
    <w:rsid w:val="00F62891"/>
    <w:rsid w:val="00F71F31"/>
    <w:rsid w:val="00F829C8"/>
    <w:rsid w:val="00F949C3"/>
    <w:rsid w:val="00FC0382"/>
    <w:rsid w:val="00FD47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3309D"/>
    <w:rPr>
      <w:sz w:val="24"/>
      <w:szCs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overflowPunct w:val="0"/>
      <w:autoSpaceDE w:val="0"/>
      <w:autoSpaceDN w:val="0"/>
      <w:adjustRightInd w:val="0"/>
      <w:jc w:val="center"/>
      <w:textAlignment w:val="baseline"/>
      <w:outlineLvl w:val="3"/>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rPr>
      <w:vertAlign w:val="superscript"/>
    </w:rPr>
  </w:style>
  <w:style w:type="paragraph" w:styleId="Funotentext">
    <w:name w:val="footnote text"/>
    <w:basedOn w:val="Standard"/>
    <w:semiHidden/>
    <w:pPr>
      <w:overflowPunct w:val="0"/>
      <w:autoSpaceDE w:val="0"/>
      <w:autoSpaceDN w:val="0"/>
      <w:adjustRightInd w:val="0"/>
      <w:textAlignment w:val="baseline"/>
    </w:pPr>
    <w:rPr>
      <w:sz w:val="20"/>
      <w:szCs w:val="20"/>
    </w:rPr>
  </w:style>
  <w:style w:type="paragraph" w:styleId="Fuzeile">
    <w:name w:val="footer"/>
    <w:basedOn w:val="Standard"/>
    <w:pPr>
      <w:tabs>
        <w:tab w:val="center" w:pos="4536"/>
        <w:tab w:val="right" w:pos="9072"/>
      </w:tabs>
      <w:overflowPunct w:val="0"/>
      <w:autoSpaceDE w:val="0"/>
      <w:autoSpaceDN w:val="0"/>
      <w:adjustRightInd w:val="0"/>
      <w:textAlignment w:val="baseline"/>
    </w:pPr>
    <w:rPr>
      <w:szCs w:val="20"/>
    </w:rPr>
  </w:style>
  <w:style w:type="paragraph" w:customStyle="1" w:styleId="Textkrper21">
    <w:name w:val="Textkörper 21"/>
    <w:basedOn w:val="Standard"/>
    <w:pPr>
      <w:overflowPunct w:val="0"/>
      <w:autoSpaceDE w:val="0"/>
      <w:autoSpaceDN w:val="0"/>
      <w:adjustRightInd w:val="0"/>
      <w:spacing w:line="480" w:lineRule="auto"/>
      <w:textAlignment w:val="baseline"/>
    </w:pPr>
    <w:rPr>
      <w:b/>
      <w:szCs w:val="20"/>
    </w:rPr>
  </w:style>
  <w:style w:type="paragraph" w:styleId="StandardWeb">
    <w:name w:val="Normal (Web)"/>
    <w:basedOn w:val="Standard"/>
    <w:uiPriority w:val="99"/>
    <w:pPr>
      <w:spacing w:before="100" w:beforeAutospacing="1" w:after="100" w:afterAutospacing="1"/>
    </w:pPr>
  </w:style>
  <w:style w:type="character" w:styleId="Hyperlink">
    <w:name w:val="Hyperlink"/>
    <w:rPr>
      <w:color w:val="0000FF"/>
      <w:u w:val="single"/>
    </w:rPr>
  </w:style>
  <w:style w:type="paragraph" w:styleId="Sprechblasentext">
    <w:name w:val="Balloon Text"/>
    <w:basedOn w:val="Standard"/>
    <w:semiHidden/>
    <w:rPr>
      <w:rFonts w:ascii="Tahoma" w:hAnsi="Tahoma" w:cs="Tahoma"/>
      <w:sz w:val="16"/>
      <w:szCs w:val="16"/>
    </w:rPr>
  </w:style>
  <w:style w:type="character" w:styleId="Kommentarzeichen">
    <w:name w:val="annotation reference"/>
    <w:uiPriority w:val="99"/>
    <w:semiHidden/>
    <w:unhideWhenUsed/>
    <w:rsid w:val="00664746"/>
    <w:rPr>
      <w:sz w:val="16"/>
      <w:szCs w:val="16"/>
    </w:rPr>
  </w:style>
  <w:style w:type="paragraph" w:styleId="Kommentartext">
    <w:name w:val="annotation text"/>
    <w:basedOn w:val="Standard"/>
    <w:link w:val="KommentartextZchn"/>
    <w:uiPriority w:val="99"/>
    <w:semiHidden/>
    <w:unhideWhenUsed/>
    <w:rsid w:val="00664746"/>
    <w:rPr>
      <w:sz w:val="20"/>
      <w:szCs w:val="20"/>
    </w:rPr>
  </w:style>
  <w:style w:type="character" w:customStyle="1" w:styleId="KommentartextZchn">
    <w:name w:val="Kommentartext Zchn"/>
    <w:basedOn w:val="Absatz-Standardschriftart"/>
    <w:link w:val="Kommentartext"/>
    <w:uiPriority w:val="99"/>
    <w:semiHidden/>
    <w:rsid w:val="00664746"/>
  </w:style>
  <w:style w:type="paragraph" w:styleId="Kommentarthema">
    <w:name w:val="annotation subject"/>
    <w:basedOn w:val="Kommentartext"/>
    <w:next w:val="Kommentartext"/>
    <w:link w:val="KommentarthemaZchn"/>
    <w:uiPriority w:val="99"/>
    <w:semiHidden/>
    <w:unhideWhenUsed/>
    <w:rsid w:val="00664746"/>
    <w:rPr>
      <w:b/>
      <w:bCs/>
    </w:rPr>
  </w:style>
  <w:style w:type="character" w:customStyle="1" w:styleId="KommentarthemaZchn">
    <w:name w:val="Kommentarthema Zchn"/>
    <w:link w:val="Kommentarthema"/>
    <w:uiPriority w:val="99"/>
    <w:semiHidden/>
    <w:rsid w:val="00664746"/>
    <w:rPr>
      <w:b/>
      <w:bCs/>
    </w:rPr>
  </w:style>
  <w:style w:type="paragraph" w:styleId="Kopfzeile">
    <w:name w:val="header"/>
    <w:basedOn w:val="Standard"/>
    <w:link w:val="KopfzeileZchn"/>
    <w:uiPriority w:val="99"/>
    <w:unhideWhenUsed/>
    <w:rsid w:val="00443DCB"/>
    <w:pPr>
      <w:tabs>
        <w:tab w:val="center" w:pos="4536"/>
        <w:tab w:val="right" w:pos="9072"/>
      </w:tabs>
    </w:pPr>
  </w:style>
  <w:style w:type="character" w:customStyle="1" w:styleId="KopfzeileZchn">
    <w:name w:val="Kopfzeile Zchn"/>
    <w:basedOn w:val="Absatz-Standardschriftart"/>
    <w:link w:val="Kopfzeile"/>
    <w:uiPriority w:val="99"/>
    <w:rsid w:val="00443DCB"/>
    <w:rPr>
      <w:sz w:val="24"/>
      <w:szCs w:val="24"/>
    </w:rPr>
  </w:style>
  <w:style w:type="character" w:styleId="Fett">
    <w:name w:val="Strong"/>
    <w:basedOn w:val="Absatz-Standardschriftart"/>
    <w:uiPriority w:val="22"/>
    <w:qFormat/>
    <w:rsid w:val="00D64195"/>
    <w:rPr>
      <w:b/>
      <w:bCs/>
    </w:rPr>
  </w:style>
  <w:style w:type="paragraph" w:styleId="Listenabsatz">
    <w:name w:val="List Paragraph"/>
    <w:basedOn w:val="Standard"/>
    <w:uiPriority w:val="34"/>
    <w:qFormat/>
    <w:rsid w:val="00CC75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3309D"/>
    <w:rPr>
      <w:sz w:val="24"/>
      <w:szCs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overflowPunct w:val="0"/>
      <w:autoSpaceDE w:val="0"/>
      <w:autoSpaceDN w:val="0"/>
      <w:adjustRightInd w:val="0"/>
      <w:jc w:val="center"/>
      <w:textAlignment w:val="baseline"/>
      <w:outlineLvl w:val="3"/>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rPr>
      <w:vertAlign w:val="superscript"/>
    </w:rPr>
  </w:style>
  <w:style w:type="paragraph" w:styleId="Funotentext">
    <w:name w:val="footnote text"/>
    <w:basedOn w:val="Standard"/>
    <w:semiHidden/>
    <w:pPr>
      <w:overflowPunct w:val="0"/>
      <w:autoSpaceDE w:val="0"/>
      <w:autoSpaceDN w:val="0"/>
      <w:adjustRightInd w:val="0"/>
      <w:textAlignment w:val="baseline"/>
    </w:pPr>
    <w:rPr>
      <w:sz w:val="20"/>
      <w:szCs w:val="20"/>
    </w:rPr>
  </w:style>
  <w:style w:type="paragraph" w:styleId="Fuzeile">
    <w:name w:val="footer"/>
    <w:basedOn w:val="Standard"/>
    <w:pPr>
      <w:tabs>
        <w:tab w:val="center" w:pos="4536"/>
        <w:tab w:val="right" w:pos="9072"/>
      </w:tabs>
      <w:overflowPunct w:val="0"/>
      <w:autoSpaceDE w:val="0"/>
      <w:autoSpaceDN w:val="0"/>
      <w:adjustRightInd w:val="0"/>
      <w:textAlignment w:val="baseline"/>
    </w:pPr>
    <w:rPr>
      <w:szCs w:val="20"/>
    </w:rPr>
  </w:style>
  <w:style w:type="paragraph" w:customStyle="1" w:styleId="Textkrper21">
    <w:name w:val="Textkörper 21"/>
    <w:basedOn w:val="Standard"/>
    <w:pPr>
      <w:overflowPunct w:val="0"/>
      <w:autoSpaceDE w:val="0"/>
      <w:autoSpaceDN w:val="0"/>
      <w:adjustRightInd w:val="0"/>
      <w:spacing w:line="480" w:lineRule="auto"/>
      <w:textAlignment w:val="baseline"/>
    </w:pPr>
    <w:rPr>
      <w:b/>
      <w:szCs w:val="20"/>
    </w:rPr>
  </w:style>
  <w:style w:type="paragraph" w:styleId="StandardWeb">
    <w:name w:val="Normal (Web)"/>
    <w:basedOn w:val="Standard"/>
    <w:uiPriority w:val="99"/>
    <w:pPr>
      <w:spacing w:before="100" w:beforeAutospacing="1" w:after="100" w:afterAutospacing="1"/>
    </w:pPr>
  </w:style>
  <w:style w:type="character" w:styleId="Hyperlink">
    <w:name w:val="Hyperlink"/>
    <w:rPr>
      <w:color w:val="0000FF"/>
      <w:u w:val="single"/>
    </w:rPr>
  </w:style>
  <w:style w:type="paragraph" w:styleId="Sprechblasentext">
    <w:name w:val="Balloon Text"/>
    <w:basedOn w:val="Standard"/>
    <w:semiHidden/>
    <w:rPr>
      <w:rFonts w:ascii="Tahoma" w:hAnsi="Tahoma" w:cs="Tahoma"/>
      <w:sz w:val="16"/>
      <w:szCs w:val="16"/>
    </w:rPr>
  </w:style>
  <w:style w:type="character" w:styleId="Kommentarzeichen">
    <w:name w:val="annotation reference"/>
    <w:uiPriority w:val="99"/>
    <w:semiHidden/>
    <w:unhideWhenUsed/>
    <w:rsid w:val="00664746"/>
    <w:rPr>
      <w:sz w:val="16"/>
      <w:szCs w:val="16"/>
    </w:rPr>
  </w:style>
  <w:style w:type="paragraph" w:styleId="Kommentartext">
    <w:name w:val="annotation text"/>
    <w:basedOn w:val="Standard"/>
    <w:link w:val="KommentartextZchn"/>
    <w:uiPriority w:val="99"/>
    <w:semiHidden/>
    <w:unhideWhenUsed/>
    <w:rsid w:val="00664746"/>
    <w:rPr>
      <w:sz w:val="20"/>
      <w:szCs w:val="20"/>
    </w:rPr>
  </w:style>
  <w:style w:type="character" w:customStyle="1" w:styleId="KommentartextZchn">
    <w:name w:val="Kommentartext Zchn"/>
    <w:basedOn w:val="Absatz-Standardschriftart"/>
    <w:link w:val="Kommentartext"/>
    <w:uiPriority w:val="99"/>
    <w:semiHidden/>
    <w:rsid w:val="00664746"/>
  </w:style>
  <w:style w:type="paragraph" w:styleId="Kommentarthema">
    <w:name w:val="annotation subject"/>
    <w:basedOn w:val="Kommentartext"/>
    <w:next w:val="Kommentartext"/>
    <w:link w:val="KommentarthemaZchn"/>
    <w:uiPriority w:val="99"/>
    <w:semiHidden/>
    <w:unhideWhenUsed/>
    <w:rsid w:val="00664746"/>
    <w:rPr>
      <w:b/>
      <w:bCs/>
    </w:rPr>
  </w:style>
  <w:style w:type="character" w:customStyle="1" w:styleId="KommentarthemaZchn">
    <w:name w:val="Kommentarthema Zchn"/>
    <w:link w:val="Kommentarthema"/>
    <w:uiPriority w:val="99"/>
    <w:semiHidden/>
    <w:rsid w:val="00664746"/>
    <w:rPr>
      <w:b/>
      <w:bCs/>
    </w:rPr>
  </w:style>
  <w:style w:type="paragraph" w:styleId="Kopfzeile">
    <w:name w:val="header"/>
    <w:basedOn w:val="Standard"/>
    <w:link w:val="KopfzeileZchn"/>
    <w:uiPriority w:val="99"/>
    <w:unhideWhenUsed/>
    <w:rsid w:val="00443DCB"/>
    <w:pPr>
      <w:tabs>
        <w:tab w:val="center" w:pos="4536"/>
        <w:tab w:val="right" w:pos="9072"/>
      </w:tabs>
    </w:pPr>
  </w:style>
  <w:style w:type="character" w:customStyle="1" w:styleId="KopfzeileZchn">
    <w:name w:val="Kopfzeile Zchn"/>
    <w:basedOn w:val="Absatz-Standardschriftart"/>
    <w:link w:val="Kopfzeile"/>
    <w:uiPriority w:val="99"/>
    <w:rsid w:val="00443DCB"/>
    <w:rPr>
      <w:sz w:val="24"/>
      <w:szCs w:val="24"/>
    </w:rPr>
  </w:style>
  <w:style w:type="character" w:styleId="Fett">
    <w:name w:val="Strong"/>
    <w:basedOn w:val="Absatz-Standardschriftart"/>
    <w:uiPriority w:val="22"/>
    <w:qFormat/>
    <w:rsid w:val="00D64195"/>
    <w:rPr>
      <w:b/>
      <w:bCs/>
    </w:rPr>
  </w:style>
  <w:style w:type="paragraph" w:styleId="Listenabsatz">
    <w:name w:val="List Paragraph"/>
    <w:basedOn w:val="Standard"/>
    <w:uiPriority w:val="34"/>
    <w:qFormat/>
    <w:rsid w:val="00CC75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380043">
      <w:bodyDiv w:val="1"/>
      <w:marLeft w:val="0"/>
      <w:marRight w:val="0"/>
      <w:marTop w:val="0"/>
      <w:marBottom w:val="0"/>
      <w:divBdr>
        <w:top w:val="none" w:sz="0" w:space="0" w:color="auto"/>
        <w:left w:val="none" w:sz="0" w:space="0" w:color="auto"/>
        <w:bottom w:val="none" w:sz="0" w:space="0" w:color="auto"/>
        <w:right w:val="none" w:sz="0" w:space="0" w:color="auto"/>
      </w:divBdr>
    </w:div>
    <w:div w:id="214731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D6963-99D8-45B7-A441-5B6135617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815</Words>
  <Characters>5139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5943</CharactersWithSpaces>
  <SharedDoc>false</SharedDoc>
  <HLinks>
    <vt:vector size="12" baseType="variant">
      <vt:variant>
        <vt:i4>6291563</vt:i4>
      </vt:variant>
      <vt:variant>
        <vt:i4>3</vt:i4>
      </vt:variant>
      <vt:variant>
        <vt:i4>0</vt:i4>
      </vt:variant>
      <vt:variant>
        <vt:i4>5</vt:i4>
      </vt:variant>
      <vt:variant>
        <vt:lpwstr>http://www.bpb.de/</vt:lpwstr>
      </vt:variant>
      <vt:variant>
        <vt:lpwstr/>
      </vt:variant>
      <vt:variant>
        <vt:i4>524300</vt:i4>
      </vt:variant>
      <vt:variant>
        <vt:i4>0</vt:i4>
      </vt:variant>
      <vt:variant>
        <vt:i4>0</vt:i4>
      </vt:variant>
      <vt:variant>
        <vt:i4>5</vt:i4>
      </vt:variant>
      <vt:variant>
        <vt:lpwstr>http://creativecommons.org/licenses/by-nc-nd/3.0/de/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2024-01-16T15:03:00Z</dcterms:created>
  <dcterms:modified xsi:type="dcterms:W3CDTF">2024-02-08T15:49:00Z</dcterms:modified>
</cp:coreProperties>
</file>