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5A32" w14:textId="649AB42D" w:rsidR="00B10D5D" w:rsidRPr="005D6F6D" w:rsidRDefault="00642ED3" w:rsidP="005D6F6D">
      <w:pPr>
        <w:pStyle w:val="Listenabsatz"/>
        <w:numPr>
          <w:ilvl w:val="0"/>
          <w:numId w:val="2"/>
        </w:numPr>
        <w:rPr>
          <w:rFonts w:ascii="Arial" w:hAnsi="Arial"/>
        </w:rPr>
      </w:pPr>
      <w:bookmarkStart w:id="0" w:name="_GoBack"/>
      <w:bookmarkEnd w:id="0"/>
      <w:r w:rsidRPr="00B10D5D">
        <w:rPr>
          <w:rFonts w:ascii="Arial" w:hAnsi="Arial"/>
        </w:rPr>
        <w:t xml:space="preserve">Ausländische Direktinvestitionen (ADI) sind </w:t>
      </w:r>
      <w:r w:rsidR="005D6F6D" w:rsidRPr="00B10D5D">
        <w:rPr>
          <w:rFonts w:ascii="Arial" w:hAnsi="Arial"/>
        </w:rPr>
        <w:t xml:space="preserve">langfristige </w:t>
      </w:r>
      <w:r w:rsidRPr="005D6F6D">
        <w:rPr>
          <w:rFonts w:ascii="Arial" w:hAnsi="Arial"/>
        </w:rPr>
        <w:t>Investitionen</w:t>
      </w:r>
      <w:r w:rsidR="005D6F6D">
        <w:rPr>
          <w:rFonts w:ascii="Arial" w:hAnsi="Arial"/>
        </w:rPr>
        <w:t xml:space="preserve"> eines </w:t>
      </w:r>
      <w:r w:rsidRPr="005D6F6D">
        <w:rPr>
          <w:rFonts w:ascii="Arial" w:hAnsi="Arial"/>
        </w:rPr>
        <w:t>Unternehmen</w:t>
      </w:r>
      <w:r w:rsidR="005D6F6D">
        <w:rPr>
          <w:rFonts w:ascii="Arial" w:hAnsi="Arial"/>
        </w:rPr>
        <w:t xml:space="preserve">s, um </w:t>
      </w:r>
      <w:r w:rsidR="00792CD4">
        <w:rPr>
          <w:rFonts w:ascii="Arial" w:hAnsi="Arial"/>
        </w:rPr>
        <w:t xml:space="preserve">bei </w:t>
      </w:r>
      <w:r w:rsidR="00792CD4" w:rsidRPr="005D6F6D">
        <w:rPr>
          <w:rFonts w:ascii="Arial" w:hAnsi="Arial"/>
        </w:rPr>
        <w:t>Unternehmen</w:t>
      </w:r>
      <w:r w:rsidR="00792CD4">
        <w:rPr>
          <w:rFonts w:ascii="Arial" w:hAnsi="Arial"/>
        </w:rPr>
        <w:t xml:space="preserve"> in a</w:t>
      </w:r>
      <w:r w:rsidR="00792CD4" w:rsidRPr="005D6F6D">
        <w:rPr>
          <w:rFonts w:ascii="Arial" w:hAnsi="Arial"/>
        </w:rPr>
        <w:t>nderen Wirtschaftsgebiet</w:t>
      </w:r>
      <w:r w:rsidR="00792CD4">
        <w:rPr>
          <w:rFonts w:ascii="Arial" w:hAnsi="Arial"/>
        </w:rPr>
        <w:t>en B</w:t>
      </w:r>
      <w:r w:rsidRPr="005D6F6D">
        <w:rPr>
          <w:rFonts w:ascii="Arial" w:hAnsi="Arial"/>
        </w:rPr>
        <w:t>indung</w:t>
      </w:r>
      <w:r w:rsidR="005D6F6D">
        <w:rPr>
          <w:rFonts w:ascii="Arial" w:hAnsi="Arial"/>
        </w:rPr>
        <w:t>en</w:t>
      </w:r>
      <w:r w:rsidRPr="005D6F6D">
        <w:rPr>
          <w:rFonts w:ascii="Arial" w:hAnsi="Arial"/>
        </w:rPr>
        <w:t xml:space="preserve"> </w:t>
      </w:r>
      <w:r w:rsidR="005D6F6D">
        <w:rPr>
          <w:rFonts w:ascii="Arial" w:hAnsi="Arial"/>
        </w:rPr>
        <w:t>aufzubauen und Einfluss zu nehmen</w:t>
      </w:r>
      <w:r w:rsidRPr="005D6F6D">
        <w:rPr>
          <w:rFonts w:ascii="Arial" w:hAnsi="Arial"/>
        </w:rPr>
        <w:t>.</w:t>
      </w:r>
    </w:p>
    <w:p w14:paraId="5A199323" w14:textId="266E6218" w:rsidR="009355E2" w:rsidRPr="009355E2" w:rsidRDefault="009355E2" w:rsidP="00762990">
      <w:pPr>
        <w:pStyle w:val="Listenabsatz"/>
        <w:rPr>
          <w:rFonts w:ascii="Arial" w:hAnsi="Arial"/>
        </w:rPr>
      </w:pPr>
    </w:p>
    <w:p w14:paraId="1D37C3B6" w14:textId="6AB8E53A" w:rsidR="00BB70F6" w:rsidRDefault="009355E2" w:rsidP="009355E2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9355E2">
        <w:rPr>
          <w:rFonts w:ascii="Arial" w:hAnsi="Arial"/>
        </w:rPr>
        <w:t>Sowohl die ADI-Ströme als auch die ADI-Bestände haben sich in den letzten Jahrzehnten enorm ausgeweitet.</w:t>
      </w:r>
    </w:p>
    <w:p w14:paraId="4DE3927C" w14:textId="77777777" w:rsidR="009355E2" w:rsidRPr="009355E2" w:rsidRDefault="009355E2" w:rsidP="009355E2">
      <w:pPr>
        <w:pStyle w:val="Listenabsatz"/>
        <w:rPr>
          <w:rFonts w:ascii="Arial" w:hAnsi="Arial"/>
        </w:rPr>
      </w:pPr>
    </w:p>
    <w:p w14:paraId="523ECA4B" w14:textId="01419E8D" w:rsidR="009355E2" w:rsidRDefault="009355E2" w:rsidP="009355E2">
      <w:pPr>
        <w:pStyle w:val="Listenabsatz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USA stehen bei den ADI-Beständen mit großem Abstand auf Platz 1, Deutschland ist unter den Top 10.</w:t>
      </w:r>
    </w:p>
    <w:p w14:paraId="4497EDD5" w14:textId="77777777" w:rsidR="009355E2" w:rsidRPr="009355E2" w:rsidRDefault="009355E2" w:rsidP="009355E2">
      <w:pPr>
        <w:pStyle w:val="Listenabsatz"/>
        <w:rPr>
          <w:rFonts w:ascii="Arial" w:hAnsi="Arial"/>
        </w:rPr>
      </w:pPr>
    </w:p>
    <w:p w14:paraId="49E72C36" w14:textId="075EDC34" w:rsidR="009355E2" w:rsidRPr="009355E2" w:rsidRDefault="009355E2" w:rsidP="009355E2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B00C8F">
        <w:rPr>
          <w:rFonts w:ascii="Arial" w:hAnsi="Arial"/>
        </w:rPr>
        <w:t xml:space="preserve">Der Anteil der ökonomisch entwickelten Staaten </w:t>
      </w:r>
      <w:r w:rsidR="0036719C">
        <w:rPr>
          <w:rFonts w:ascii="Arial" w:hAnsi="Arial"/>
        </w:rPr>
        <w:t xml:space="preserve">an den ADI </w:t>
      </w:r>
      <w:r w:rsidRPr="00B00C8F">
        <w:rPr>
          <w:rFonts w:ascii="Arial" w:hAnsi="Arial"/>
        </w:rPr>
        <w:t xml:space="preserve">ist </w:t>
      </w:r>
      <w:r w:rsidR="0036719C">
        <w:rPr>
          <w:rFonts w:ascii="Arial" w:hAnsi="Arial"/>
        </w:rPr>
        <w:t xml:space="preserve">nach wie vor hoch, aber </w:t>
      </w:r>
      <w:r w:rsidRPr="00B00C8F">
        <w:rPr>
          <w:rFonts w:ascii="Arial" w:hAnsi="Arial"/>
        </w:rPr>
        <w:t>seit 1990 deutlich zurückgegangen.</w:t>
      </w:r>
    </w:p>
    <w:p w14:paraId="52D2B585" w14:textId="77777777" w:rsidR="009355E2" w:rsidRPr="00B87027" w:rsidRDefault="009355E2">
      <w:pPr>
        <w:rPr>
          <w:rFonts w:ascii="Arial" w:hAnsi="Arial"/>
        </w:rPr>
      </w:pPr>
    </w:p>
    <w:p w14:paraId="7F5BE86B" w14:textId="77777777" w:rsidR="00C926D3" w:rsidRDefault="00C926D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74EE13B9" w14:textId="77777777" w:rsidR="00B87027" w:rsidRDefault="00B87027" w:rsidP="00220A23">
      <w:pPr>
        <w:rPr>
          <w:rFonts w:ascii="Arial" w:hAnsi="Arial"/>
        </w:rPr>
      </w:pPr>
    </w:p>
    <w:p w14:paraId="6FA85BF6" w14:textId="35BFF9E2" w:rsidR="00220A23" w:rsidRDefault="00220A23" w:rsidP="00220A23">
      <w:pPr>
        <w:rPr>
          <w:rFonts w:ascii="Arial" w:hAnsi="Arial"/>
        </w:rPr>
      </w:pPr>
      <w:r w:rsidRPr="00220A23">
        <w:rPr>
          <w:rFonts w:ascii="Arial" w:hAnsi="Arial"/>
        </w:rPr>
        <w:t xml:space="preserve">Ausländische Direktinvestitionen (ADI) </w:t>
      </w:r>
      <w:r w:rsidRPr="003308C3">
        <w:rPr>
          <w:rFonts w:ascii="Arial" w:hAnsi="Arial"/>
        </w:rPr>
        <w:t>sind im Wesentlichen Unternehmensfusionen, -käufe und -beteiligungen, reinvestierte Erträge von Tochtergesellschaften im Ausland, Kredite an ausländische Tochtergesellschaften innerhalb eines Unternehmens und Kapitaltransfers zur Gründung von Unternehmen im Ausland.</w:t>
      </w:r>
      <w:r w:rsidR="00B87027">
        <w:rPr>
          <w:rFonts w:ascii="Arial" w:hAnsi="Arial"/>
        </w:rPr>
        <w:t xml:space="preserve"> </w:t>
      </w:r>
      <w:r w:rsidRPr="003308C3">
        <w:rPr>
          <w:rFonts w:ascii="Arial" w:hAnsi="Arial"/>
        </w:rPr>
        <w:t xml:space="preserve">ADI sind durch eine langfristige Beziehung und ein dauerhaftes Interesse des Direktinvestors gekennzeichnet. </w:t>
      </w:r>
      <w:r>
        <w:rPr>
          <w:rFonts w:ascii="Arial" w:hAnsi="Arial"/>
        </w:rPr>
        <w:t xml:space="preserve">Dabei verfolgen die </w:t>
      </w:r>
      <w:r w:rsidRPr="003308C3">
        <w:rPr>
          <w:rFonts w:ascii="Arial" w:hAnsi="Arial"/>
        </w:rPr>
        <w:t xml:space="preserve">Investoren </w:t>
      </w:r>
      <w:r>
        <w:rPr>
          <w:rFonts w:ascii="Arial" w:hAnsi="Arial"/>
        </w:rPr>
        <w:t>das Ziel</w:t>
      </w:r>
      <w:r w:rsidRPr="003308C3">
        <w:rPr>
          <w:rFonts w:ascii="Arial" w:hAnsi="Arial"/>
        </w:rPr>
        <w:t xml:space="preserve">, durch die ADI </w:t>
      </w:r>
      <w:r w:rsidRPr="0014273E">
        <w:rPr>
          <w:rFonts w:ascii="Arial" w:hAnsi="Arial"/>
        </w:rPr>
        <w:t>erhebliche</w:t>
      </w:r>
      <w:r>
        <w:rPr>
          <w:rFonts w:ascii="Arial" w:hAnsi="Arial"/>
        </w:rPr>
        <w:t xml:space="preserve">n </w:t>
      </w:r>
      <w:r w:rsidRPr="0014273E">
        <w:rPr>
          <w:rFonts w:ascii="Arial" w:hAnsi="Arial"/>
        </w:rPr>
        <w:t xml:space="preserve">Einfluss auf die Geschäftsführung des </w:t>
      </w:r>
      <w:r w:rsidRPr="003308C3">
        <w:rPr>
          <w:rFonts w:ascii="Arial" w:hAnsi="Arial"/>
        </w:rPr>
        <w:t xml:space="preserve">im Ausland ansässigen Unternehmens </w:t>
      </w:r>
      <w:r>
        <w:rPr>
          <w:rFonts w:ascii="Arial" w:hAnsi="Arial"/>
        </w:rPr>
        <w:t>auszuüben</w:t>
      </w:r>
      <w:r w:rsidRPr="003308C3">
        <w:rPr>
          <w:rFonts w:ascii="Arial" w:hAnsi="Arial"/>
        </w:rPr>
        <w:t>. Bei ADI muss der Beteiligungsgrad bei mindestens 10 Prozent der Stimmrechte liegen</w:t>
      </w:r>
      <w:r w:rsidR="00B87027">
        <w:rPr>
          <w:rFonts w:ascii="Arial" w:hAnsi="Arial"/>
        </w:rPr>
        <w:t xml:space="preserve">. </w:t>
      </w:r>
      <w:r w:rsidR="00497B2E" w:rsidRPr="00D95A0A">
        <w:rPr>
          <w:rFonts w:ascii="Arial" w:hAnsi="Arial"/>
        </w:rPr>
        <w:t xml:space="preserve">ADI, die von </w:t>
      </w:r>
      <w:r w:rsidRPr="00D95A0A">
        <w:rPr>
          <w:rFonts w:ascii="Arial" w:hAnsi="Arial"/>
        </w:rPr>
        <w:t>Multinationale</w:t>
      </w:r>
      <w:r w:rsidR="00497B2E" w:rsidRPr="00D95A0A">
        <w:rPr>
          <w:rFonts w:ascii="Arial" w:hAnsi="Arial"/>
        </w:rPr>
        <w:t>n</w:t>
      </w:r>
      <w:r w:rsidRPr="00D95A0A">
        <w:rPr>
          <w:rFonts w:ascii="Arial" w:hAnsi="Arial"/>
        </w:rPr>
        <w:t xml:space="preserve"> Unternehmen (MNU)</w:t>
      </w:r>
      <w:r w:rsidR="00497B2E" w:rsidRPr="00D95A0A">
        <w:rPr>
          <w:rFonts w:ascii="Arial" w:hAnsi="Arial"/>
        </w:rPr>
        <w:t xml:space="preserve"> getätigt werden</w:t>
      </w:r>
      <w:r w:rsidR="00497B2E">
        <w:rPr>
          <w:rFonts w:ascii="Arial" w:hAnsi="Arial"/>
        </w:rPr>
        <w:t xml:space="preserve">, </w:t>
      </w:r>
      <w:r w:rsidRPr="00502FF9">
        <w:rPr>
          <w:rFonts w:ascii="Arial" w:hAnsi="Arial"/>
        </w:rPr>
        <w:t xml:space="preserve">dienen </w:t>
      </w:r>
      <w:r w:rsidR="00D95A0A">
        <w:rPr>
          <w:rFonts w:ascii="Arial" w:hAnsi="Arial"/>
        </w:rPr>
        <w:t>– neben den Erträgen –</w:t>
      </w:r>
      <w:r w:rsidR="00986717">
        <w:rPr>
          <w:rFonts w:ascii="Arial" w:hAnsi="Arial"/>
        </w:rPr>
        <w:t xml:space="preserve"> auch </w:t>
      </w:r>
      <w:r w:rsidRPr="00502FF9">
        <w:rPr>
          <w:rFonts w:ascii="Arial" w:hAnsi="Arial"/>
        </w:rPr>
        <w:t>der Markterschließung, Marktsicherung und Kostenersparnis.</w:t>
      </w:r>
      <w:r w:rsidR="00497B2E">
        <w:rPr>
          <w:rFonts w:ascii="Arial" w:hAnsi="Arial"/>
        </w:rPr>
        <w:t xml:space="preserve"> Steuervorteile</w:t>
      </w:r>
      <w:r w:rsidR="00D95A0A">
        <w:rPr>
          <w:rFonts w:ascii="Arial" w:hAnsi="Arial"/>
        </w:rPr>
        <w:t xml:space="preserve">, </w:t>
      </w:r>
      <w:r w:rsidR="00497B2E">
        <w:rPr>
          <w:rFonts w:ascii="Arial" w:hAnsi="Arial"/>
        </w:rPr>
        <w:t xml:space="preserve">der Erwerb von Technologien </w:t>
      </w:r>
      <w:r w:rsidR="00D95A0A">
        <w:rPr>
          <w:rFonts w:ascii="Arial" w:hAnsi="Arial"/>
        </w:rPr>
        <w:t xml:space="preserve">und der Zugang zu Rohstoffen </w:t>
      </w:r>
      <w:r w:rsidR="00497B2E">
        <w:rPr>
          <w:rFonts w:ascii="Arial" w:hAnsi="Arial"/>
        </w:rPr>
        <w:t>können weitere Faktoren sein.</w:t>
      </w:r>
    </w:p>
    <w:p w14:paraId="20E21C62" w14:textId="77777777" w:rsidR="00B87027" w:rsidRDefault="00B87027" w:rsidP="00220A23">
      <w:pPr>
        <w:rPr>
          <w:rFonts w:ascii="Arial" w:hAnsi="Arial"/>
        </w:rPr>
      </w:pPr>
    </w:p>
    <w:p w14:paraId="65414790" w14:textId="2446C9CC" w:rsidR="00415AB2" w:rsidRDefault="00986717" w:rsidP="00415AB2">
      <w:pPr>
        <w:rPr>
          <w:rFonts w:ascii="Arial" w:hAnsi="Arial"/>
        </w:rPr>
      </w:pPr>
      <w:r w:rsidRPr="00D855C5">
        <w:rPr>
          <w:rFonts w:ascii="Arial" w:hAnsi="Arial"/>
        </w:rPr>
        <w:t xml:space="preserve">Sowohl die </w:t>
      </w:r>
      <w:r w:rsidR="00220A23" w:rsidRPr="00D855C5">
        <w:rPr>
          <w:rFonts w:ascii="Arial" w:hAnsi="Arial"/>
        </w:rPr>
        <w:t xml:space="preserve">ADI-Ströme </w:t>
      </w:r>
      <w:r w:rsidR="004B57DA">
        <w:rPr>
          <w:rFonts w:ascii="Arial" w:hAnsi="Arial"/>
        </w:rPr>
        <w:t xml:space="preserve">– </w:t>
      </w:r>
      <w:r w:rsidRPr="00D855C5">
        <w:rPr>
          <w:rFonts w:ascii="Arial" w:hAnsi="Arial"/>
        </w:rPr>
        <w:t xml:space="preserve">also die </w:t>
      </w:r>
      <w:r w:rsidR="00220A23" w:rsidRPr="00ED0266">
        <w:rPr>
          <w:rFonts w:ascii="Arial" w:hAnsi="Arial"/>
        </w:rPr>
        <w:t>Transaktionen, die während eines Bezugszeitraums erfasst werden (in der Regel ein Jahr oder ein Quartal)</w:t>
      </w:r>
      <w:r w:rsidR="00415AB2">
        <w:rPr>
          <w:rFonts w:ascii="Arial" w:hAnsi="Arial"/>
        </w:rPr>
        <w:t xml:space="preserve"> – </w:t>
      </w:r>
      <w:r w:rsidR="003B5760">
        <w:rPr>
          <w:rFonts w:ascii="Arial" w:hAnsi="Arial"/>
        </w:rPr>
        <w:t xml:space="preserve">als auch die </w:t>
      </w:r>
      <w:r w:rsidR="00220A23" w:rsidRPr="00D855C5">
        <w:rPr>
          <w:rFonts w:ascii="Arial" w:hAnsi="Arial"/>
        </w:rPr>
        <w:t>ADI-Bestände</w:t>
      </w:r>
      <w:r w:rsidR="00415AB2">
        <w:rPr>
          <w:rFonts w:ascii="Arial" w:hAnsi="Arial"/>
        </w:rPr>
        <w:t xml:space="preserve"> – </w:t>
      </w:r>
      <w:r w:rsidR="003B5760" w:rsidRPr="00D855C5">
        <w:rPr>
          <w:rFonts w:ascii="Arial" w:hAnsi="Arial"/>
        </w:rPr>
        <w:t xml:space="preserve">also der </w:t>
      </w:r>
      <w:r w:rsidR="00220A23" w:rsidRPr="00ED0266">
        <w:rPr>
          <w:rFonts w:ascii="Arial" w:hAnsi="Arial"/>
        </w:rPr>
        <w:t>Wert</w:t>
      </w:r>
      <w:r w:rsidR="00220A23">
        <w:rPr>
          <w:rFonts w:ascii="Arial" w:hAnsi="Arial"/>
        </w:rPr>
        <w:t xml:space="preserve"> der gesamten ADI</w:t>
      </w:r>
      <w:r w:rsidR="003B5760">
        <w:rPr>
          <w:rFonts w:ascii="Arial" w:hAnsi="Arial"/>
        </w:rPr>
        <w:t xml:space="preserve">, die </w:t>
      </w:r>
      <w:r w:rsidR="00220A23" w:rsidRPr="00ED0266">
        <w:rPr>
          <w:rFonts w:ascii="Arial" w:hAnsi="Arial"/>
        </w:rPr>
        <w:t>am Ende eines Bezugszeitraums gehalten w</w:t>
      </w:r>
      <w:r w:rsidR="00220A23">
        <w:rPr>
          <w:rFonts w:ascii="Arial" w:hAnsi="Arial"/>
        </w:rPr>
        <w:t>e</w:t>
      </w:r>
      <w:r w:rsidR="00220A23" w:rsidRPr="00ED0266">
        <w:rPr>
          <w:rFonts w:ascii="Arial" w:hAnsi="Arial"/>
        </w:rPr>
        <w:t>rd</w:t>
      </w:r>
      <w:r w:rsidR="00220A23">
        <w:rPr>
          <w:rFonts w:ascii="Arial" w:hAnsi="Arial"/>
        </w:rPr>
        <w:t>en</w:t>
      </w:r>
      <w:r w:rsidR="00415AB2">
        <w:rPr>
          <w:rFonts w:ascii="Arial" w:hAnsi="Arial"/>
        </w:rPr>
        <w:t xml:space="preserve"> – haben sich in den letzten Jahrzehnten enorm ausgeweitet</w:t>
      </w:r>
      <w:r w:rsidR="00B87027">
        <w:rPr>
          <w:rFonts w:ascii="Arial" w:hAnsi="Arial"/>
        </w:rPr>
        <w:t xml:space="preserve">. </w:t>
      </w:r>
      <w:r w:rsidR="00415AB2">
        <w:rPr>
          <w:rFonts w:ascii="Arial" w:hAnsi="Arial"/>
        </w:rPr>
        <w:t xml:space="preserve">Die Dynamik bei den jährlichen ADI-Zu- und Abflüssen war etwa so hoch wie beim weltweiten Warenexport, der sich zwischen </w:t>
      </w:r>
      <w:r w:rsidR="004B57DA">
        <w:rPr>
          <w:rFonts w:ascii="Arial" w:hAnsi="Arial"/>
        </w:rPr>
        <w:t>1990 und 2022 versiebenfacht hat</w:t>
      </w:r>
      <w:r w:rsidR="00415AB2">
        <w:rPr>
          <w:rFonts w:ascii="Arial" w:hAnsi="Arial"/>
        </w:rPr>
        <w:t>.</w:t>
      </w:r>
      <w:r w:rsidR="004B57DA">
        <w:rPr>
          <w:rFonts w:ascii="Arial" w:hAnsi="Arial"/>
        </w:rPr>
        <w:t xml:space="preserve"> Die Bestände der weltweit getätigten ADI stiegen in diesem Zeitraum sogar um den Faktor 18</w:t>
      </w:r>
      <w:r w:rsidR="00415AB2">
        <w:rPr>
          <w:rFonts w:ascii="Arial" w:hAnsi="Arial"/>
        </w:rPr>
        <w:t>.</w:t>
      </w:r>
    </w:p>
    <w:p w14:paraId="4AB859B8" w14:textId="77777777" w:rsidR="00B87027" w:rsidRDefault="00B87027" w:rsidP="00415AB2">
      <w:pPr>
        <w:rPr>
          <w:rFonts w:ascii="Arial" w:hAnsi="Arial"/>
        </w:rPr>
      </w:pPr>
    </w:p>
    <w:p w14:paraId="746E105D" w14:textId="78A103A0" w:rsidR="000D67F9" w:rsidRDefault="004C7BD0" w:rsidP="000D67F9">
      <w:pPr>
        <w:rPr>
          <w:rFonts w:ascii="Arial" w:hAnsi="Arial"/>
        </w:rPr>
      </w:pPr>
      <w:r w:rsidRPr="00390681">
        <w:rPr>
          <w:rFonts w:ascii="Arial" w:hAnsi="Arial"/>
        </w:rPr>
        <w:t>Im Durchsch</w:t>
      </w:r>
      <w:r w:rsidR="006E57FE" w:rsidRPr="00390681">
        <w:rPr>
          <w:rFonts w:ascii="Arial" w:hAnsi="Arial"/>
        </w:rPr>
        <w:t xml:space="preserve">nitt der Jahre 1990 bis 1994 lag der Bestand </w:t>
      </w:r>
      <w:r w:rsidR="006E57FE">
        <w:rPr>
          <w:rFonts w:ascii="Arial" w:hAnsi="Arial"/>
        </w:rPr>
        <w:t xml:space="preserve">der weltweit getätigten ADI bei 2,7 Billionen </w:t>
      </w:r>
      <w:r w:rsidR="00C926D3" w:rsidRPr="00390681">
        <w:rPr>
          <w:rFonts w:ascii="Arial" w:hAnsi="Arial"/>
        </w:rPr>
        <w:t>US-Dollar</w:t>
      </w:r>
      <w:r w:rsidR="006E57FE" w:rsidRPr="00390681">
        <w:rPr>
          <w:rFonts w:ascii="Arial" w:hAnsi="Arial"/>
        </w:rPr>
        <w:t xml:space="preserve"> und in den Jahren 2020 bis 2022 waren es durchschnittlich 40,9 B</w:t>
      </w:r>
      <w:r w:rsidR="006E57FE">
        <w:rPr>
          <w:rFonts w:ascii="Arial" w:hAnsi="Arial"/>
        </w:rPr>
        <w:t xml:space="preserve">illionen </w:t>
      </w:r>
      <w:r w:rsidR="006E57FE" w:rsidRPr="00390681">
        <w:rPr>
          <w:rFonts w:ascii="Arial" w:hAnsi="Arial"/>
        </w:rPr>
        <w:t>US-Dollar</w:t>
      </w:r>
      <w:r w:rsidR="000D67F9" w:rsidRPr="00390681">
        <w:rPr>
          <w:rFonts w:ascii="Arial" w:hAnsi="Arial"/>
        </w:rPr>
        <w:t>.</w:t>
      </w:r>
      <w:r w:rsidR="00390681">
        <w:rPr>
          <w:rFonts w:ascii="Arial" w:hAnsi="Arial"/>
        </w:rPr>
        <w:t xml:space="preserve"> </w:t>
      </w:r>
      <w:r w:rsidR="000D67F9" w:rsidRPr="00390681">
        <w:rPr>
          <w:rFonts w:ascii="Arial" w:hAnsi="Arial"/>
        </w:rPr>
        <w:t xml:space="preserve">Bezogen auf den Durchschnitt der Jahre 2020 bis 2022 entfiel gut ein Fünftel der getätigten ADI-Bestände auf die USA (21,2 Prozent). Darauf folgte China (6,8 Prozent), das zusammen mit Hongkong (4,9 Prozent) einen Anteil von </w:t>
      </w:r>
      <w:r w:rsidR="00390681">
        <w:rPr>
          <w:rFonts w:ascii="Arial" w:hAnsi="Arial"/>
        </w:rPr>
        <w:t xml:space="preserve">gut </w:t>
      </w:r>
      <w:r w:rsidR="000D67F9" w:rsidRPr="00390681">
        <w:rPr>
          <w:rFonts w:ascii="Arial" w:hAnsi="Arial"/>
        </w:rPr>
        <w:t xml:space="preserve">einem Neuntel hatte (11,6 Prozent). Der Anteil der Europäischen Union (EU) an den getätigten ADI-Beständen lag im Zeitraum 2020 bis 2022 bei einem Drittel </w:t>
      </w:r>
      <w:r w:rsidR="00390681">
        <w:rPr>
          <w:rFonts w:ascii="Arial" w:hAnsi="Arial"/>
        </w:rPr>
        <w:t xml:space="preserve">– </w:t>
      </w:r>
      <w:r w:rsidR="000D67F9" w:rsidRPr="00390681">
        <w:rPr>
          <w:rFonts w:ascii="Arial" w:hAnsi="Arial"/>
        </w:rPr>
        <w:t>die EU-Staaten mit den höchsten Anteilen waren die Niederlande (8,4 Prozent), Deutschland (4,9 Prozent) und Frankreich (3,7 Prozent).</w:t>
      </w:r>
      <w:r w:rsidR="00390681">
        <w:rPr>
          <w:rFonts w:ascii="Arial" w:hAnsi="Arial"/>
        </w:rPr>
        <w:t xml:space="preserve"> Weitere Staaten mit einem sehr hohen Anteil an den </w:t>
      </w:r>
      <w:r w:rsidR="00390681" w:rsidRPr="00390681">
        <w:rPr>
          <w:rFonts w:ascii="Arial" w:hAnsi="Arial"/>
        </w:rPr>
        <w:t xml:space="preserve">getätigten ADI-Beständen im Zeitraum 2020 bis 2022 </w:t>
      </w:r>
      <w:r w:rsidR="00390681">
        <w:rPr>
          <w:rFonts w:ascii="Arial" w:hAnsi="Arial"/>
        </w:rPr>
        <w:t xml:space="preserve">waren das </w:t>
      </w:r>
      <w:r w:rsidR="000D67F9" w:rsidRPr="00390681">
        <w:rPr>
          <w:rFonts w:ascii="Arial" w:hAnsi="Arial"/>
        </w:rPr>
        <w:t>Vereinigte</w:t>
      </w:r>
      <w:r w:rsidR="00390681" w:rsidRPr="00390681">
        <w:rPr>
          <w:rFonts w:ascii="Arial" w:hAnsi="Arial"/>
        </w:rPr>
        <w:t xml:space="preserve"> </w:t>
      </w:r>
      <w:r w:rsidR="000D67F9" w:rsidRPr="00390681">
        <w:rPr>
          <w:rFonts w:ascii="Arial" w:hAnsi="Arial"/>
        </w:rPr>
        <w:t>Königreich (5,5 Prozent)</w:t>
      </w:r>
      <w:r w:rsidR="00390681" w:rsidRPr="00390681">
        <w:rPr>
          <w:rFonts w:ascii="Arial" w:hAnsi="Arial"/>
        </w:rPr>
        <w:t xml:space="preserve">, </w:t>
      </w:r>
      <w:r w:rsidR="000D67F9" w:rsidRPr="00390681">
        <w:rPr>
          <w:rFonts w:ascii="Arial" w:hAnsi="Arial"/>
        </w:rPr>
        <w:t>Kanada (4,9 Prozent)</w:t>
      </w:r>
      <w:r w:rsidR="00390681" w:rsidRPr="00390681">
        <w:rPr>
          <w:rFonts w:ascii="Arial" w:hAnsi="Arial"/>
        </w:rPr>
        <w:t xml:space="preserve">, </w:t>
      </w:r>
      <w:r w:rsidR="000D67F9" w:rsidRPr="00390681">
        <w:rPr>
          <w:rFonts w:ascii="Arial" w:hAnsi="Arial"/>
        </w:rPr>
        <w:t>Japan (4,7 Prozent)</w:t>
      </w:r>
      <w:r w:rsidR="00390681" w:rsidRPr="00390681">
        <w:rPr>
          <w:rFonts w:ascii="Arial" w:hAnsi="Arial"/>
        </w:rPr>
        <w:t xml:space="preserve"> und die </w:t>
      </w:r>
      <w:r w:rsidR="000D67F9" w:rsidRPr="00390681">
        <w:rPr>
          <w:rFonts w:ascii="Arial" w:hAnsi="Arial"/>
        </w:rPr>
        <w:t>Schweiz (3,5 Prozent)</w:t>
      </w:r>
      <w:r w:rsidR="00390681">
        <w:rPr>
          <w:rFonts w:ascii="Arial" w:hAnsi="Arial"/>
        </w:rPr>
        <w:t>.</w:t>
      </w:r>
    </w:p>
    <w:p w14:paraId="27116890" w14:textId="77777777" w:rsidR="00B87027" w:rsidRDefault="00B87027" w:rsidP="000D67F9">
      <w:pPr>
        <w:rPr>
          <w:rFonts w:ascii="Arial" w:hAnsi="Arial"/>
        </w:rPr>
      </w:pPr>
    </w:p>
    <w:p w14:paraId="3C538FEC" w14:textId="77777777" w:rsidR="00B87027" w:rsidRDefault="00A308CF">
      <w:pPr>
        <w:rPr>
          <w:rFonts w:ascii="Arial" w:hAnsi="Arial"/>
        </w:rPr>
      </w:pPr>
      <w:r w:rsidRPr="00DE6078">
        <w:rPr>
          <w:rFonts w:ascii="Arial" w:hAnsi="Arial"/>
        </w:rPr>
        <w:lastRenderedPageBreak/>
        <w:t xml:space="preserve">Die USA stehen auch bei den erhaltenen ADI-Beständen mit </w:t>
      </w:r>
      <w:r w:rsidR="00DE6078" w:rsidRPr="00DE6078">
        <w:rPr>
          <w:rFonts w:ascii="Arial" w:hAnsi="Arial"/>
        </w:rPr>
        <w:t xml:space="preserve">großem </w:t>
      </w:r>
      <w:r w:rsidRPr="00DE6078">
        <w:rPr>
          <w:rFonts w:ascii="Arial" w:hAnsi="Arial"/>
        </w:rPr>
        <w:t xml:space="preserve">Abstand an erster Stelle. Bezogen auf den Durchschnitt der Jahre 2020 bis 2022 entfiel gut ein Viertel der Bestände auf die USA (25,4 Prozent). </w:t>
      </w:r>
      <w:r w:rsidR="000E05C2" w:rsidRPr="00DE6078">
        <w:rPr>
          <w:rFonts w:ascii="Arial" w:hAnsi="Arial"/>
        </w:rPr>
        <w:t>Ebenso stand China (7,</w:t>
      </w:r>
      <w:r w:rsidR="00A942C6" w:rsidRPr="00DE6078">
        <w:rPr>
          <w:rFonts w:ascii="Arial" w:hAnsi="Arial"/>
        </w:rPr>
        <w:t>0</w:t>
      </w:r>
      <w:r w:rsidR="000E05C2" w:rsidRPr="00DE6078">
        <w:rPr>
          <w:rFonts w:ascii="Arial" w:hAnsi="Arial"/>
        </w:rPr>
        <w:t xml:space="preserve"> </w:t>
      </w:r>
      <w:r w:rsidRPr="00DE6078">
        <w:rPr>
          <w:rFonts w:ascii="Arial" w:hAnsi="Arial"/>
        </w:rPr>
        <w:t>Prozent)</w:t>
      </w:r>
      <w:r w:rsidR="000E05C2" w:rsidRPr="00DE6078">
        <w:rPr>
          <w:rFonts w:ascii="Arial" w:hAnsi="Arial"/>
        </w:rPr>
        <w:t xml:space="preserve"> </w:t>
      </w:r>
      <w:r w:rsidRPr="00DE6078">
        <w:rPr>
          <w:rFonts w:ascii="Arial" w:hAnsi="Arial"/>
        </w:rPr>
        <w:t>zusammen mit Hongkong (</w:t>
      </w:r>
      <w:r w:rsidR="000E05C2" w:rsidRPr="00DE6078">
        <w:rPr>
          <w:rFonts w:ascii="Arial" w:hAnsi="Arial"/>
        </w:rPr>
        <w:t>4,4</w:t>
      </w:r>
      <w:r w:rsidRPr="00DE6078">
        <w:rPr>
          <w:rFonts w:ascii="Arial" w:hAnsi="Arial"/>
        </w:rPr>
        <w:t xml:space="preserve"> Prozent) </w:t>
      </w:r>
      <w:r w:rsidR="000E05C2" w:rsidRPr="00DE6078">
        <w:rPr>
          <w:rFonts w:ascii="Arial" w:hAnsi="Arial"/>
        </w:rPr>
        <w:t xml:space="preserve">an zweiter Stelle – auch </w:t>
      </w:r>
      <w:r w:rsidR="00A942C6" w:rsidRPr="00DE6078">
        <w:rPr>
          <w:rFonts w:ascii="Arial" w:hAnsi="Arial"/>
        </w:rPr>
        <w:t xml:space="preserve">hier </w:t>
      </w:r>
      <w:r w:rsidR="000E05C2" w:rsidRPr="00DE6078">
        <w:rPr>
          <w:rFonts w:ascii="Arial" w:hAnsi="Arial"/>
        </w:rPr>
        <w:t xml:space="preserve">lag der </w:t>
      </w:r>
      <w:r w:rsidRPr="00DE6078">
        <w:rPr>
          <w:rFonts w:ascii="Arial" w:hAnsi="Arial"/>
        </w:rPr>
        <w:t xml:space="preserve">Anteil </w:t>
      </w:r>
      <w:r w:rsidR="000E05C2" w:rsidRPr="00DE6078">
        <w:rPr>
          <w:rFonts w:ascii="Arial" w:hAnsi="Arial"/>
        </w:rPr>
        <w:t xml:space="preserve">bei </w:t>
      </w:r>
      <w:r w:rsidRPr="00DE6078">
        <w:rPr>
          <w:rFonts w:ascii="Arial" w:hAnsi="Arial"/>
        </w:rPr>
        <w:t>gut einem Neuntel (11,</w:t>
      </w:r>
      <w:r w:rsidR="000E05C2" w:rsidRPr="00DE6078">
        <w:rPr>
          <w:rFonts w:ascii="Arial" w:hAnsi="Arial"/>
        </w:rPr>
        <w:t>5</w:t>
      </w:r>
      <w:r w:rsidRPr="00DE6078">
        <w:rPr>
          <w:rFonts w:ascii="Arial" w:hAnsi="Arial"/>
        </w:rPr>
        <w:t xml:space="preserve"> Prozent). Der Anteil der Europäischen Union (EU) an den </w:t>
      </w:r>
      <w:r w:rsidR="00A942C6" w:rsidRPr="00DE6078">
        <w:rPr>
          <w:rFonts w:ascii="Arial" w:hAnsi="Arial"/>
        </w:rPr>
        <w:t xml:space="preserve">erhaltenen </w:t>
      </w:r>
      <w:r w:rsidRPr="00DE6078">
        <w:rPr>
          <w:rFonts w:ascii="Arial" w:hAnsi="Arial"/>
        </w:rPr>
        <w:t xml:space="preserve">ADI-Beständen lag im Zeitraum 2020 bis 2022 bei </w:t>
      </w:r>
      <w:r w:rsidR="00A942C6" w:rsidRPr="00DE6078">
        <w:rPr>
          <w:rFonts w:ascii="Arial" w:hAnsi="Arial"/>
        </w:rPr>
        <w:t xml:space="preserve">durchschnittlich 26,7 Prozent </w:t>
      </w:r>
      <w:r w:rsidRPr="00DE6078">
        <w:rPr>
          <w:rFonts w:ascii="Arial" w:hAnsi="Arial"/>
        </w:rPr>
        <w:t>– die EU-Staaten mit den höchsten Anteilen waren die Niederlande (</w:t>
      </w:r>
      <w:r w:rsidR="00A942C6" w:rsidRPr="00DE6078">
        <w:rPr>
          <w:rFonts w:ascii="Arial" w:hAnsi="Arial"/>
        </w:rPr>
        <w:t>6,1</w:t>
      </w:r>
      <w:r w:rsidRPr="00DE6078">
        <w:rPr>
          <w:rFonts w:ascii="Arial" w:hAnsi="Arial"/>
        </w:rPr>
        <w:t xml:space="preserve"> Prozent), </w:t>
      </w:r>
      <w:r w:rsidR="00A942C6" w:rsidRPr="00DE6078">
        <w:rPr>
          <w:rFonts w:ascii="Arial" w:hAnsi="Arial"/>
        </w:rPr>
        <w:t xml:space="preserve">Irland </w:t>
      </w:r>
      <w:r w:rsidRPr="00DE6078">
        <w:rPr>
          <w:rFonts w:ascii="Arial" w:hAnsi="Arial"/>
        </w:rPr>
        <w:t>(</w:t>
      </w:r>
      <w:r w:rsidR="00A942C6" w:rsidRPr="00DE6078">
        <w:rPr>
          <w:rFonts w:ascii="Arial" w:hAnsi="Arial"/>
        </w:rPr>
        <w:t>3,1</w:t>
      </w:r>
      <w:r w:rsidRPr="00DE6078">
        <w:rPr>
          <w:rFonts w:ascii="Arial" w:hAnsi="Arial"/>
        </w:rPr>
        <w:t xml:space="preserve"> Prozent) und </w:t>
      </w:r>
      <w:r w:rsidR="00A942C6" w:rsidRPr="00DE6078">
        <w:rPr>
          <w:rFonts w:ascii="Arial" w:hAnsi="Arial"/>
        </w:rPr>
        <w:t xml:space="preserve">Deutschland </w:t>
      </w:r>
      <w:r w:rsidRPr="00DE6078">
        <w:rPr>
          <w:rFonts w:ascii="Arial" w:hAnsi="Arial"/>
        </w:rPr>
        <w:t>(</w:t>
      </w:r>
      <w:r w:rsidR="00A942C6" w:rsidRPr="00DE6078">
        <w:rPr>
          <w:rFonts w:ascii="Arial" w:hAnsi="Arial"/>
        </w:rPr>
        <w:t>2,4</w:t>
      </w:r>
      <w:r w:rsidRPr="00DE6078">
        <w:rPr>
          <w:rFonts w:ascii="Arial" w:hAnsi="Arial"/>
        </w:rPr>
        <w:t xml:space="preserve"> Prozent). Weitere Staaten mit einem sehr hohen Anteil an den </w:t>
      </w:r>
      <w:r w:rsidR="00A942C6" w:rsidRPr="00DE6078">
        <w:rPr>
          <w:rFonts w:ascii="Arial" w:hAnsi="Arial"/>
        </w:rPr>
        <w:t xml:space="preserve">erhaltenen </w:t>
      </w:r>
      <w:r w:rsidRPr="00DE6078">
        <w:rPr>
          <w:rFonts w:ascii="Arial" w:hAnsi="Arial"/>
        </w:rPr>
        <w:t>ADI-Beständen im Zeitraum 2020 bis 2022 waren das Vereinigte Königreich (</w:t>
      </w:r>
      <w:r w:rsidR="00A942C6" w:rsidRPr="00DE6078">
        <w:rPr>
          <w:rFonts w:ascii="Arial" w:hAnsi="Arial"/>
        </w:rPr>
        <w:t>6,0</w:t>
      </w:r>
      <w:r w:rsidRPr="00DE6078">
        <w:rPr>
          <w:rFonts w:ascii="Arial" w:hAnsi="Arial"/>
        </w:rPr>
        <w:t xml:space="preserve"> Prozent), </w:t>
      </w:r>
      <w:r w:rsidR="00A942C6" w:rsidRPr="00DE6078">
        <w:rPr>
          <w:rFonts w:ascii="Arial" w:hAnsi="Arial"/>
        </w:rPr>
        <w:t xml:space="preserve">Singapur </w:t>
      </w:r>
      <w:r w:rsidRPr="00DE6078">
        <w:rPr>
          <w:rFonts w:ascii="Arial" w:hAnsi="Arial"/>
        </w:rPr>
        <w:t xml:space="preserve">(4,9 Prozent), </w:t>
      </w:r>
      <w:r w:rsidR="00A942C6" w:rsidRPr="00DE6078">
        <w:rPr>
          <w:rFonts w:ascii="Arial" w:hAnsi="Arial"/>
        </w:rPr>
        <w:t xml:space="preserve">Kanada </w:t>
      </w:r>
      <w:r w:rsidRPr="00DE6078">
        <w:rPr>
          <w:rFonts w:ascii="Arial" w:hAnsi="Arial"/>
        </w:rPr>
        <w:t>(</w:t>
      </w:r>
      <w:r w:rsidR="00A942C6" w:rsidRPr="00DE6078">
        <w:rPr>
          <w:rFonts w:ascii="Arial" w:hAnsi="Arial"/>
        </w:rPr>
        <w:t>3,1</w:t>
      </w:r>
      <w:r w:rsidRPr="00DE6078">
        <w:rPr>
          <w:rFonts w:ascii="Arial" w:hAnsi="Arial"/>
        </w:rPr>
        <w:t xml:space="preserve"> Prozent) und die Schweiz (</w:t>
      </w:r>
      <w:r w:rsidR="00A942C6" w:rsidRPr="00DE6078">
        <w:rPr>
          <w:rFonts w:ascii="Arial" w:hAnsi="Arial"/>
        </w:rPr>
        <w:t>2,4</w:t>
      </w:r>
      <w:r w:rsidRPr="00DE6078">
        <w:rPr>
          <w:rFonts w:ascii="Arial" w:hAnsi="Arial"/>
        </w:rPr>
        <w:t xml:space="preserve"> Prozent).</w:t>
      </w:r>
    </w:p>
    <w:p w14:paraId="629A7F99" w14:textId="77777777" w:rsidR="00B87027" w:rsidRDefault="00B87027">
      <w:pPr>
        <w:rPr>
          <w:rFonts w:ascii="Arial" w:hAnsi="Arial"/>
        </w:rPr>
      </w:pPr>
    </w:p>
    <w:p w14:paraId="70F957C0" w14:textId="7E5F188D" w:rsidR="00796823" w:rsidRDefault="00796823">
      <w:pPr>
        <w:rPr>
          <w:rFonts w:ascii="Arial" w:hAnsi="Arial"/>
        </w:rPr>
      </w:pPr>
      <w:r w:rsidRPr="00B00C8F">
        <w:rPr>
          <w:rFonts w:ascii="Arial" w:hAnsi="Arial"/>
        </w:rPr>
        <w:t>Der Anteil der ökonomisch entwickelten Staaten an den ADI-Beständen ist seit 1990 deutlich zurückgegangen.</w:t>
      </w:r>
      <w:r w:rsidR="007E23DC" w:rsidRPr="00B00C8F">
        <w:rPr>
          <w:rFonts w:ascii="Arial" w:hAnsi="Arial"/>
        </w:rPr>
        <w:t xml:space="preserve"> Bei den </w:t>
      </w:r>
      <w:r w:rsidR="00A309EF" w:rsidRPr="00B00C8F">
        <w:rPr>
          <w:rFonts w:ascii="Arial" w:hAnsi="Arial"/>
        </w:rPr>
        <w:t>erhaltenen ADI-</w:t>
      </w:r>
      <w:r w:rsidR="007E23DC" w:rsidRPr="00B00C8F">
        <w:rPr>
          <w:rFonts w:ascii="Arial" w:hAnsi="Arial"/>
        </w:rPr>
        <w:t>Best</w:t>
      </w:r>
      <w:r w:rsidR="00A309EF" w:rsidRPr="00B00C8F">
        <w:rPr>
          <w:rFonts w:ascii="Arial" w:hAnsi="Arial"/>
        </w:rPr>
        <w:t>ä</w:t>
      </w:r>
      <w:r w:rsidR="007E23DC" w:rsidRPr="00B00C8F">
        <w:rPr>
          <w:rFonts w:ascii="Arial" w:hAnsi="Arial"/>
        </w:rPr>
        <w:t>nd</w:t>
      </w:r>
      <w:r w:rsidR="00A309EF" w:rsidRPr="00B00C8F">
        <w:rPr>
          <w:rFonts w:ascii="Arial" w:hAnsi="Arial"/>
        </w:rPr>
        <w:t>en lag der Anteil im Durchschnitt der Jahre 1990 bis 1994 bei 76,1 Prozent und im Durchschnitt der Jahre 2020 bis 2022 bei 69,0 Prozent. Bei den getätigten ADI-Beständen fielen die Werte in den entsprechenden Zeiträumen sogar von 93,3 auf 77,8 Prozent. Diese</w:t>
      </w:r>
      <w:r w:rsidR="00B00C8F">
        <w:rPr>
          <w:rFonts w:ascii="Arial" w:hAnsi="Arial"/>
        </w:rPr>
        <w:t xml:space="preserve"> Entwicklung wird </w:t>
      </w:r>
      <w:r w:rsidR="00A309EF" w:rsidRPr="00B00C8F">
        <w:rPr>
          <w:rFonts w:ascii="Arial" w:hAnsi="Arial"/>
        </w:rPr>
        <w:t xml:space="preserve">sich </w:t>
      </w:r>
      <w:r w:rsidR="00B00C8F">
        <w:rPr>
          <w:rFonts w:ascii="Arial" w:hAnsi="Arial"/>
        </w:rPr>
        <w:t xml:space="preserve">auch </w:t>
      </w:r>
      <w:r w:rsidR="00A309EF" w:rsidRPr="00B00C8F">
        <w:rPr>
          <w:rFonts w:ascii="Arial" w:hAnsi="Arial"/>
        </w:rPr>
        <w:t xml:space="preserve">in den nächsten Jahren </w:t>
      </w:r>
      <w:r w:rsidR="00B00C8F">
        <w:rPr>
          <w:rFonts w:ascii="Arial" w:hAnsi="Arial"/>
        </w:rPr>
        <w:t>fortsetzen</w:t>
      </w:r>
      <w:r w:rsidR="00A309EF" w:rsidRPr="00B00C8F">
        <w:rPr>
          <w:rFonts w:ascii="Arial" w:hAnsi="Arial"/>
        </w:rPr>
        <w:t xml:space="preserve">, da die Anteile der ökonomisch entwickelten Staaten an den ADI-Strömen nochmals geringer waren. Beispielsweise lag ihr Anteil bei den ADI-Abflüssen, also bei den laufend getätigten Investitionen, in den Jahren 2015 bis 2019 bei </w:t>
      </w:r>
      <w:r w:rsidR="00B00C8F">
        <w:rPr>
          <w:rFonts w:ascii="Arial" w:hAnsi="Arial"/>
        </w:rPr>
        <w:t xml:space="preserve">durchschnittlich </w:t>
      </w:r>
      <w:r w:rsidR="00A309EF" w:rsidRPr="00B00C8F">
        <w:rPr>
          <w:rFonts w:ascii="Arial" w:hAnsi="Arial"/>
        </w:rPr>
        <w:t>72,4 Prozent und in den Jahren 2020 bis 2022 bei 66,4 Prozent.</w:t>
      </w:r>
    </w:p>
    <w:p w14:paraId="5C1E0731" w14:textId="77777777" w:rsidR="00B87027" w:rsidRDefault="00B87027">
      <w:pPr>
        <w:rPr>
          <w:rFonts w:ascii="Arial" w:hAnsi="Arial"/>
        </w:rPr>
      </w:pPr>
    </w:p>
    <w:p w14:paraId="190715DA" w14:textId="77777777" w:rsidR="00C926D3" w:rsidRPr="00BF627F" w:rsidRDefault="00C926D3">
      <w:pPr>
        <w:rPr>
          <w:rFonts w:ascii="Arial" w:hAnsi="Arial"/>
          <w:color w:val="FF0000"/>
          <w:lang w:val="en-US"/>
        </w:rPr>
      </w:pPr>
      <w:proofErr w:type="spellStart"/>
      <w:r w:rsidRPr="00BF627F">
        <w:rPr>
          <w:rFonts w:ascii="Arial" w:hAnsi="Arial"/>
          <w:color w:val="FF0000"/>
          <w:lang w:val="en-US"/>
        </w:rPr>
        <w:t>Datenquelle</w:t>
      </w:r>
      <w:proofErr w:type="spellEnd"/>
    </w:p>
    <w:p w14:paraId="3FDE05F7" w14:textId="77777777" w:rsidR="00C926D3" w:rsidRPr="00791325" w:rsidRDefault="00C926D3">
      <w:pPr>
        <w:rPr>
          <w:rFonts w:ascii="Arial" w:hAnsi="Arial"/>
          <w:lang w:val="en-US"/>
        </w:rPr>
      </w:pPr>
    </w:p>
    <w:p w14:paraId="675AA0E6" w14:textId="2B962DB0" w:rsidR="00F55D25" w:rsidRPr="00791325" w:rsidRDefault="0053679C" w:rsidP="004C7BD0">
      <w:pPr>
        <w:rPr>
          <w:rFonts w:ascii="Arial" w:hAnsi="Arial"/>
          <w:lang w:val="en-US"/>
        </w:rPr>
      </w:pPr>
      <w:r w:rsidRPr="00791325">
        <w:rPr>
          <w:rFonts w:ascii="Arial" w:hAnsi="Arial"/>
          <w:lang w:val="en-US"/>
        </w:rPr>
        <w:t>United Nations Conference on Trade and Development (UNCTAD): World Investment Report 2023</w:t>
      </w:r>
    </w:p>
    <w:p w14:paraId="3B637D93" w14:textId="77777777" w:rsidR="00B87027" w:rsidRPr="00791325" w:rsidRDefault="00B87027" w:rsidP="004C7BD0">
      <w:pPr>
        <w:rPr>
          <w:rFonts w:ascii="Arial" w:hAnsi="Arial"/>
          <w:lang w:val="en-US"/>
        </w:rPr>
      </w:pPr>
    </w:p>
    <w:p w14:paraId="41EB201E" w14:textId="3AD0C732" w:rsidR="00390681" w:rsidRDefault="00390681" w:rsidP="004C7BD0">
      <w:pPr>
        <w:rPr>
          <w:rFonts w:ascii="Arial" w:hAnsi="Arial"/>
          <w:color w:val="FF0000"/>
        </w:rPr>
      </w:pPr>
      <w:r w:rsidRPr="00390681">
        <w:rPr>
          <w:rFonts w:ascii="Arial" w:hAnsi="Arial"/>
          <w:color w:val="FF0000"/>
        </w:rPr>
        <w:t>Begriffe, methodische Anmerkungen oder Lesehilfen</w:t>
      </w:r>
    </w:p>
    <w:p w14:paraId="6FE70817" w14:textId="77777777" w:rsidR="00E42AFA" w:rsidRPr="00E42AFA" w:rsidRDefault="00E42AFA" w:rsidP="00E42AFA">
      <w:pPr>
        <w:rPr>
          <w:rFonts w:ascii="Arial" w:hAnsi="Arial"/>
        </w:rPr>
      </w:pPr>
    </w:p>
    <w:p w14:paraId="0D2E46DB" w14:textId="37FF9362" w:rsidR="00E42AFA" w:rsidRDefault="00E42AFA" w:rsidP="00E42AFA">
      <w:pPr>
        <w:rPr>
          <w:rFonts w:ascii="Arial" w:hAnsi="Arial"/>
        </w:rPr>
      </w:pPr>
      <w:r w:rsidRPr="00E42AFA">
        <w:rPr>
          <w:rFonts w:ascii="Arial" w:hAnsi="Arial"/>
        </w:rPr>
        <w:t xml:space="preserve">Die Auswahl der Staaten richtet sich </w:t>
      </w:r>
      <w:r w:rsidR="00DE6078">
        <w:rPr>
          <w:rFonts w:ascii="Arial" w:hAnsi="Arial"/>
        </w:rPr>
        <w:t xml:space="preserve">hier </w:t>
      </w:r>
      <w:r w:rsidRPr="00E42AFA">
        <w:rPr>
          <w:rFonts w:ascii="Arial" w:hAnsi="Arial"/>
        </w:rPr>
        <w:t>nach der Höhe der erhaltenen bzw. getätigten ADI-Bestände im Durchschnitt des 10-Jahres-Zeitraums 2013 bis 2022.</w:t>
      </w:r>
    </w:p>
    <w:p w14:paraId="4360F3A2" w14:textId="77777777" w:rsidR="00E42AFA" w:rsidRPr="00E42AFA" w:rsidRDefault="00E42AFA" w:rsidP="00E42AFA">
      <w:pPr>
        <w:rPr>
          <w:rFonts w:ascii="Arial" w:hAnsi="Arial"/>
        </w:rPr>
      </w:pPr>
    </w:p>
    <w:p w14:paraId="0B0D9E23" w14:textId="77777777" w:rsidR="00330A9C" w:rsidRPr="00330A9C" w:rsidRDefault="00330A9C" w:rsidP="00330A9C">
      <w:pPr>
        <w:rPr>
          <w:rFonts w:ascii="Arial" w:hAnsi="Arial" w:cs="Arial"/>
          <w:color w:val="000000"/>
          <w:sz w:val="20"/>
          <w:szCs w:val="20"/>
        </w:rPr>
      </w:pPr>
      <w:r w:rsidRPr="00330A9C">
        <w:rPr>
          <w:rFonts w:ascii="Arial" w:hAnsi="Arial" w:cs="Arial"/>
          <w:color w:val="000000"/>
          <w:sz w:val="20"/>
          <w:szCs w:val="20"/>
        </w:rPr>
        <w:t xml:space="preserve">Dieser Text ist unter der Creative </w:t>
      </w:r>
      <w:proofErr w:type="spellStart"/>
      <w:r w:rsidRPr="00330A9C">
        <w:rPr>
          <w:rFonts w:ascii="Arial" w:hAnsi="Arial" w:cs="Arial"/>
          <w:color w:val="000000"/>
          <w:sz w:val="20"/>
          <w:szCs w:val="20"/>
        </w:rPr>
        <w:t>Commons</w:t>
      </w:r>
      <w:proofErr w:type="spellEnd"/>
      <w:r w:rsidRPr="00330A9C">
        <w:rPr>
          <w:rFonts w:ascii="Arial" w:hAnsi="Arial" w:cs="Arial"/>
          <w:color w:val="000000"/>
          <w:sz w:val="20"/>
          <w:szCs w:val="20"/>
        </w:rPr>
        <w:t xml:space="preserve"> Lizenz CC BY-NC-ND 4.0 veröffentlicht.</w:t>
      </w:r>
    </w:p>
    <w:p w14:paraId="2858C7C3" w14:textId="7272E840" w:rsidR="006B1D96" w:rsidRPr="0076030A" w:rsidRDefault="00330A9C" w:rsidP="006B1D96">
      <w:pPr>
        <w:rPr>
          <w:rFonts w:ascii="Arial" w:hAnsi="Arial"/>
          <w:i/>
          <w:color w:val="FF0000"/>
        </w:rPr>
      </w:pPr>
      <w:r w:rsidRPr="00330A9C">
        <w:rPr>
          <w:rFonts w:ascii="Arial" w:hAnsi="Arial" w:cs="Arial"/>
          <w:color w:val="000000"/>
          <w:sz w:val="20"/>
          <w:szCs w:val="20"/>
        </w:rPr>
        <w:t>Bundeszentrale für politische Bildung 2023 | www.bpb.de</w:t>
      </w:r>
    </w:p>
    <w:sectPr w:rsidR="006B1D96" w:rsidRPr="00760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F1B2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1B2D3" w16cid:durableId="29512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C33D7" w14:textId="77777777" w:rsidR="003F35BA" w:rsidRDefault="003F35BA" w:rsidP="006B1D96">
      <w:r>
        <w:separator/>
      </w:r>
    </w:p>
  </w:endnote>
  <w:endnote w:type="continuationSeparator" w:id="0">
    <w:p w14:paraId="6C1934C1" w14:textId="77777777" w:rsidR="003F35BA" w:rsidRDefault="003F35BA" w:rsidP="006B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2BB0" w14:textId="77777777" w:rsidR="006B1D96" w:rsidRDefault="006B1D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575" w14:textId="77777777" w:rsidR="006B1D96" w:rsidRDefault="006B1D9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C34D0" w14:textId="77777777" w:rsidR="006B1D96" w:rsidRDefault="006B1D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E312C" w14:textId="77777777" w:rsidR="003F35BA" w:rsidRDefault="003F35BA" w:rsidP="006B1D96">
      <w:r>
        <w:separator/>
      </w:r>
    </w:p>
  </w:footnote>
  <w:footnote w:type="continuationSeparator" w:id="0">
    <w:p w14:paraId="4BE05E03" w14:textId="77777777" w:rsidR="003F35BA" w:rsidRDefault="003F35BA" w:rsidP="006B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8446" w14:textId="77777777" w:rsidR="006B1D96" w:rsidRDefault="006B1D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87DD" w14:textId="77777777" w:rsidR="006B1D96" w:rsidRDefault="006B1D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7D6C" w14:textId="77777777" w:rsidR="006B1D96" w:rsidRDefault="006B1D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5BFC"/>
    <w:multiLevelType w:val="multilevel"/>
    <w:tmpl w:val="238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C324C"/>
    <w:multiLevelType w:val="hybridMultilevel"/>
    <w:tmpl w:val="86C23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F2"/>
    <w:rsid w:val="00006902"/>
    <w:rsid w:val="000263D7"/>
    <w:rsid w:val="00062B85"/>
    <w:rsid w:val="000C53CC"/>
    <w:rsid w:val="000D67F9"/>
    <w:rsid w:val="000E05C2"/>
    <w:rsid w:val="000E7A44"/>
    <w:rsid w:val="00130B44"/>
    <w:rsid w:val="0014230E"/>
    <w:rsid w:val="0014273E"/>
    <w:rsid w:val="00145BD0"/>
    <w:rsid w:val="001D4212"/>
    <w:rsid w:val="00212673"/>
    <w:rsid w:val="00220A0E"/>
    <w:rsid w:val="00220A23"/>
    <w:rsid w:val="0023212B"/>
    <w:rsid w:val="00250B8F"/>
    <w:rsid w:val="00272FF2"/>
    <w:rsid w:val="002A3CF4"/>
    <w:rsid w:val="002B11A7"/>
    <w:rsid w:val="002E59B2"/>
    <w:rsid w:val="00322381"/>
    <w:rsid w:val="003238ED"/>
    <w:rsid w:val="003308C3"/>
    <w:rsid w:val="00330A9C"/>
    <w:rsid w:val="0036719C"/>
    <w:rsid w:val="00371EA0"/>
    <w:rsid w:val="00376D6D"/>
    <w:rsid w:val="003801FB"/>
    <w:rsid w:val="00390681"/>
    <w:rsid w:val="003B2313"/>
    <w:rsid w:val="003B5760"/>
    <w:rsid w:val="003D13E1"/>
    <w:rsid w:val="003D6B1F"/>
    <w:rsid w:val="003F1C1D"/>
    <w:rsid w:val="003F35BA"/>
    <w:rsid w:val="00410703"/>
    <w:rsid w:val="00411E2B"/>
    <w:rsid w:val="00415AB2"/>
    <w:rsid w:val="00436B27"/>
    <w:rsid w:val="0048019C"/>
    <w:rsid w:val="00497B2E"/>
    <w:rsid w:val="004B57DA"/>
    <w:rsid w:val="004C7BD0"/>
    <w:rsid w:val="00502FF9"/>
    <w:rsid w:val="0051246E"/>
    <w:rsid w:val="0053679C"/>
    <w:rsid w:val="00547A78"/>
    <w:rsid w:val="005969FB"/>
    <w:rsid w:val="005A58AF"/>
    <w:rsid w:val="005D6F6D"/>
    <w:rsid w:val="005F4DE8"/>
    <w:rsid w:val="00601B29"/>
    <w:rsid w:val="00641010"/>
    <w:rsid w:val="00642ED3"/>
    <w:rsid w:val="006574F6"/>
    <w:rsid w:val="006766F5"/>
    <w:rsid w:val="00681B36"/>
    <w:rsid w:val="00683577"/>
    <w:rsid w:val="006B1D96"/>
    <w:rsid w:val="006D4C86"/>
    <w:rsid w:val="006E57FE"/>
    <w:rsid w:val="006F5F60"/>
    <w:rsid w:val="007506B2"/>
    <w:rsid w:val="0076030A"/>
    <w:rsid w:val="00762990"/>
    <w:rsid w:val="00791325"/>
    <w:rsid w:val="00792CD4"/>
    <w:rsid w:val="00796823"/>
    <w:rsid w:val="007A43C2"/>
    <w:rsid w:val="007E23DC"/>
    <w:rsid w:val="007E31E6"/>
    <w:rsid w:val="007F572D"/>
    <w:rsid w:val="008065ED"/>
    <w:rsid w:val="00822B3A"/>
    <w:rsid w:val="00840DA2"/>
    <w:rsid w:val="008750AB"/>
    <w:rsid w:val="0089615A"/>
    <w:rsid w:val="008A4082"/>
    <w:rsid w:val="008B0F1C"/>
    <w:rsid w:val="008F2CD5"/>
    <w:rsid w:val="00920A9D"/>
    <w:rsid w:val="009355E2"/>
    <w:rsid w:val="00945D01"/>
    <w:rsid w:val="00952258"/>
    <w:rsid w:val="0095228F"/>
    <w:rsid w:val="00986717"/>
    <w:rsid w:val="009925D9"/>
    <w:rsid w:val="009C3EF1"/>
    <w:rsid w:val="00A039F0"/>
    <w:rsid w:val="00A308CF"/>
    <w:rsid w:val="00A309EF"/>
    <w:rsid w:val="00A64BF2"/>
    <w:rsid w:val="00A942C6"/>
    <w:rsid w:val="00AD2A54"/>
    <w:rsid w:val="00AE3C60"/>
    <w:rsid w:val="00B00C8F"/>
    <w:rsid w:val="00B10C51"/>
    <w:rsid w:val="00B10D5D"/>
    <w:rsid w:val="00B32ECE"/>
    <w:rsid w:val="00B87027"/>
    <w:rsid w:val="00BB10C2"/>
    <w:rsid w:val="00BB70F6"/>
    <w:rsid w:val="00BF627F"/>
    <w:rsid w:val="00C4250E"/>
    <w:rsid w:val="00C43D89"/>
    <w:rsid w:val="00C82D89"/>
    <w:rsid w:val="00C926D3"/>
    <w:rsid w:val="00C9610A"/>
    <w:rsid w:val="00CB0047"/>
    <w:rsid w:val="00D2681F"/>
    <w:rsid w:val="00D57823"/>
    <w:rsid w:val="00D720B4"/>
    <w:rsid w:val="00D77F15"/>
    <w:rsid w:val="00D855C5"/>
    <w:rsid w:val="00D86ADA"/>
    <w:rsid w:val="00D87613"/>
    <w:rsid w:val="00D902F6"/>
    <w:rsid w:val="00D95A0A"/>
    <w:rsid w:val="00DA6648"/>
    <w:rsid w:val="00DE00D2"/>
    <w:rsid w:val="00DE1CC3"/>
    <w:rsid w:val="00DE6078"/>
    <w:rsid w:val="00DE7978"/>
    <w:rsid w:val="00E42AFA"/>
    <w:rsid w:val="00E52AC6"/>
    <w:rsid w:val="00EA109D"/>
    <w:rsid w:val="00EA3AEC"/>
    <w:rsid w:val="00EA3FC7"/>
    <w:rsid w:val="00EA70D5"/>
    <w:rsid w:val="00EC4962"/>
    <w:rsid w:val="00ED0266"/>
    <w:rsid w:val="00F141CA"/>
    <w:rsid w:val="00F20D82"/>
    <w:rsid w:val="00F55D25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21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9EF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8AF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A58AF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8AF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1D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D9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35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9EF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8AF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A58AF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8AF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1D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D9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3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2024-01-16T15:09:00Z</dcterms:created>
  <dcterms:modified xsi:type="dcterms:W3CDTF">2024-02-08T15:49:00Z</dcterms:modified>
</cp:coreProperties>
</file>