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461DA" w14:textId="21D3AAE4" w:rsidR="00745D05" w:rsidRPr="00D150E8" w:rsidRDefault="00745D05" w:rsidP="005F3806">
      <w:pPr>
        <w:rPr>
          <w:rFonts w:ascii="Arial" w:eastAsia="Times New Roman" w:hAnsi="Arial" w:cs="Arial"/>
          <w:b/>
          <w:bCs/>
          <w:color w:val="000000"/>
        </w:rPr>
      </w:pPr>
      <w:bookmarkStart w:id="0" w:name="_GoBack"/>
      <w:bookmarkEnd w:id="0"/>
      <w:r w:rsidRPr="005F3806">
        <w:rPr>
          <w:rFonts w:ascii="Arial" w:eastAsia="Times New Roman" w:hAnsi="Arial" w:cs="Arial"/>
          <w:b/>
          <w:bCs/>
          <w:color w:val="000000"/>
        </w:rPr>
        <w:t xml:space="preserve">In der Vergangenheit war für Deutschland die Kontrolle von Unternehmen durch Mehrheitsaktionäre oder mehrere Großaktionäre typisch. </w:t>
      </w:r>
      <w:r w:rsidR="00273248">
        <w:rPr>
          <w:rFonts w:ascii="Arial" w:eastAsia="Times New Roman" w:hAnsi="Arial" w:cs="Arial"/>
          <w:b/>
          <w:bCs/>
          <w:color w:val="000000"/>
        </w:rPr>
        <w:t xml:space="preserve">Zudem </w:t>
      </w:r>
      <w:r w:rsidR="00273248" w:rsidRPr="00D150E8">
        <w:rPr>
          <w:rFonts w:ascii="Arial" w:eastAsia="Times New Roman" w:hAnsi="Arial" w:cs="Arial"/>
          <w:b/>
          <w:bCs/>
          <w:color w:val="000000"/>
        </w:rPr>
        <w:t>handelte es sich bei diesen Großaktionären häufig um andere deutsche Unternehmen.</w:t>
      </w:r>
      <w:r w:rsidR="00273248" w:rsidRPr="005F3806">
        <w:rPr>
          <w:rFonts w:ascii="Arial" w:eastAsia="Times New Roman" w:hAnsi="Arial" w:cs="Arial"/>
          <w:b/>
          <w:bCs/>
          <w:color w:val="000000"/>
        </w:rPr>
        <w:t xml:space="preserve"> </w:t>
      </w:r>
      <w:r w:rsidR="00273248" w:rsidRPr="00D150E8">
        <w:rPr>
          <w:rFonts w:ascii="Arial" w:eastAsia="Times New Roman" w:hAnsi="Arial" w:cs="Arial"/>
          <w:b/>
          <w:bCs/>
          <w:color w:val="000000"/>
        </w:rPr>
        <w:t>Die Aktionärsstruktur der 30 im DAX gelisteten Aktiengesellschaften zeigt heute ein anderes Bild: Ende 2016 lag der durchschnittliche Auslandsbesitzanteil bei 54,0 Prozent (2001: 35,5 Prozent).</w:t>
      </w:r>
      <w:r w:rsidR="00D150E8">
        <w:rPr>
          <w:rFonts w:ascii="Arial" w:eastAsia="Times New Roman" w:hAnsi="Arial" w:cs="Arial"/>
          <w:b/>
          <w:bCs/>
          <w:color w:val="000000"/>
        </w:rPr>
        <w:t xml:space="preserve"> B</w:t>
      </w:r>
      <w:r w:rsidR="00D150E8" w:rsidRPr="00D150E8">
        <w:rPr>
          <w:rFonts w:ascii="Arial" w:eastAsia="Times New Roman" w:hAnsi="Arial" w:cs="Arial"/>
          <w:b/>
          <w:bCs/>
          <w:color w:val="000000"/>
        </w:rPr>
        <w:t xml:space="preserve">ei vier Unternehmen lag der Wert sogar bei mehr als 70 Prozent. Ein Grund für die </w:t>
      </w:r>
      <w:r w:rsidR="008E4210">
        <w:rPr>
          <w:rFonts w:ascii="Arial" w:eastAsia="Times New Roman" w:hAnsi="Arial" w:cs="Arial"/>
          <w:b/>
          <w:bCs/>
          <w:color w:val="000000"/>
        </w:rPr>
        <w:t xml:space="preserve">insgesamt </w:t>
      </w:r>
      <w:r w:rsidR="00D150E8" w:rsidRPr="00D150E8">
        <w:rPr>
          <w:rFonts w:ascii="Arial" w:eastAsia="Times New Roman" w:hAnsi="Arial" w:cs="Arial"/>
          <w:b/>
          <w:bCs/>
          <w:color w:val="000000"/>
        </w:rPr>
        <w:t>hohen Auslandsbesitzanteile bei den DAX-Unternehmen ist die vergleichsweise geringe Neigung der deutschen Bevölkerung</w:t>
      </w:r>
      <w:r w:rsidR="008E4210">
        <w:rPr>
          <w:rFonts w:ascii="Arial" w:eastAsia="Times New Roman" w:hAnsi="Arial" w:cs="Arial"/>
          <w:b/>
          <w:bCs/>
          <w:color w:val="000000"/>
        </w:rPr>
        <w:t>,</w:t>
      </w:r>
      <w:r w:rsidR="00D150E8" w:rsidRPr="00D150E8">
        <w:rPr>
          <w:rFonts w:ascii="Arial" w:eastAsia="Times New Roman" w:hAnsi="Arial" w:cs="Arial"/>
          <w:b/>
          <w:bCs/>
          <w:color w:val="000000"/>
        </w:rPr>
        <w:t xml:space="preserve"> Geld in Aktien oder Aktienfonds anzulegen.</w:t>
      </w:r>
    </w:p>
    <w:p w14:paraId="015E2C71" w14:textId="77777777" w:rsidR="00DA181C" w:rsidRPr="00D150E8" w:rsidRDefault="00DA181C" w:rsidP="00D150E8">
      <w:pPr>
        <w:rPr>
          <w:rFonts w:ascii="Arial" w:eastAsia="Times New Roman" w:hAnsi="Arial" w:cs="Arial"/>
          <w:b/>
          <w:bCs/>
          <w:color w:val="000000"/>
        </w:rPr>
      </w:pPr>
    </w:p>
    <w:p w14:paraId="3B9D742D" w14:textId="77777777" w:rsidR="00120FAA" w:rsidRPr="005F3806" w:rsidRDefault="00120FAA" w:rsidP="005F3806">
      <w:pPr>
        <w:outlineLvl w:val="1"/>
        <w:rPr>
          <w:rFonts w:ascii="Arial" w:eastAsia="Times New Roman" w:hAnsi="Arial" w:cs="Arial"/>
          <w:bCs/>
          <w:color w:val="FF0000"/>
          <w:lang w:eastAsia="de-DE"/>
        </w:rPr>
      </w:pPr>
      <w:r w:rsidRPr="005F3806">
        <w:rPr>
          <w:rFonts w:ascii="Arial" w:eastAsia="Times New Roman" w:hAnsi="Arial" w:cs="Arial"/>
          <w:bCs/>
          <w:color w:val="FF0000"/>
          <w:lang w:eastAsia="de-DE"/>
        </w:rPr>
        <w:t>Fakten</w:t>
      </w:r>
    </w:p>
    <w:p w14:paraId="6D5C27F2" w14:textId="77777777" w:rsidR="00C200E1" w:rsidRDefault="00C200E1" w:rsidP="005F3806">
      <w:pPr>
        <w:rPr>
          <w:rFonts w:ascii="Arial" w:eastAsia="Times New Roman" w:hAnsi="Arial" w:cs="Arial"/>
          <w:color w:val="000000"/>
          <w:shd w:val="clear" w:color="auto" w:fill="FFFFFF"/>
          <w:lang w:eastAsia="de-DE"/>
        </w:rPr>
      </w:pPr>
    </w:p>
    <w:p w14:paraId="4FA8B060" w14:textId="504FB85B" w:rsidR="00C200E1" w:rsidRDefault="00120FAA"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t xml:space="preserve">Die Aktionärsstruktur von DAX-Unternehmen hat sich </w:t>
      </w:r>
      <w:r w:rsidR="00866382" w:rsidRPr="005F3806">
        <w:rPr>
          <w:rFonts w:ascii="Arial" w:eastAsia="Times New Roman" w:hAnsi="Arial" w:cs="Arial"/>
          <w:color w:val="000000"/>
          <w:shd w:val="clear" w:color="auto" w:fill="FFFFFF"/>
          <w:lang w:eastAsia="de-DE"/>
        </w:rPr>
        <w:t xml:space="preserve">seit </w:t>
      </w:r>
      <w:r w:rsidR="00855C6E" w:rsidRPr="005F3806">
        <w:rPr>
          <w:rFonts w:ascii="Arial" w:eastAsia="Times New Roman" w:hAnsi="Arial" w:cs="Arial"/>
          <w:color w:val="000000"/>
          <w:shd w:val="clear" w:color="auto" w:fill="FFFFFF"/>
          <w:lang w:eastAsia="de-DE"/>
        </w:rPr>
        <w:t>de</w:t>
      </w:r>
      <w:r w:rsidR="005B167F" w:rsidRPr="005F3806">
        <w:rPr>
          <w:rFonts w:ascii="Arial" w:eastAsia="Times New Roman" w:hAnsi="Arial" w:cs="Arial"/>
          <w:color w:val="000000"/>
          <w:shd w:val="clear" w:color="auto" w:fill="FFFFFF"/>
          <w:lang w:eastAsia="de-DE"/>
        </w:rPr>
        <w:t xml:space="preserve">r im Jahr 2002 in Kraft getretenen </w:t>
      </w:r>
      <w:r w:rsidR="00893E90" w:rsidRPr="005F3806">
        <w:rPr>
          <w:rFonts w:ascii="Arial" w:eastAsia="Times New Roman" w:hAnsi="Arial" w:cs="Arial"/>
          <w:color w:val="000000"/>
          <w:shd w:val="clear" w:color="auto" w:fill="FFFFFF"/>
          <w:lang w:eastAsia="de-DE"/>
        </w:rPr>
        <w:t xml:space="preserve">Änderung des Körperschaftssteuergesetzes, </w:t>
      </w:r>
      <w:r w:rsidR="00024BDE" w:rsidRPr="005F3806">
        <w:rPr>
          <w:rFonts w:ascii="Arial" w:eastAsia="Times New Roman" w:hAnsi="Arial" w:cs="Arial"/>
          <w:color w:val="000000"/>
          <w:shd w:val="clear" w:color="auto" w:fill="FFFFFF"/>
          <w:lang w:eastAsia="de-DE"/>
        </w:rPr>
        <w:t>durch die</w:t>
      </w:r>
      <w:r w:rsidR="00893E90" w:rsidRPr="005F3806">
        <w:rPr>
          <w:rFonts w:ascii="Arial" w:eastAsia="Times New Roman" w:hAnsi="Arial" w:cs="Arial"/>
          <w:color w:val="000000"/>
          <w:shd w:val="clear" w:color="auto" w:fill="FFFFFF"/>
          <w:lang w:eastAsia="de-DE"/>
        </w:rPr>
        <w:t xml:space="preserve"> </w:t>
      </w:r>
      <w:r w:rsidR="00147136" w:rsidRPr="005F3806">
        <w:rPr>
          <w:rFonts w:ascii="Arial" w:eastAsia="Times New Roman" w:hAnsi="Arial" w:cs="Arial"/>
          <w:color w:val="000000"/>
          <w:shd w:val="clear" w:color="auto" w:fill="FFFFFF"/>
          <w:lang w:eastAsia="de-DE"/>
        </w:rPr>
        <w:t>eine</w:t>
      </w:r>
      <w:r w:rsidR="00893E90" w:rsidRPr="005F3806">
        <w:rPr>
          <w:rFonts w:ascii="Arial" w:eastAsia="Times New Roman" w:hAnsi="Arial" w:cs="Arial"/>
          <w:color w:val="000000"/>
          <w:shd w:val="clear" w:color="auto" w:fill="FFFFFF"/>
          <w:lang w:eastAsia="de-DE"/>
        </w:rPr>
        <w:t xml:space="preserve"> Steuerbefreiung für d</w:t>
      </w:r>
      <w:r w:rsidR="00147136" w:rsidRPr="005F3806">
        <w:rPr>
          <w:rFonts w:ascii="Arial" w:eastAsia="Times New Roman" w:hAnsi="Arial" w:cs="Arial"/>
          <w:color w:val="000000"/>
          <w:shd w:val="clear" w:color="auto" w:fill="FFFFFF"/>
          <w:lang w:eastAsia="de-DE"/>
        </w:rPr>
        <w:t>i</w:t>
      </w:r>
      <w:r w:rsidR="00893E90" w:rsidRPr="005F3806">
        <w:rPr>
          <w:rFonts w:ascii="Arial" w:eastAsia="Times New Roman" w:hAnsi="Arial" w:cs="Arial"/>
          <w:color w:val="000000"/>
          <w:shd w:val="clear" w:color="auto" w:fill="FFFFFF"/>
          <w:lang w:eastAsia="de-DE"/>
        </w:rPr>
        <w:t>e</w:t>
      </w:r>
      <w:r w:rsidR="00147136" w:rsidRPr="005F3806">
        <w:rPr>
          <w:rFonts w:ascii="Arial" w:eastAsia="Times New Roman" w:hAnsi="Arial" w:cs="Arial"/>
          <w:color w:val="000000"/>
          <w:shd w:val="clear" w:color="auto" w:fill="FFFFFF"/>
          <w:lang w:eastAsia="de-DE"/>
        </w:rPr>
        <w:t xml:space="preserve"> Veräußerung von Unternehmensbeteiligungen </w:t>
      </w:r>
      <w:r w:rsidR="00220809" w:rsidRPr="005F3806">
        <w:rPr>
          <w:rFonts w:ascii="Arial" w:eastAsia="Times New Roman" w:hAnsi="Arial" w:cs="Arial"/>
          <w:color w:val="000000"/>
          <w:shd w:val="clear" w:color="auto" w:fill="FFFFFF"/>
          <w:lang w:eastAsia="de-DE"/>
        </w:rPr>
        <w:t xml:space="preserve">eingeführt wurde, deutlich gewandelt. </w:t>
      </w:r>
      <w:r w:rsidRPr="005F3806">
        <w:rPr>
          <w:rFonts w:ascii="Arial" w:eastAsia="Times New Roman" w:hAnsi="Arial" w:cs="Arial"/>
          <w:color w:val="000000"/>
          <w:shd w:val="clear" w:color="auto" w:fill="FFFFFF"/>
          <w:lang w:eastAsia="de-DE"/>
        </w:rPr>
        <w:t>In der Vergangenheit war für Deutschland die Kontrolle von Unternehmen durch Mehrheitsaktionäre oder mehrere Großaktionäre typisch. Bei diesen Großaktionären handelte es sich häufig um andere deutsche Unternehmen, weshalb auch die Bezeichnung 'Deutschland AG' für ein gegenüber ausländischen Investoren abge</w:t>
      </w:r>
      <w:r w:rsidR="009D3D8D" w:rsidRPr="005F3806">
        <w:rPr>
          <w:rFonts w:ascii="Arial" w:eastAsia="Times New Roman" w:hAnsi="Arial" w:cs="Arial"/>
          <w:color w:val="000000"/>
          <w:shd w:val="clear" w:color="auto" w:fill="FFFFFF"/>
          <w:lang w:eastAsia="de-DE"/>
        </w:rPr>
        <w:t>schottete</w:t>
      </w:r>
      <w:r w:rsidR="00474D06" w:rsidRPr="005F3806">
        <w:rPr>
          <w:rFonts w:ascii="Arial" w:eastAsia="Times New Roman" w:hAnsi="Arial" w:cs="Arial"/>
          <w:color w:val="000000"/>
          <w:shd w:val="clear" w:color="auto" w:fill="FFFFFF"/>
          <w:lang w:eastAsia="de-DE"/>
        </w:rPr>
        <w:t>s</w:t>
      </w:r>
      <w:r w:rsidR="009D3D8D" w:rsidRPr="005F3806">
        <w:rPr>
          <w:rFonts w:ascii="Arial" w:eastAsia="Times New Roman" w:hAnsi="Arial" w:cs="Arial"/>
          <w:color w:val="000000"/>
          <w:shd w:val="clear" w:color="auto" w:fill="FFFFFF"/>
          <w:lang w:eastAsia="de-DE"/>
        </w:rPr>
        <w:t xml:space="preserve"> </w:t>
      </w:r>
      <w:r w:rsidRPr="005F3806">
        <w:rPr>
          <w:rFonts w:ascii="Arial" w:eastAsia="Times New Roman" w:hAnsi="Arial" w:cs="Arial"/>
          <w:color w:val="000000"/>
          <w:shd w:val="clear" w:color="auto" w:fill="FFFFFF"/>
          <w:lang w:eastAsia="de-DE"/>
        </w:rPr>
        <w:t xml:space="preserve">System </w:t>
      </w:r>
      <w:r w:rsidR="009D3D8D" w:rsidRPr="005F3806">
        <w:rPr>
          <w:rFonts w:ascii="Arial" w:eastAsia="Times New Roman" w:hAnsi="Arial" w:cs="Arial"/>
          <w:color w:val="000000"/>
          <w:shd w:val="clear" w:color="auto" w:fill="FFFFFF"/>
          <w:lang w:eastAsia="de-DE"/>
        </w:rPr>
        <w:t xml:space="preserve">der Unternehmenskontrolle </w:t>
      </w:r>
      <w:r w:rsidRPr="005F3806">
        <w:rPr>
          <w:rFonts w:ascii="Arial" w:eastAsia="Times New Roman" w:hAnsi="Arial" w:cs="Arial"/>
          <w:color w:val="000000"/>
          <w:shd w:val="clear" w:color="auto" w:fill="FFFFFF"/>
          <w:lang w:eastAsia="de-DE"/>
        </w:rPr>
        <w:t>geläufig wurde. </w:t>
      </w:r>
      <w:r w:rsidRPr="005F3806">
        <w:rPr>
          <w:rFonts w:ascii="Arial" w:eastAsia="Times New Roman" w:hAnsi="Arial" w:cs="Arial"/>
          <w:color w:val="000000"/>
          <w:lang w:eastAsia="de-DE"/>
        </w:rPr>
        <w:br/>
      </w:r>
      <w:r w:rsidRPr="005F3806">
        <w:rPr>
          <w:rFonts w:ascii="Arial" w:eastAsia="Times New Roman" w:hAnsi="Arial" w:cs="Arial"/>
          <w:color w:val="000000"/>
          <w:lang w:eastAsia="de-DE"/>
        </w:rPr>
        <w:br/>
      </w:r>
      <w:r w:rsidRPr="005F3806">
        <w:rPr>
          <w:rFonts w:ascii="Arial" w:eastAsia="Times New Roman" w:hAnsi="Arial" w:cs="Arial"/>
          <w:color w:val="000000"/>
          <w:shd w:val="clear" w:color="auto" w:fill="FFFFFF"/>
          <w:lang w:eastAsia="de-DE"/>
        </w:rPr>
        <w:t xml:space="preserve">Die Aktionärsstruktur der 30 </w:t>
      </w:r>
      <w:r w:rsidR="00745D05" w:rsidRPr="005F3806">
        <w:rPr>
          <w:rFonts w:ascii="Arial" w:eastAsia="Times New Roman" w:hAnsi="Arial" w:cs="Arial"/>
          <w:color w:val="000000"/>
          <w:shd w:val="clear" w:color="auto" w:fill="FFFFFF"/>
          <w:lang w:eastAsia="de-DE"/>
        </w:rPr>
        <w:t xml:space="preserve">im DAX gelisteten </w:t>
      </w:r>
      <w:r w:rsidRPr="005F3806">
        <w:rPr>
          <w:rFonts w:ascii="Arial" w:eastAsia="Times New Roman" w:hAnsi="Arial" w:cs="Arial"/>
          <w:color w:val="000000"/>
          <w:shd w:val="clear" w:color="auto" w:fill="FFFFFF"/>
          <w:lang w:eastAsia="de-DE"/>
        </w:rPr>
        <w:t xml:space="preserve">Aktiengesellschaften zeigt heute ein anderes Bild. </w:t>
      </w:r>
      <w:r w:rsidR="00E76E46" w:rsidRPr="005F3806">
        <w:rPr>
          <w:rFonts w:ascii="Arial" w:eastAsia="Times New Roman" w:hAnsi="Arial" w:cs="Arial"/>
          <w:color w:val="000000"/>
          <w:shd w:val="clear" w:color="auto" w:fill="FFFFFF"/>
          <w:lang w:eastAsia="de-DE"/>
        </w:rPr>
        <w:t xml:space="preserve">Von einer Abschottung der Unternehmen gegenüber ausländischen Investoren kann keine Rede mehr sein. Ende 2016 lag der durchschnittliche Auslandsbesitzanteil </w:t>
      </w:r>
      <w:r w:rsidR="00745D05" w:rsidRPr="005F3806">
        <w:rPr>
          <w:rFonts w:ascii="Arial" w:eastAsia="Times New Roman" w:hAnsi="Arial" w:cs="Arial"/>
          <w:color w:val="000000"/>
          <w:shd w:val="clear" w:color="auto" w:fill="FFFFFF"/>
          <w:lang w:eastAsia="de-DE"/>
        </w:rPr>
        <w:t xml:space="preserve">bei </w:t>
      </w:r>
      <w:r w:rsidR="00E76E46" w:rsidRPr="005F3806">
        <w:rPr>
          <w:rFonts w:ascii="Arial" w:eastAsia="Times New Roman" w:hAnsi="Arial" w:cs="Arial"/>
          <w:color w:val="000000"/>
          <w:shd w:val="clear" w:color="auto" w:fill="FFFFFF"/>
          <w:lang w:eastAsia="de-DE"/>
        </w:rPr>
        <w:t>54,0 Prozent. Im Jahr 2001 lag die</w:t>
      </w:r>
      <w:r w:rsidR="00B2607E" w:rsidRPr="005F3806">
        <w:rPr>
          <w:rFonts w:ascii="Arial" w:eastAsia="Times New Roman" w:hAnsi="Arial" w:cs="Arial"/>
          <w:color w:val="000000"/>
          <w:shd w:val="clear" w:color="auto" w:fill="FFFFFF"/>
          <w:lang w:eastAsia="de-DE"/>
        </w:rPr>
        <w:t>ser Wert noch bei 35,5 Prozent. Bei vier Unternehmen sind mehr als 70 Prozent der ausgegebenen Aktien in ausländischer Hand (Infineon, Deutsche Börse, Adidas, Bayer)</w:t>
      </w:r>
      <w:r w:rsidR="0075679A" w:rsidRPr="005F3806">
        <w:rPr>
          <w:rFonts w:ascii="Arial" w:eastAsia="Times New Roman" w:hAnsi="Arial" w:cs="Arial"/>
          <w:color w:val="000000"/>
          <w:shd w:val="clear" w:color="auto" w:fill="FFFFFF"/>
          <w:lang w:eastAsia="de-DE"/>
        </w:rPr>
        <w:t>, m</w:t>
      </w:r>
      <w:r w:rsidR="00B2607E" w:rsidRPr="005F3806">
        <w:rPr>
          <w:rFonts w:ascii="Arial" w:eastAsia="Times New Roman" w:hAnsi="Arial" w:cs="Arial"/>
          <w:color w:val="000000"/>
          <w:shd w:val="clear" w:color="auto" w:fill="FFFFFF"/>
          <w:lang w:eastAsia="de-DE"/>
        </w:rPr>
        <w:t xml:space="preserve">ehrheitlich im Besitz ausländischer Aktionäre befinden sich 18 Unternehmen. Den geringsten Anteil ausländischer Aktionäre weisen die Unternehmen Henkel und Lufthansa auf, wo </w:t>
      </w:r>
      <w:r w:rsidR="006834C4" w:rsidRPr="005F3806">
        <w:rPr>
          <w:rFonts w:ascii="Arial" w:eastAsia="Times New Roman" w:hAnsi="Arial" w:cs="Arial"/>
          <w:color w:val="000000"/>
          <w:shd w:val="clear" w:color="auto" w:fill="FFFFFF"/>
          <w:lang w:eastAsia="de-DE"/>
        </w:rPr>
        <w:t xml:space="preserve">sich </w:t>
      </w:r>
      <w:r w:rsidR="00B2607E" w:rsidRPr="005F3806">
        <w:rPr>
          <w:rFonts w:ascii="Arial" w:eastAsia="Times New Roman" w:hAnsi="Arial" w:cs="Arial"/>
          <w:color w:val="000000"/>
          <w:shd w:val="clear" w:color="auto" w:fill="FFFFFF"/>
          <w:lang w:eastAsia="de-DE"/>
        </w:rPr>
        <w:t>26 bzw. 30 Prozent der Aktien i</w:t>
      </w:r>
      <w:r w:rsidR="00612468" w:rsidRPr="005F3806">
        <w:rPr>
          <w:rFonts w:ascii="Arial" w:eastAsia="Times New Roman" w:hAnsi="Arial" w:cs="Arial"/>
          <w:color w:val="000000"/>
          <w:shd w:val="clear" w:color="auto" w:fill="FFFFFF"/>
          <w:lang w:eastAsia="de-DE"/>
        </w:rPr>
        <w:t>m</w:t>
      </w:r>
      <w:r w:rsidR="00B2607E" w:rsidRPr="005F3806">
        <w:rPr>
          <w:rFonts w:ascii="Arial" w:eastAsia="Times New Roman" w:hAnsi="Arial" w:cs="Arial"/>
          <w:color w:val="000000"/>
          <w:shd w:val="clear" w:color="auto" w:fill="FFFFFF"/>
          <w:lang w:eastAsia="de-DE"/>
        </w:rPr>
        <w:t xml:space="preserve"> Besitz ausländischer Anleger befinden</w:t>
      </w:r>
      <w:r w:rsidR="00C200E1">
        <w:rPr>
          <w:rFonts w:ascii="Arial" w:eastAsia="Times New Roman" w:hAnsi="Arial" w:cs="Arial"/>
          <w:color w:val="000000"/>
          <w:shd w:val="clear" w:color="auto" w:fill="FFFFFF"/>
          <w:lang w:eastAsia="de-DE"/>
        </w:rPr>
        <w:t>.</w:t>
      </w:r>
    </w:p>
    <w:p w14:paraId="652350F8" w14:textId="77777777" w:rsidR="00C200E1" w:rsidRDefault="00C200E1" w:rsidP="005F3806">
      <w:pPr>
        <w:rPr>
          <w:rFonts w:ascii="Arial" w:eastAsia="Times New Roman" w:hAnsi="Arial" w:cs="Arial"/>
          <w:color w:val="000000"/>
          <w:shd w:val="clear" w:color="auto" w:fill="FFFFFF"/>
          <w:lang w:eastAsia="de-DE"/>
        </w:rPr>
      </w:pPr>
    </w:p>
    <w:p w14:paraId="68652C4C" w14:textId="1462FC11" w:rsidR="00C200E1" w:rsidRDefault="00A467D6"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t xml:space="preserve">Der Großteil der DAX-Aktien ist im Besitz von sogenannten </w:t>
      </w:r>
      <w:r w:rsidR="00D150E8">
        <w:rPr>
          <w:rFonts w:ascii="Arial" w:eastAsia="Times New Roman" w:hAnsi="Arial" w:cs="Arial"/>
          <w:color w:val="000000"/>
          <w:shd w:val="clear" w:color="auto" w:fill="FFFFFF"/>
          <w:lang w:eastAsia="de-DE"/>
        </w:rPr>
        <w:t>i</w:t>
      </w:r>
      <w:r w:rsidRPr="005F3806">
        <w:rPr>
          <w:rFonts w:ascii="Arial" w:eastAsia="Times New Roman" w:hAnsi="Arial" w:cs="Arial"/>
          <w:color w:val="000000"/>
          <w:shd w:val="clear" w:color="auto" w:fill="FFFFFF"/>
          <w:lang w:eastAsia="de-DE"/>
        </w:rPr>
        <w:t xml:space="preserve">nstitutionellen </w:t>
      </w:r>
      <w:r w:rsidR="00082D3D" w:rsidRPr="005F3806">
        <w:rPr>
          <w:rFonts w:ascii="Arial" w:eastAsia="Times New Roman" w:hAnsi="Arial" w:cs="Arial"/>
          <w:color w:val="000000"/>
          <w:shd w:val="clear" w:color="auto" w:fill="FFFFFF"/>
          <w:lang w:eastAsia="de-DE"/>
        </w:rPr>
        <w:t>Investoren</w:t>
      </w:r>
      <w:r w:rsidR="00EC60D3" w:rsidRPr="005F3806">
        <w:rPr>
          <w:rFonts w:ascii="Arial" w:eastAsia="Times New Roman" w:hAnsi="Arial" w:cs="Arial"/>
          <w:color w:val="000000"/>
          <w:shd w:val="clear" w:color="auto" w:fill="FFFFFF"/>
          <w:lang w:eastAsia="de-DE"/>
        </w:rPr>
        <w:t>, zu denen Pensions- und Investmentfonds, Versicherungen und Kreditinstitute gezählt werde</w:t>
      </w:r>
      <w:r w:rsidR="0041345A" w:rsidRPr="005F3806">
        <w:rPr>
          <w:rFonts w:ascii="Arial" w:eastAsia="Times New Roman" w:hAnsi="Arial" w:cs="Arial"/>
          <w:color w:val="000000"/>
          <w:shd w:val="clear" w:color="auto" w:fill="FFFFFF"/>
          <w:lang w:eastAsia="de-DE"/>
        </w:rPr>
        <w:t>n</w:t>
      </w:r>
      <w:r w:rsidR="00EC60D3" w:rsidRPr="005F3806">
        <w:rPr>
          <w:rFonts w:ascii="Arial" w:eastAsia="Times New Roman" w:hAnsi="Arial" w:cs="Arial"/>
          <w:color w:val="000000"/>
          <w:shd w:val="clear" w:color="auto" w:fill="FFFFFF"/>
          <w:lang w:eastAsia="de-DE"/>
        </w:rPr>
        <w:t xml:space="preserve">. </w:t>
      </w:r>
      <w:r w:rsidR="005B6981" w:rsidRPr="005F3806">
        <w:rPr>
          <w:rFonts w:ascii="Arial" w:eastAsia="Times New Roman" w:hAnsi="Arial" w:cs="Arial"/>
          <w:color w:val="000000"/>
          <w:shd w:val="clear" w:color="auto" w:fill="FFFFFF"/>
          <w:lang w:eastAsia="de-DE"/>
        </w:rPr>
        <w:t xml:space="preserve">Sie </w:t>
      </w:r>
      <w:r w:rsidR="006834C4" w:rsidRPr="005F3806">
        <w:rPr>
          <w:rFonts w:ascii="Arial" w:eastAsia="Times New Roman" w:hAnsi="Arial" w:cs="Arial"/>
          <w:color w:val="000000"/>
          <w:shd w:val="clear" w:color="auto" w:fill="FFFFFF"/>
          <w:lang w:eastAsia="de-DE"/>
        </w:rPr>
        <w:t xml:space="preserve">hielten </w:t>
      </w:r>
      <w:r w:rsidR="00992C2A" w:rsidRPr="005F3806">
        <w:rPr>
          <w:rFonts w:ascii="Arial" w:eastAsia="Times New Roman" w:hAnsi="Arial" w:cs="Arial"/>
          <w:color w:val="000000"/>
          <w:shd w:val="clear" w:color="auto" w:fill="FFFFFF"/>
          <w:lang w:eastAsia="de-DE"/>
        </w:rPr>
        <w:t xml:space="preserve">2016 </w:t>
      </w:r>
      <w:r w:rsidR="005B6981" w:rsidRPr="005F3806">
        <w:rPr>
          <w:rFonts w:ascii="Arial" w:eastAsia="Times New Roman" w:hAnsi="Arial" w:cs="Arial"/>
          <w:color w:val="000000"/>
          <w:shd w:val="clear" w:color="auto" w:fill="FFFFFF"/>
          <w:lang w:eastAsia="de-DE"/>
        </w:rPr>
        <w:t>im Schnitt 6</w:t>
      </w:r>
      <w:r w:rsidR="00B70C79" w:rsidRPr="005F3806">
        <w:rPr>
          <w:rFonts w:ascii="Arial" w:eastAsia="Times New Roman" w:hAnsi="Arial" w:cs="Arial"/>
          <w:color w:val="000000"/>
          <w:shd w:val="clear" w:color="auto" w:fill="FFFFFF"/>
          <w:lang w:eastAsia="de-DE"/>
        </w:rPr>
        <w:t>0,8</w:t>
      </w:r>
      <w:r w:rsidR="005B6981" w:rsidRPr="005F3806">
        <w:rPr>
          <w:rFonts w:ascii="Arial" w:eastAsia="Times New Roman" w:hAnsi="Arial" w:cs="Arial"/>
          <w:color w:val="000000"/>
          <w:shd w:val="clear" w:color="auto" w:fill="FFFFFF"/>
          <w:lang w:eastAsia="de-DE"/>
        </w:rPr>
        <w:t xml:space="preserve"> Prozent</w:t>
      </w:r>
      <w:r w:rsidR="001B7024" w:rsidRPr="005F3806">
        <w:rPr>
          <w:rFonts w:ascii="Arial" w:eastAsia="Times New Roman" w:hAnsi="Arial" w:cs="Arial"/>
          <w:color w:val="000000"/>
          <w:shd w:val="clear" w:color="auto" w:fill="FFFFFF"/>
          <w:lang w:eastAsia="de-DE"/>
        </w:rPr>
        <w:t xml:space="preserve"> </w:t>
      </w:r>
      <w:r w:rsidR="0041345A" w:rsidRPr="005F3806">
        <w:rPr>
          <w:rFonts w:ascii="Arial" w:eastAsia="Times New Roman" w:hAnsi="Arial" w:cs="Arial"/>
          <w:color w:val="000000"/>
          <w:shd w:val="clear" w:color="auto" w:fill="FFFFFF"/>
          <w:lang w:eastAsia="de-DE"/>
        </w:rPr>
        <w:t xml:space="preserve">aller </w:t>
      </w:r>
      <w:r w:rsidR="001B7024" w:rsidRPr="005F3806">
        <w:rPr>
          <w:rFonts w:ascii="Arial" w:eastAsia="Times New Roman" w:hAnsi="Arial" w:cs="Arial"/>
          <w:color w:val="000000"/>
          <w:shd w:val="clear" w:color="auto" w:fill="FFFFFF"/>
          <w:lang w:eastAsia="de-DE"/>
        </w:rPr>
        <w:t>Aktien</w:t>
      </w:r>
      <w:r w:rsidR="0041345A" w:rsidRPr="005F3806">
        <w:rPr>
          <w:rFonts w:ascii="Arial" w:eastAsia="Times New Roman" w:hAnsi="Arial" w:cs="Arial"/>
          <w:color w:val="000000"/>
          <w:shd w:val="clear" w:color="auto" w:fill="FFFFFF"/>
          <w:lang w:eastAsia="de-DE"/>
        </w:rPr>
        <w:t xml:space="preserve"> der DAX-Unternehmen</w:t>
      </w:r>
      <w:r w:rsidR="00B70C79" w:rsidRPr="005F3806">
        <w:rPr>
          <w:rFonts w:ascii="Arial" w:eastAsia="Times New Roman" w:hAnsi="Arial" w:cs="Arial"/>
          <w:color w:val="000000"/>
          <w:shd w:val="clear" w:color="auto" w:fill="FFFFFF"/>
          <w:lang w:eastAsia="de-DE"/>
        </w:rPr>
        <w:t xml:space="preserve">. </w:t>
      </w:r>
      <w:r w:rsidR="00246643" w:rsidRPr="005F3806">
        <w:rPr>
          <w:rFonts w:ascii="Arial" w:eastAsia="Times New Roman" w:hAnsi="Arial" w:cs="Arial"/>
          <w:color w:val="000000"/>
          <w:shd w:val="clear" w:color="auto" w:fill="FFFFFF"/>
          <w:lang w:eastAsia="de-DE"/>
        </w:rPr>
        <w:t xml:space="preserve">Privatanleger sind im Anlegerkreis der DAX-Unternehmen hingegen nur mit </w:t>
      </w:r>
      <w:r w:rsidR="008A68BF" w:rsidRPr="005F3806">
        <w:rPr>
          <w:rFonts w:ascii="Arial" w:eastAsia="Times New Roman" w:hAnsi="Arial" w:cs="Arial"/>
          <w:color w:val="000000"/>
          <w:shd w:val="clear" w:color="auto" w:fill="FFFFFF"/>
          <w:lang w:eastAsia="de-DE"/>
        </w:rPr>
        <w:t xml:space="preserve">durchschnittlich </w:t>
      </w:r>
      <w:r w:rsidR="00246643" w:rsidRPr="005F3806">
        <w:rPr>
          <w:rFonts w:ascii="Arial" w:eastAsia="Times New Roman" w:hAnsi="Arial" w:cs="Arial"/>
          <w:color w:val="000000"/>
          <w:shd w:val="clear" w:color="auto" w:fill="FFFFFF"/>
          <w:lang w:eastAsia="de-DE"/>
        </w:rPr>
        <w:t>14,0 Prozent vertreten. 11,2 Prozent aller Aktien sind im Besitz von Investorenfamilien und Stiftungen, während das Engagement des Bundes mit 3,4 Prozent von vergleichsweise untergeordneter Bedeutung ist.</w:t>
      </w:r>
      <w:r w:rsidR="00FD5E55" w:rsidRPr="005F3806">
        <w:rPr>
          <w:rFonts w:ascii="Arial" w:eastAsia="Times New Roman" w:hAnsi="Arial" w:cs="Arial"/>
          <w:color w:val="000000"/>
          <w:shd w:val="clear" w:color="auto" w:fill="FFFFFF"/>
          <w:lang w:eastAsia="de-DE"/>
        </w:rPr>
        <w:t xml:space="preserve"> Größter </w:t>
      </w:r>
      <w:r w:rsidR="00D150E8">
        <w:rPr>
          <w:rFonts w:ascii="Arial" w:eastAsia="Times New Roman" w:hAnsi="Arial" w:cs="Arial"/>
          <w:color w:val="000000"/>
          <w:shd w:val="clear" w:color="auto" w:fill="FFFFFF"/>
          <w:lang w:eastAsia="de-DE"/>
        </w:rPr>
        <w:t>i</w:t>
      </w:r>
      <w:r w:rsidR="00FD5E55" w:rsidRPr="005F3806">
        <w:rPr>
          <w:rFonts w:ascii="Arial" w:eastAsia="Times New Roman" w:hAnsi="Arial" w:cs="Arial"/>
          <w:color w:val="000000"/>
          <w:shd w:val="clear" w:color="auto" w:fill="FFFFFF"/>
          <w:lang w:eastAsia="de-DE"/>
        </w:rPr>
        <w:t xml:space="preserve">nstitutioneller Investor im DAX war im Jahr 2016 die </w:t>
      </w:r>
      <w:proofErr w:type="spellStart"/>
      <w:r w:rsidR="008D1C37" w:rsidRPr="005F3806">
        <w:rPr>
          <w:rFonts w:ascii="Arial" w:eastAsia="Times New Roman" w:hAnsi="Arial" w:cs="Arial"/>
          <w:color w:val="000000"/>
          <w:shd w:val="clear" w:color="auto" w:fill="FFFFFF"/>
          <w:lang w:eastAsia="de-DE"/>
        </w:rPr>
        <w:t>BlackRock</w:t>
      </w:r>
      <w:proofErr w:type="spellEnd"/>
      <w:r w:rsidR="008D1C37" w:rsidRPr="005F3806">
        <w:rPr>
          <w:rFonts w:ascii="Arial" w:eastAsia="Times New Roman" w:hAnsi="Arial" w:cs="Arial"/>
          <w:color w:val="000000"/>
          <w:shd w:val="clear" w:color="auto" w:fill="FFFFFF"/>
          <w:lang w:eastAsia="de-DE"/>
        </w:rPr>
        <w:t xml:space="preserve"> Investorengruppe</w:t>
      </w:r>
      <w:r w:rsidR="00FD5E55" w:rsidRPr="005F3806">
        <w:rPr>
          <w:rFonts w:ascii="Arial" w:eastAsia="Times New Roman" w:hAnsi="Arial" w:cs="Arial"/>
          <w:color w:val="000000"/>
          <w:shd w:val="clear" w:color="auto" w:fill="FFFFFF"/>
          <w:lang w:eastAsia="de-DE"/>
        </w:rPr>
        <w:t>,</w:t>
      </w:r>
      <w:r w:rsidR="008D1C37" w:rsidRPr="005F3806">
        <w:rPr>
          <w:rFonts w:ascii="Arial" w:eastAsia="Times New Roman" w:hAnsi="Arial" w:cs="Arial"/>
          <w:color w:val="000000"/>
          <w:shd w:val="clear" w:color="auto" w:fill="FFFFFF"/>
          <w:lang w:eastAsia="de-DE"/>
        </w:rPr>
        <w:t xml:space="preserve"> </w:t>
      </w:r>
      <w:r w:rsidR="00AE0D9D" w:rsidRPr="005F3806">
        <w:rPr>
          <w:rFonts w:ascii="Arial" w:eastAsia="Times New Roman" w:hAnsi="Arial" w:cs="Arial"/>
          <w:color w:val="000000"/>
          <w:shd w:val="clear" w:color="auto" w:fill="FFFFFF"/>
          <w:lang w:eastAsia="de-DE"/>
        </w:rPr>
        <w:t>mit einem A</w:t>
      </w:r>
      <w:r w:rsidR="00D62D1D" w:rsidRPr="005F3806">
        <w:rPr>
          <w:rFonts w:ascii="Arial" w:eastAsia="Times New Roman" w:hAnsi="Arial" w:cs="Arial"/>
          <w:color w:val="000000"/>
          <w:shd w:val="clear" w:color="auto" w:fill="FFFFFF"/>
          <w:lang w:eastAsia="de-DE"/>
        </w:rPr>
        <w:t xml:space="preserve">nteil von 10,2 Prozent </w:t>
      </w:r>
      <w:r w:rsidR="00AE0D9D" w:rsidRPr="005F3806">
        <w:rPr>
          <w:rFonts w:ascii="Arial" w:eastAsia="Times New Roman" w:hAnsi="Arial" w:cs="Arial"/>
          <w:color w:val="000000"/>
          <w:shd w:val="clear" w:color="auto" w:fill="FFFFFF"/>
          <w:lang w:eastAsia="de-DE"/>
        </w:rPr>
        <w:t xml:space="preserve">am </w:t>
      </w:r>
      <w:r w:rsidR="00BD170C" w:rsidRPr="005F3806">
        <w:rPr>
          <w:rFonts w:ascii="Arial" w:eastAsia="Times New Roman" w:hAnsi="Arial" w:cs="Arial"/>
          <w:color w:val="000000"/>
          <w:shd w:val="clear" w:color="auto" w:fill="FFFFFF"/>
          <w:lang w:eastAsia="de-DE"/>
        </w:rPr>
        <w:t xml:space="preserve">institutionellen </w:t>
      </w:r>
      <w:r w:rsidR="00AE0D9D" w:rsidRPr="005F3806">
        <w:rPr>
          <w:rFonts w:ascii="Arial" w:eastAsia="Times New Roman" w:hAnsi="Arial" w:cs="Arial"/>
          <w:color w:val="000000"/>
          <w:shd w:val="clear" w:color="auto" w:fill="FFFFFF"/>
          <w:lang w:eastAsia="de-DE"/>
        </w:rPr>
        <w:t>Streubesitz des DAX</w:t>
      </w:r>
      <w:r w:rsidR="00D62D1D" w:rsidRPr="005F3806">
        <w:rPr>
          <w:rFonts w:ascii="Arial" w:eastAsia="Times New Roman" w:hAnsi="Arial" w:cs="Arial"/>
          <w:color w:val="000000"/>
          <w:shd w:val="clear" w:color="auto" w:fill="FFFFFF"/>
          <w:lang w:eastAsia="de-DE"/>
        </w:rPr>
        <w:t xml:space="preserve">, gefolgt von der </w:t>
      </w:r>
      <w:proofErr w:type="spellStart"/>
      <w:r w:rsidR="00D62D1D" w:rsidRPr="005F3806">
        <w:rPr>
          <w:rFonts w:ascii="Arial" w:eastAsia="Times New Roman" w:hAnsi="Arial" w:cs="Arial"/>
          <w:color w:val="000000"/>
          <w:shd w:val="clear" w:color="auto" w:fill="FFFFFF"/>
          <w:lang w:eastAsia="de-DE"/>
        </w:rPr>
        <w:t>Vanguard</w:t>
      </w:r>
      <w:proofErr w:type="spellEnd"/>
      <w:r w:rsidR="00D62D1D" w:rsidRPr="005F3806">
        <w:rPr>
          <w:rFonts w:ascii="Arial" w:eastAsia="Times New Roman" w:hAnsi="Arial" w:cs="Arial"/>
          <w:color w:val="000000"/>
          <w:shd w:val="clear" w:color="auto" w:fill="FFFFFF"/>
          <w:lang w:eastAsia="de-DE"/>
        </w:rPr>
        <w:t xml:space="preserve"> Gruppe mit 4,1 Prozent</w:t>
      </w:r>
      <w:r w:rsidR="00C200E1">
        <w:rPr>
          <w:rFonts w:ascii="Arial" w:eastAsia="Times New Roman" w:hAnsi="Arial" w:cs="Arial"/>
          <w:color w:val="000000"/>
          <w:shd w:val="clear" w:color="auto" w:fill="FFFFFF"/>
          <w:lang w:eastAsia="de-DE"/>
        </w:rPr>
        <w:t>.</w:t>
      </w:r>
    </w:p>
    <w:p w14:paraId="0BCB6116" w14:textId="77777777" w:rsidR="00C200E1" w:rsidRDefault="00C200E1" w:rsidP="005F3806">
      <w:pPr>
        <w:rPr>
          <w:rFonts w:ascii="Arial" w:eastAsia="Times New Roman" w:hAnsi="Arial" w:cs="Arial"/>
          <w:color w:val="000000"/>
          <w:shd w:val="clear" w:color="auto" w:fill="FFFFFF"/>
          <w:lang w:eastAsia="de-DE"/>
        </w:rPr>
      </w:pPr>
    </w:p>
    <w:p w14:paraId="6FC80654" w14:textId="76A511B3" w:rsidR="00C200E1" w:rsidRDefault="00120FAA"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t xml:space="preserve">Die veränderte Aktionärsstruktur bei den DAX-Unternehmen wird teilweise kritisch bewertet, da die in den Eigentümerkreis eingerückten </w:t>
      </w:r>
      <w:r w:rsidR="00D150E8">
        <w:rPr>
          <w:rFonts w:ascii="Arial" w:eastAsia="Times New Roman" w:hAnsi="Arial" w:cs="Arial"/>
          <w:color w:val="000000"/>
          <w:shd w:val="clear" w:color="auto" w:fill="FFFFFF"/>
          <w:lang w:eastAsia="de-DE"/>
        </w:rPr>
        <w:t>i</w:t>
      </w:r>
      <w:r w:rsidRPr="005F3806">
        <w:rPr>
          <w:rFonts w:ascii="Arial" w:eastAsia="Times New Roman" w:hAnsi="Arial" w:cs="Arial"/>
          <w:color w:val="000000"/>
          <w:shd w:val="clear" w:color="auto" w:fill="FFFFFF"/>
          <w:lang w:eastAsia="de-DE"/>
        </w:rPr>
        <w:t>nstitutionellen Investoren im Vergleich zu den strategischen Investoren früherer Jahre in der Regel ein</w:t>
      </w:r>
      <w:r w:rsidR="004652B7" w:rsidRPr="005F3806">
        <w:rPr>
          <w:rFonts w:ascii="Arial" w:eastAsia="Times New Roman" w:hAnsi="Arial" w:cs="Arial"/>
          <w:color w:val="000000"/>
          <w:shd w:val="clear" w:color="auto" w:fill="FFFFFF"/>
          <w:lang w:eastAsia="de-DE"/>
        </w:rPr>
        <w:t xml:space="preserve">en </w:t>
      </w:r>
      <w:r w:rsidR="003B16EC" w:rsidRPr="005F3806">
        <w:rPr>
          <w:rFonts w:ascii="Arial" w:eastAsia="Times New Roman" w:hAnsi="Arial" w:cs="Arial"/>
          <w:color w:val="000000"/>
          <w:shd w:val="clear" w:color="auto" w:fill="FFFFFF"/>
          <w:lang w:eastAsia="de-DE"/>
        </w:rPr>
        <w:t xml:space="preserve">deutlich </w:t>
      </w:r>
      <w:r w:rsidRPr="005F3806">
        <w:rPr>
          <w:rFonts w:ascii="Arial" w:eastAsia="Times New Roman" w:hAnsi="Arial" w:cs="Arial"/>
          <w:color w:val="000000"/>
          <w:shd w:val="clear" w:color="auto" w:fill="FFFFFF"/>
          <w:lang w:eastAsia="de-DE"/>
        </w:rPr>
        <w:t>kurzfristiger</w:t>
      </w:r>
      <w:r w:rsidR="003B16EC" w:rsidRPr="005F3806">
        <w:rPr>
          <w:rFonts w:ascii="Arial" w:eastAsia="Times New Roman" w:hAnsi="Arial" w:cs="Arial"/>
          <w:color w:val="000000"/>
          <w:shd w:val="clear" w:color="auto" w:fill="FFFFFF"/>
          <w:lang w:eastAsia="de-DE"/>
        </w:rPr>
        <w:t xml:space="preserve">en Anlagehorizont </w:t>
      </w:r>
      <w:r w:rsidRPr="005F3806">
        <w:rPr>
          <w:rFonts w:ascii="Arial" w:eastAsia="Times New Roman" w:hAnsi="Arial" w:cs="Arial"/>
          <w:color w:val="000000"/>
          <w:shd w:val="clear" w:color="auto" w:fill="FFFFFF"/>
          <w:lang w:eastAsia="de-DE"/>
        </w:rPr>
        <w:t xml:space="preserve">haben. Die hohe Streuung des Eigentums macht die DAX-Unternehmen auch potentiell anfällig für Unternehmensübernahmen. Aufgrund der Befürchtung, ausländische Staatsfonds könnten dies in nicht wünschenswerter Weise ausnutzen, wurde im Jahr 2009 das Außenwirtschaftsgesetz und die </w:t>
      </w:r>
      <w:r w:rsidRPr="005F3806">
        <w:rPr>
          <w:rFonts w:ascii="Arial" w:eastAsia="Times New Roman" w:hAnsi="Arial" w:cs="Arial"/>
          <w:color w:val="000000"/>
          <w:shd w:val="clear" w:color="auto" w:fill="FFFFFF"/>
          <w:lang w:eastAsia="de-DE"/>
        </w:rPr>
        <w:lastRenderedPageBreak/>
        <w:t>Außenwirtschaftsverordnung dahingehend abgeändert, dass das Bundeswirtschaftsministerium den Erwerb deutscher Unternehmen durch Investoren aus Ländern außerhalb de</w:t>
      </w:r>
      <w:r w:rsidR="00626EA9" w:rsidRPr="005F3806">
        <w:rPr>
          <w:rFonts w:ascii="Arial" w:eastAsia="Times New Roman" w:hAnsi="Arial" w:cs="Arial"/>
          <w:color w:val="000000"/>
          <w:shd w:val="clear" w:color="auto" w:fill="FFFFFF"/>
          <w:lang w:eastAsia="de-DE"/>
        </w:rPr>
        <w:t xml:space="preserve">s europäischen Wirtschaftsraumes </w:t>
      </w:r>
      <w:r w:rsidRPr="005F3806">
        <w:rPr>
          <w:rFonts w:ascii="Arial" w:eastAsia="Times New Roman" w:hAnsi="Arial" w:cs="Arial"/>
          <w:color w:val="000000"/>
          <w:shd w:val="clear" w:color="auto" w:fill="FFFFFF"/>
          <w:lang w:eastAsia="de-DE"/>
        </w:rPr>
        <w:t>im Hinblick auf eine mögliche Gefährdung der öffentlichen Ordnung oder Sicherheit prüfen kann. </w:t>
      </w:r>
      <w:r w:rsidR="00746473" w:rsidRPr="005F3806">
        <w:rPr>
          <w:rFonts w:ascii="Arial" w:eastAsia="Times New Roman" w:hAnsi="Arial" w:cs="Arial"/>
          <w:color w:val="000000"/>
          <w:shd w:val="clear" w:color="auto" w:fill="FFFFFF"/>
          <w:lang w:eastAsia="de-DE"/>
        </w:rPr>
        <w:t xml:space="preserve">Bislang </w:t>
      </w:r>
      <w:r w:rsidR="00C00C5D" w:rsidRPr="005F3806">
        <w:rPr>
          <w:rFonts w:ascii="Arial" w:eastAsia="Times New Roman" w:hAnsi="Arial" w:cs="Arial"/>
          <w:color w:val="000000"/>
          <w:shd w:val="clear" w:color="auto" w:fill="FFFFFF"/>
          <w:lang w:eastAsia="de-DE"/>
        </w:rPr>
        <w:t xml:space="preserve">ist die Beteiligung von Staatsfonds an DAX-Unternehmen </w:t>
      </w:r>
      <w:r w:rsidR="00924C2C" w:rsidRPr="005F3806">
        <w:rPr>
          <w:rFonts w:ascii="Arial" w:eastAsia="Times New Roman" w:hAnsi="Arial" w:cs="Arial"/>
          <w:color w:val="000000"/>
          <w:shd w:val="clear" w:color="auto" w:fill="FFFFFF"/>
          <w:lang w:eastAsia="de-DE"/>
        </w:rPr>
        <w:t xml:space="preserve">allerdings vergleichsweise gering </w:t>
      </w:r>
      <w:r w:rsidR="00B47506" w:rsidRPr="005F3806">
        <w:rPr>
          <w:rFonts w:ascii="Arial" w:eastAsia="Times New Roman" w:hAnsi="Arial" w:cs="Arial"/>
          <w:color w:val="000000"/>
          <w:shd w:val="clear" w:color="auto" w:fill="FFFFFF"/>
          <w:lang w:eastAsia="de-DE"/>
        </w:rPr>
        <w:t xml:space="preserve">geblieben. </w:t>
      </w:r>
      <w:r w:rsidR="00503CAF" w:rsidRPr="005F3806">
        <w:rPr>
          <w:rFonts w:ascii="Arial" w:eastAsia="Times New Roman" w:hAnsi="Arial" w:cs="Arial"/>
          <w:color w:val="000000"/>
          <w:shd w:val="clear" w:color="auto" w:fill="FFFFFF"/>
          <w:lang w:eastAsia="de-DE"/>
        </w:rPr>
        <w:t>Der größte</w:t>
      </w:r>
      <w:r w:rsidR="008A68BF">
        <w:rPr>
          <w:rFonts w:ascii="Arial" w:eastAsia="Times New Roman" w:hAnsi="Arial" w:cs="Arial"/>
          <w:color w:val="000000"/>
          <w:shd w:val="clear" w:color="auto" w:fill="FFFFFF"/>
          <w:lang w:eastAsia="de-DE"/>
        </w:rPr>
        <w:t xml:space="preserve"> Investor</w:t>
      </w:r>
      <w:r w:rsidR="00503CAF" w:rsidRPr="005F3806">
        <w:rPr>
          <w:rFonts w:ascii="Arial" w:eastAsia="Times New Roman" w:hAnsi="Arial" w:cs="Arial"/>
          <w:color w:val="000000"/>
          <w:shd w:val="clear" w:color="auto" w:fill="FFFFFF"/>
          <w:lang w:eastAsia="de-DE"/>
        </w:rPr>
        <w:t xml:space="preserve"> </w:t>
      </w:r>
      <w:r w:rsidR="000B0CF0" w:rsidRPr="005F3806">
        <w:rPr>
          <w:rFonts w:ascii="Arial" w:eastAsia="Times New Roman" w:hAnsi="Arial" w:cs="Arial"/>
          <w:color w:val="000000"/>
          <w:shd w:val="clear" w:color="auto" w:fill="FFFFFF"/>
          <w:lang w:eastAsia="de-DE"/>
        </w:rPr>
        <w:t xml:space="preserve">ist der </w:t>
      </w:r>
      <w:r w:rsidR="00503CAF" w:rsidRPr="005F3806">
        <w:rPr>
          <w:rFonts w:ascii="Arial" w:eastAsia="Times New Roman" w:hAnsi="Arial" w:cs="Arial"/>
          <w:color w:val="000000"/>
          <w:shd w:val="clear" w:color="auto" w:fill="FFFFFF"/>
          <w:lang w:eastAsia="de-DE"/>
        </w:rPr>
        <w:t xml:space="preserve">Staatsfonds </w:t>
      </w:r>
      <w:r w:rsidR="000B0CF0" w:rsidRPr="005F3806">
        <w:rPr>
          <w:rFonts w:ascii="Arial" w:eastAsia="Times New Roman" w:hAnsi="Arial" w:cs="Arial"/>
          <w:color w:val="000000"/>
          <w:shd w:val="clear" w:color="auto" w:fill="FFFFFF"/>
          <w:lang w:eastAsia="de-DE"/>
        </w:rPr>
        <w:t xml:space="preserve">Norwegens </w:t>
      </w:r>
      <w:r w:rsidR="00503CAF" w:rsidRPr="005F3806">
        <w:rPr>
          <w:rFonts w:ascii="Arial" w:eastAsia="Times New Roman" w:hAnsi="Arial" w:cs="Arial"/>
          <w:color w:val="000000"/>
          <w:shd w:val="clear" w:color="auto" w:fill="FFFFFF"/>
          <w:lang w:eastAsia="de-DE"/>
        </w:rPr>
        <w:t xml:space="preserve">mit </w:t>
      </w:r>
      <w:r w:rsidR="00390EF0" w:rsidRPr="005F3806">
        <w:rPr>
          <w:rFonts w:ascii="Arial" w:eastAsia="Times New Roman" w:hAnsi="Arial" w:cs="Arial"/>
          <w:color w:val="000000"/>
          <w:shd w:val="clear" w:color="auto" w:fill="FFFFFF"/>
          <w:lang w:eastAsia="de-DE"/>
        </w:rPr>
        <w:t xml:space="preserve">einem Anteil von </w:t>
      </w:r>
      <w:r w:rsidR="00503CAF" w:rsidRPr="005F3806">
        <w:rPr>
          <w:rFonts w:ascii="Arial" w:eastAsia="Times New Roman" w:hAnsi="Arial" w:cs="Arial"/>
          <w:color w:val="000000"/>
          <w:shd w:val="clear" w:color="auto" w:fill="FFFFFF"/>
          <w:lang w:eastAsia="de-DE"/>
        </w:rPr>
        <w:t xml:space="preserve">rund 4 Prozent am </w:t>
      </w:r>
      <w:r w:rsidR="00BD170C" w:rsidRPr="005F3806">
        <w:rPr>
          <w:rFonts w:ascii="Arial" w:eastAsia="Times New Roman" w:hAnsi="Arial" w:cs="Arial"/>
          <w:color w:val="000000"/>
          <w:shd w:val="clear" w:color="auto" w:fill="FFFFFF"/>
          <w:lang w:eastAsia="de-DE"/>
        </w:rPr>
        <w:t xml:space="preserve">institutionellen </w:t>
      </w:r>
      <w:r w:rsidR="00503CAF" w:rsidRPr="005F3806">
        <w:rPr>
          <w:rFonts w:ascii="Arial" w:eastAsia="Times New Roman" w:hAnsi="Arial" w:cs="Arial"/>
          <w:color w:val="000000"/>
          <w:shd w:val="clear" w:color="auto" w:fill="FFFFFF"/>
          <w:lang w:eastAsia="de-DE"/>
        </w:rPr>
        <w:t>Streubesitz</w:t>
      </w:r>
      <w:r w:rsidR="000B0CF0" w:rsidRPr="005F3806">
        <w:rPr>
          <w:rFonts w:ascii="Arial" w:eastAsia="Times New Roman" w:hAnsi="Arial" w:cs="Arial"/>
          <w:color w:val="000000"/>
          <w:shd w:val="clear" w:color="auto" w:fill="FFFFFF"/>
          <w:lang w:eastAsia="de-DE"/>
        </w:rPr>
        <w:t xml:space="preserve"> 2016</w:t>
      </w:r>
      <w:r w:rsidR="00503CAF" w:rsidRPr="005F3806">
        <w:rPr>
          <w:rFonts w:ascii="Arial" w:eastAsia="Times New Roman" w:hAnsi="Arial" w:cs="Arial"/>
          <w:color w:val="000000"/>
          <w:shd w:val="clear" w:color="auto" w:fill="FFFFFF"/>
          <w:lang w:eastAsia="de-DE"/>
        </w:rPr>
        <w:t xml:space="preserve">, gefolgt von China SAFE mit 1,7 Prozent und der </w:t>
      </w:r>
      <w:proofErr w:type="spellStart"/>
      <w:r w:rsidR="00503CAF" w:rsidRPr="005F3806">
        <w:rPr>
          <w:rFonts w:ascii="Arial" w:eastAsia="Times New Roman" w:hAnsi="Arial" w:cs="Arial"/>
          <w:color w:val="000000"/>
          <w:shd w:val="clear" w:color="auto" w:fill="FFFFFF"/>
          <w:lang w:eastAsia="de-DE"/>
        </w:rPr>
        <w:t>Qatar</w:t>
      </w:r>
      <w:proofErr w:type="spellEnd"/>
      <w:r w:rsidR="00503CAF" w:rsidRPr="005F3806">
        <w:rPr>
          <w:rFonts w:ascii="Arial" w:eastAsia="Times New Roman" w:hAnsi="Arial" w:cs="Arial"/>
          <w:color w:val="000000"/>
          <w:shd w:val="clear" w:color="auto" w:fill="FFFFFF"/>
          <w:lang w:eastAsia="de-DE"/>
        </w:rPr>
        <w:t xml:space="preserve"> Investment Authority mit 0,6 Prozent</w:t>
      </w:r>
      <w:r w:rsidR="00C200E1">
        <w:rPr>
          <w:rFonts w:ascii="Arial" w:eastAsia="Times New Roman" w:hAnsi="Arial" w:cs="Arial"/>
          <w:color w:val="000000"/>
          <w:shd w:val="clear" w:color="auto" w:fill="FFFFFF"/>
          <w:lang w:eastAsia="de-DE"/>
        </w:rPr>
        <w:t>.</w:t>
      </w:r>
    </w:p>
    <w:p w14:paraId="28F0A714" w14:textId="77777777" w:rsidR="00C200E1" w:rsidRDefault="00C200E1" w:rsidP="005F3806">
      <w:pPr>
        <w:rPr>
          <w:rFonts w:ascii="Arial" w:eastAsia="Times New Roman" w:hAnsi="Arial" w:cs="Arial"/>
          <w:color w:val="000000"/>
          <w:shd w:val="clear" w:color="auto" w:fill="FFFFFF"/>
          <w:lang w:eastAsia="de-DE"/>
        </w:rPr>
      </w:pPr>
    </w:p>
    <w:p w14:paraId="711DA458" w14:textId="7582CBAE" w:rsidR="005F3806" w:rsidRDefault="00F27F8D"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t>Ein Grund für d</w:t>
      </w:r>
      <w:r w:rsidR="008A68BF">
        <w:rPr>
          <w:rFonts w:ascii="Arial" w:eastAsia="Times New Roman" w:hAnsi="Arial" w:cs="Arial"/>
          <w:color w:val="000000"/>
          <w:shd w:val="clear" w:color="auto" w:fill="FFFFFF"/>
          <w:lang w:eastAsia="de-DE"/>
        </w:rPr>
        <w:t>i</w:t>
      </w:r>
      <w:r w:rsidRPr="005F3806">
        <w:rPr>
          <w:rFonts w:ascii="Arial" w:eastAsia="Times New Roman" w:hAnsi="Arial" w:cs="Arial"/>
          <w:color w:val="000000"/>
          <w:shd w:val="clear" w:color="auto" w:fill="FFFFFF"/>
          <w:lang w:eastAsia="de-DE"/>
        </w:rPr>
        <w:t>e</w:t>
      </w:r>
      <w:r w:rsidR="008A68BF">
        <w:rPr>
          <w:rFonts w:ascii="Arial" w:eastAsia="Times New Roman" w:hAnsi="Arial" w:cs="Arial"/>
          <w:color w:val="000000"/>
          <w:shd w:val="clear" w:color="auto" w:fill="FFFFFF"/>
          <w:lang w:eastAsia="de-DE"/>
        </w:rPr>
        <w:t xml:space="preserve"> </w:t>
      </w:r>
      <w:r w:rsidR="008E4210">
        <w:rPr>
          <w:rFonts w:ascii="Arial" w:eastAsia="Times New Roman" w:hAnsi="Arial" w:cs="Arial"/>
          <w:color w:val="000000"/>
          <w:shd w:val="clear" w:color="auto" w:fill="FFFFFF"/>
          <w:lang w:eastAsia="de-DE"/>
        </w:rPr>
        <w:t xml:space="preserve">insgesamt </w:t>
      </w:r>
      <w:r w:rsidR="00775903" w:rsidRPr="005F3806">
        <w:rPr>
          <w:rFonts w:ascii="Arial" w:eastAsia="Times New Roman" w:hAnsi="Arial" w:cs="Arial"/>
          <w:color w:val="000000"/>
          <w:shd w:val="clear" w:color="auto" w:fill="FFFFFF"/>
          <w:lang w:eastAsia="de-DE"/>
        </w:rPr>
        <w:t>hohe</w:t>
      </w:r>
      <w:r w:rsidRPr="005F3806">
        <w:rPr>
          <w:rFonts w:ascii="Arial" w:eastAsia="Times New Roman" w:hAnsi="Arial" w:cs="Arial"/>
          <w:color w:val="000000"/>
          <w:shd w:val="clear" w:color="auto" w:fill="FFFFFF"/>
          <w:lang w:eastAsia="de-DE"/>
        </w:rPr>
        <w:t>n</w:t>
      </w:r>
      <w:r w:rsidR="00775903" w:rsidRPr="005F3806">
        <w:rPr>
          <w:rFonts w:ascii="Arial" w:eastAsia="Times New Roman" w:hAnsi="Arial" w:cs="Arial"/>
          <w:color w:val="000000"/>
          <w:shd w:val="clear" w:color="auto" w:fill="FFFFFF"/>
          <w:lang w:eastAsia="de-DE"/>
        </w:rPr>
        <w:t xml:space="preserve"> </w:t>
      </w:r>
      <w:r w:rsidR="008A68BF" w:rsidRPr="008A68BF">
        <w:rPr>
          <w:rFonts w:ascii="Arial" w:eastAsia="Times New Roman" w:hAnsi="Arial" w:cs="Arial"/>
          <w:color w:val="000000"/>
          <w:shd w:val="clear" w:color="auto" w:fill="FFFFFF"/>
          <w:lang w:eastAsia="de-DE"/>
        </w:rPr>
        <w:t xml:space="preserve">Auslandsbesitzanteile bei den </w:t>
      </w:r>
      <w:r w:rsidR="00AC71FF" w:rsidRPr="005F3806">
        <w:rPr>
          <w:rFonts w:ascii="Arial" w:eastAsia="Times New Roman" w:hAnsi="Arial" w:cs="Arial"/>
          <w:color w:val="000000"/>
          <w:shd w:val="clear" w:color="auto" w:fill="FFFFFF"/>
          <w:lang w:eastAsia="de-DE"/>
        </w:rPr>
        <w:t>DAX-Unternehmen</w:t>
      </w:r>
      <w:r w:rsidR="00775903" w:rsidRPr="005F3806">
        <w:rPr>
          <w:rFonts w:ascii="Arial" w:eastAsia="Times New Roman" w:hAnsi="Arial" w:cs="Arial"/>
          <w:color w:val="000000"/>
          <w:shd w:val="clear" w:color="auto" w:fill="FFFFFF"/>
          <w:lang w:eastAsia="de-DE"/>
        </w:rPr>
        <w:t xml:space="preserve"> </w:t>
      </w:r>
      <w:r w:rsidRPr="005F3806">
        <w:rPr>
          <w:rFonts w:ascii="Arial" w:eastAsia="Times New Roman" w:hAnsi="Arial" w:cs="Arial"/>
          <w:color w:val="000000"/>
          <w:shd w:val="clear" w:color="auto" w:fill="FFFFFF"/>
          <w:lang w:eastAsia="de-DE"/>
        </w:rPr>
        <w:t xml:space="preserve">ist die vergleichsweise geringe Neigung </w:t>
      </w:r>
      <w:r w:rsidR="007B6CC0" w:rsidRPr="005F3806">
        <w:rPr>
          <w:rFonts w:ascii="Arial" w:eastAsia="Times New Roman" w:hAnsi="Arial" w:cs="Arial"/>
          <w:color w:val="000000"/>
          <w:shd w:val="clear" w:color="auto" w:fill="FFFFFF"/>
          <w:lang w:eastAsia="de-DE"/>
        </w:rPr>
        <w:t>der deutschen Bevölkerung</w:t>
      </w:r>
      <w:r w:rsidR="008E4210">
        <w:rPr>
          <w:rFonts w:ascii="Arial" w:eastAsia="Times New Roman" w:hAnsi="Arial" w:cs="Arial"/>
          <w:color w:val="000000"/>
          <w:shd w:val="clear" w:color="auto" w:fill="FFFFFF"/>
          <w:lang w:eastAsia="de-DE"/>
        </w:rPr>
        <w:t>,</w:t>
      </w:r>
      <w:r w:rsidR="007B6CC0" w:rsidRPr="005F3806">
        <w:rPr>
          <w:rFonts w:ascii="Arial" w:eastAsia="Times New Roman" w:hAnsi="Arial" w:cs="Arial"/>
          <w:color w:val="000000"/>
          <w:shd w:val="clear" w:color="auto" w:fill="FFFFFF"/>
          <w:lang w:eastAsia="de-DE"/>
        </w:rPr>
        <w:t xml:space="preserve"> Geld in Aktien oder Aktienfonds anzulegen. Seit dem Jahr 2001, in dem noch 12,9 Millionen Personen an den Aktienmärkten engagiert waren, hat sich die </w:t>
      </w:r>
      <w:r w:rsidR="008E4210">
        <w:rPr>
          <w:rFonts w:ascii="Arial" w:eastAsia="Times New Roman" w:hAnsi="Arial" w:cs="Arial"/>
          <w:color w:val="000000"/>
          <w:shd w:val="clear" w:color="auto" w:fill="FFFFFF"/>
          <w:lang w:eastAsia="de-DE"/>
        </w:rPr>
        <w:t>Z</w:t>
      </w:r>
      <w:r w:rsidR="007B6CC0" w:rsidRPr="005F3806">
        <w:rPr>
          <w:rFonts w:ascii="Arial" w:eastAsia="Times New Roman" w:hAnsi="Arial" w:cs="Arial"/>
          <w:color w:val="000000"/>
          <w:shd w:val="clear" w:color="auto" w:fill="FFFFFF"/>
          <w:lang w:eastAsia="de-DE"/>
        </w:rPr>
        <w:t xml:space="preserve">ahl auf 9,0 Millionen </w:t>
      </w:r>
      <w:r w:rsidR="001503E0" w:rsidRPr="005F3806">
        <w:rPr>
          <w:rFonts w:ascii="Arial" w:eastAsia="Times New Roman" w:hAnsi="Arial" w:cs="Arial"/>
          <w:color w:val="000000"/>
          <w:shd w:val="clear" w:color="auto" w:fill="FFFFFF"/>
          <w:lang w:eastAsia="de-DE"/>
        </w:rPr>
        <w:t xml:space="preserve">Aktionäre </w:t>
      </w:r>
      <w:r w:rsidR="00C91443" w:rsidRPr="005F3806">
        <w:rPr>
          <w:rFonts w:ascii="Arial" w:eastAsia="Times New Roman" w:hAnsi="Arial" w:cs="Arial"/>
          <w:color w:val="000000"/>
          <w:shd w:val="clear" w:color="auto" w:fill="FFFFFF"/>
          <w:lang w:eastAsia="de-DE"/>
        </w:rPr>
        <w:t xml:space="preserve">im Jahr 2015 </w:t>
      </w:r>
      <w:r w:rsidR="001503E0" w:rsidRPr="005F3806">
        <w:rPr>
          <w:rFonts w:ascii="Arial" w:eastAsia="Times New Roman" w:hAnsi="Arial" w:cs="Arial"/>
          <w:color w:val="000000"/>
          <w:shd w:val="clear" w:color="auto" w:fill="FFFFFF"/>
          <w:lang w:eastAsia="de-DE"/>
        </w:rPr>
        <w:t>reduziert</w:t>
      </w:r>
      <w:r w:rsidR="00C200E1">
        <w:rPr>
          <w:rFonts w:ascii="Arial" w:eastAsia="Times New Roman" w:hAnsi="Arial" w:cs="Arial"/>
          <w:color w:val="000000"/>
          <w:shd w:val="clear" w:color="auto" w:fill="FFFFFF"/>
          <w:lang w:eastAsia="de-DE"/>
        </w:rPr>
        <w:t xml:space="preserve">. </w:t>
      </w:r>
      <w:r w:rsidR="004C77C3">
        <w:rPr>
          <w:rFonts w:ascii="Arial" w:eastAsia="Times New Roman" w:hAnsi="Arial" w:cs="Arial"/>
          <w:color w:val="000000"/>
          <w:shd w:val="clear" w:color="auto" w:fill="FFFFFF"/>
          <w:lang w:eastAsia="de-DE"/>
        </w:rPr>
        <w:t>N</w:t>
      </w:r>
      <w:r w:rsidR="000B0CF0" w:rsidRPr="005F3806">
        <w:rPr>
          <w:rFonts w:ascii="Arial" w:eastAsia="Times New Roman" w:hAnsi="Arial" w:cs="Arial"/>
          <w:color w:val="000000"/>
          <w:shd w:val="clear" w:color="auto" w:fill="FFFFFF"/>
          <w:lang w:eastAsia="de-DE"/>
        </w:rPr>
        <w:t>ach Einschätzung</w:t>
      </w:r>
      <w:r w:rsidR="00AC71FF" w:rsidRPr="005F3806">
        <w:rPr>
          <w:rFonts w:ascii="Arial" w:eastAsia="Times New Roman" w:hAnsi="Arial" w:cs="Arial"/>
          <w:color w:val="000000"/>
          <w:shd w:val="clear" w:color="auto" w:fill="FFFFFF"/>
          <w:lang w:eastAsia="de-DE"/>
        </w:rPr>
        <w:t xml:space="preserve"> der Wirtschaftspresse </w:t>
      </w:r>
      <w:r w:rsidR="000B0CF0" w:rsidRPr="005F3806">
        <w:rPr>
          <w:rFonts w:ascii="Arial" w:eastAsia="Times New Roman" w:hAnsi="Arial" w:cs="Arial"/>
          <w:color w:val="000000"/>
          <w:shd w:val="clear" w:color="auto" w:fill="FFFFFF"/>
          <w:lang w:eastAsia="de-DE"/>
        </w:rPr>
        <w:t>lässt</w:t>
      </w:r>
      <w:r w:rsidR="004C77C3">
        <w:rPr>
          <w:rFonts w:ascii="Arial" w:eastAsia="Times New Roman" w:hAnsi="Arial" w:cs="Arial"/>
          <w:color w:val="000000"/>
          <w:shd w:val="clear" w:color="auto" w:fill="FFFFFF"/>
          <w:lang w:eastAsia="de-DE"/>
        </w:rPr>
        <w:t xml:space="preserve"> </w:t>
      </w:r>
      <w:r w:rsidR="00AB5ECD" w:rsidRPr="005F3806">
        <w:rPr>
          <w:rFonts w:ascii="Arial" w:eastAsia="Times New Roman" w:hAnsi="Arial" w:cs="Arial"/>
          <w:color w:val="000000"/>
          <w:shd w:val="clear" w:color="auto" w:fill="FFFFFF"/>
          <w:lang w:eastAsia="de-DE"/>
        </w:rPr>
        <w:t xml:space="preserve">sich </w:t>
      </w:r>
      <w:r w:rsidR="00AC71FF" w:rsidRPr="005F3806">
        <w:rPr>
          <w:rFonts w:ascii="Arial" w:eastAsia="Times New Roman" w:hAnsi="Arial" w:cs="Arial"/>
          <w:color w:val="000000"/>
          <w:shd w:val="clear" w:color="auto" w:fill="FFFFFF"/>
          <w:lang w:eastAsia="de-DE"/>
        </w:rPr>
        <w:t xml:space="preserve">die deutsche </w:t>
      </w:r>
      <w:r w:rsidR="004C77C3" w:rsidRPr="004C77C3">
        <w:rPr>
          <w:rFonts w:ascii="Arial" w:eastAsia="Times New Roman" w:hAnsi="Arial" w:cs="Arial"/>
          <w:color w:val="000000"/>
          <w:shd w:val="clear" w:color="auto" w:fill="FFFFFF"/>
          <w:lang w:eastAsia="de-DE"/>
        </w:rPr>
        <w:t xml:space="preserve">Bevölkerung mit dieser Zurückhaltung </w:t>
      </w:r>
      <w:r w:rsidR="00AC71FF" w:rsidRPr="005F3806">
        <w:rPr>
          <w:rFonts w:ascii="Arial" w:eastAsia="Times New Roman" w:hAnsi="Arial" w:cs="Arial"/>
          <w:color w:val="000000"/>
          <w:shd w:val="clear" w:color="auto" w:fill="FFFFFF"/>
          <w:lang w:eastAsia="de-DE"/>
        </w:rPr>
        <w:t>Rendite</w:t>
      </w:r>
      <w:r w:rsidR="00AB5ECD" w:rsidRPr="005F3806">
        <w:rPr>
          <w:rFonts w:ascii="Arial" w:eastAsia="Times New Roman" w:hAnsi="Arial" w:cs="Arial"/>
          <w:color w:val="000000"/>
          <w:shd w:val="clear" w:color="auto" w:fill="FFFFFF"/>
          <w:lang w:eastAsia="de-DE"/>
        </w:rPr>
        <w:t>möglichkeiten</w:t>
      </w:r>
      <w:r w:rsidR="00AC71FF" w:rsidRPr="005F3806">
        <w:rPr>
          <w:rFonts w:ascii="Arial" w:eastAsia="Times New Roman" w:hAnsi="Arial" w:cs="Arial"/>
          <w:color w:val="000000"/>
          <w:shd w:val="clear" w:color="auto" w:fill="FFFFFF"/>
          <w:lang w:eastAsia="de-DE"/>
        </w:rPr>
        <w:t xml:space="preserve"> entgehen</w:t>
      </w:r>
      <w:r w:rsidR="00DB4290" w:rsidRPr="005F3806">
        <w:rPr>
          <w:rFonts w:ascii="Arial" w:eastAsia="Times New Roman" w:hAnsi="Arial" w:cs="Arial"/>
          <w:color w:val="000000"/>
          <w:shd w:val="clear" w:color="auto" w:fill="FFFFFF"/>
          <w:lang w:eastAsia="de-DE"/>
        </w:rPr>
        <w:t>.</w:t>
      </w:r>
    </w:p>
    <w:p w14:paraId="63645113" w14:textId="77777777" w:rsidR="005F3806" w:rsidRDefault="005F3806" w:rsidP="005F3806">
      <w:pPr>
        <w:rPr>
          <w:rFonts w:ascii="Arial" w:eastAsia="Times New Roman" w:hAnsi="Arial" w:cs="Arial"/>
          <w:color w:val="000000"/>
          <w:shd w:val="clear" w:color="auto" w:fill="FFFFFF"/>
          <w:lang w:eastAsia="de-DE"/>
        </w:rPr>
      </w:pPr>
    </w:p>
    <w:p w14:paraId="64ADBBD4" w14:textId="77777777" w:rsidR="00120FAA" w:rsidRPr="005F3806" w:rsidRDefault="00120FAA" w:rsidP="005F3806">
      <w:pPr>
        <w:rPr>
          <w:rFonts w:ascii="Arial" w:eastAsia="Times New Roman" w:hAnsi="Arial" w:cs="Arial"/>
          <w:color w:val="FF0000"/>
          <w:shd w:val="clear" w:color="auto" w:fill="FFFFFF"/>
          <w:lang w:eastAsia="de-DE"/>
        </w:rPr>
      </w:pPr>
      <w:r w:rsidRPr="005F3806">
        <w:rPr>
          <w:rFonts w:ascii="Arial" w:eastAsia="Times New Roman" w:hAnsi="Arial" w:cs="Arial"/>
          <w:color w:val="FF0000"/>
          <w:shd w:val="clear" w:color="auto" w:fill="FFFFFF"/>
          <w:lang w:eastAsia="de-DE"/>
        </w:rPr>
        <w:t>Datenquelle</w:t>
      </w:r>
      <w:r w:rsidR="00ED2349" w:rsidRPr="005F3806">
        <w:rPr>
          <w:rFonts w:ascii="Arial" w:eastAsia="Times New Roman" w:hAnsi="Arial" w:cs="Arial"/>
          <w:color w:val="FF0000"/>
          <w:shd w:val="clear" w:color="auto" w:fill="FFFFFF"/>
          <w:lang w:eastAsia="de-DE"/>
        </w:rPr>
        <w:t>n</w:t>
      </w:r>
    </w:p>
    <w:p w14:paraId="057EA48D" w14:textId="77777777" w:rsidR="005F3806" w:rsidRDefault="005F3806" w:rsidP="005F3806">
      <w:pPr>
        <w:rPr>
          <w:rFonts w:ascii="Arial" w:eastAsia="Times New Roman" w:hAnsi="Arial" w:cs="Arial"/>
          <w:color w:val="000000"/>
          <w:shd w:val="clear" w:color="auto" w:fill="FFFFFF"/>
          <w:vertAlign w:val="superscript"/>
          <w:lang w:eastAsia="de-DE"/>
        </w:rPr>
      </w:pPr>
    </w:p>
    <w:p w14:paraId="7E647E7D" w14:textId="25E8FDE5" w:rsidR="00B16900" w:rsidRDefault="005F3806"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t>boerse.de: www.boerse.de; Ernst &amp; Young: Pressemitteilung April 2017</w:t>
      </w:r>
      <w:r>
        <w:rPr>
          <w:rFonts w:ascii="Arial" w:eastAsia="Times New Roman" w:hAnsi="Arial" w:cs="Arial"/>
          <w:color w:val="000000"/>
          <w:shd w:val="clear" w:color="auto" w:fill="FFFFFF"/>
          <w:lang w:eastAsia="de-DE"/>
        </w:rPr>
        <w:t xml:space="preserve">; </w:t>
      </w:r>
      <w:proofErr w:type="spellStart"/>
      <w:r>
        <w:rPr>
          <w:rFonts w:ascii="Arial" w:eastAsia="Times New Roman" w:hAnsi="Arial" w:cs="Arial"/>
          <w:color w:val="000000"/>
          <w:shd w:val="clear" w:color="auto" w:fill="FFFFFF"/>
          <w:lang w:eastAsia="de-DE"/>
        </w:rPr>
        <w:t>I</w:t>
      </w:r>
      <w:r w:rsidR="000B331C" w:rsidRPr="005F3806">
        <w:rPr>
          <w:rFonts w:ascii="Arial" w:eastAsia="Times New Roman" w:hAnsi="Arial" w:cs="Arial"/>
          <w:color w:val="000000"/>
          <w:shd w:val="clear" w:color="auto" w:fill="FFFFFF"/>
          <w:lang w:eastAsia="de-DE"/>
        </w:rPr>
        <w:t>preo</w:t>
      </w:r>
      <w:proofErr w:type="spellEnd"/>
      <w:r w:rsidR="000B331C" w:rsidRPr="005F3806">
        <w:rPr>
          <w:rFonts w:ascii="Arial" w:eastAsia="Times New Roman" w:hAnsi="Arial" w:cs="Arial"/>
          <w:color w:val="000000"/>
          <w:shd w:val="clear" w:color="auto" w:fill="FFFFFF"/>
          <w:lang w:eastAsia="de-DE"/>
        </w:rPr>
        <w:t>/Deutscher Investor Relations Verband (DIRK)</w:t>
      </w:r>
      <w:r w:rsidR="001F6677" w:rsidRPr="005F3806">
        <w:rPr>
          <w:rFonts w:ascii="Arial" w:eastAsia="Times New Roman" w:hAnsi="Arial" w:cs="Arial"/>
          <w:color w:val="000000"/>
          <w:shd w:val="clear" w:color="auto" w:fill="FFFFFF"/>
          <w:lang w:eastAsia="de-DE"/>
        </w:rPr>
        <w:t xml:space="preserve"> 2017:</w:t>
      </w:r>
      <w:r w:rsidR="000B331C" w:rsidRPr="005F3806">
        <w:rPr>
          <w:rFonts w:ascii="Arial" w:eastAsia="Times New Roman" w:hAnsi="Arial" w:cs="Arial"/>
          <w:color w:val="000000"/>
          <w:shd w:val="clear" w:color="auto" w:fill="FFFFFF"/>
          <w:lang w:eastAsia="de-DE"/>
        </w:rPr>
        <w:t xml:space="preserve"> Investoren der Deutschland AG 4.0 – Die Aktionärsstruktur des deutschen Leitindex DAX 30</w:t>
      </w:r>
      <w:r>
        <w:rPr>
          <w:rFonts w:ascii="Arial" w:eastAsia="Times New Roman" w:hAnsi="Arial" w:cs="Arial"/>
          <w:color w:val="000000"/>
          <w:shd w:val="clear" w:color="auto" w:fill="FFFFFF"/>
          <w:lang w:eastAsia="de-DE"/>
        </w:rPr>
        <w:t xml:space="preserve">; </w:t>
      </w:r>
      <w:r w:rsidR="00C91443" w:rsidRPr="005F3806">
        <w:rPr>
          <w:rFonts w:ascii="Arial" w:eastAsia="Times New Roman" w:hAnsi="Arial" w:cs="Arial"/>
          <w:color w:val="000000"/>
          <w:shd w:val="clear" w:color="auto" w:fill="FFFFFF"/>
          <w:lang w:eastAsia="de-DE"/>
        </w:rPr>
        <w:t>Deutsches Aktieninstitut 2016: Aktionäre in Deutschland – Entwicklung, Struktur und Potential</w:t>
      </w:r>
    </w:p>
    <w:p w14:paraId="48ABE50B" w14:textId="77777777" w:rsidR="005F3806" w:rsidRPr="005F3806" w:rsidRDefault="005F3806" w:rsidP="005F3806">
      <w:pPr>
        <w:rPr>
          <w:rFonts w:ascii="Arial" w:eastAsia="Times New Roman" w:hAnsi="Arial" w:cs="Arial"/>
          <w:color w:val="000000"/>
          <w:shd w:val="clear" w:color="auto" w:fill="FFFFFF"/>
          <w:lang w:eastAsia="de-DE"/>
        </w:rPr>
      </w:pPr>
    </w:p>
    <w:p w14:paraId="7055789E" w14:textId="77777777" w:rsidR="00120FAA" w:rsidRPr="005F3806" w:rsidRDefault="00120FAA" w:rsidP="005F3806">
      <w:pPr>
        <w:rPr>
          <w:rFonts w:ascii="Arial" w:eastAsia="Times New Roman" w:hAnsi="Arial" w:cs="Arial"/>
          <w:color w:val="FF0000"/>
          <w:shd w:val="clear" w:color="auto" w:fill="FFFFFF"/>
          <w:lang w:eastAsia="de-DE"/>
        </w:rPr>
      </w:pPr>
      <w:r w:rsidRPr="005F3806">
        <w:rPr>
          <w:rFonts w:ascii="Arial" w:eastAsia="Times New Roman" w:hAnsi="Arial" w:cs="Arial"/>
          <w:color w:val="FF0000"/>
          <w:shd w:val="clear" w:color="auto" w:fill="FFFFFF"/>
          <w:lang w:eastAsia="de-DE"/>
        </w:rPr>
        <w:t>Begriffe, methodische Anmerkungen oder Lesehilfen</w:t>
      </w:r>
    </w:p>
    <w:p w14:paraId="3DCC7736" w14:textId="43E4E9BE" w:rsidR="00D66062" w:rsidRDefault="00120FAA" w:rsidP="005F3806">
      <w:pPr>
        <w:rPr>
          <w:rFonts w:ascii="Arial" w:eastAsia="Times New Roman" w:hAnsi="Arial" w:cs="Arial"/>
          <w:color w:val="000000"/>
          <w:shd w:val="clear" w:color="auto" w:fill="FFFFFF"/>
          <w:lang w:eastAsia="de-DE"/>
        </w:rPr>
      </w:pPr>
      <w:r w:rsidRPr="005F3806">
        <w:rPr>
          <w:rFonts w:ascii="Arial" w:eastAsia="Times New Roman" w:hAnsi="Arial" w:cs="Arial"/>
          <w:color w:val="000000"/>
          <w:shd w:val="clear" w:color="auto" w:fill="FFFFFF"/>
          <w:lang w:eastAsia="de-DE"/>
        </w:rPr>
        <w:br/>
        <w:t>Der </w:t>
      </w:r>
      <w:r w:rsidRPr="005F3806">
        <w:rPr>
          <w:rFonts w:ascii="Arial" w:eastAsia="Times New Roman" w:hAnsi="Arial" w:cs="Arial"/>
          <w:b/>
          <w:bCs/>
          <w:color w:val="000000"/>
          <w:lang w:eastAsia="de-DE"/>
        </w:rPr>
        <w:t>DAX</w:t>
      </w:r>
      <w:r w:rsidRPr="005F3806">
        <w:rPr>
          <w:rFonts w:ascii="Arial" w:eastAsia="Times New Roman" w:hAnsi="Arial" w:cs="Arial"/>
          <w:color w:val="000000"/>
          <w:shd w:val="clear" w:color="auto" w:fill="FFFFFF"/>
          <w:lang w:eastAsia="de-DE"/>
        </w:rPr>
        <w:t xml:space="preserve"> ist der wichtigste deutsche Aktienindex. Er misst die Entwicklung der 30 größten und umsatzstärksten Unternehmen am deutschen Aktienmarkt </w:t>
      </w:r>
      <w:r w:rsidR="000B0CF0" w:rsidRPr="005F3806">
        <w:rPr>
          <w:rFonts w:ascii="Arial" w:eastAsia="Times New Roman" w:hAnsi="Arial" w:cs="Arial"/>
          <w:color w:val="000000"/>
          <w:shd w:val="clear" w:color="auto" w:fill="FFFFFF"/>
          <w:lang w:eastAsia="de-DE"/>
        </w:rPr>
        <w:t xml:space="preserve">– </w:t>
      </w:r>
      <w:r w:rsidR="00C91EEE" w:rsidRPr="005F3806">
        <w:rPr>
          <w:rFonts w:ascii="Arial" w:eastAsia="Times New Roman" w:hAnsi="Arial" w:cs="Arial"/>
          <w:color w:val="000000"/>
          <w:shd w:val="clear" w:color="auto" w:fill="FFFFFF"/>
          <w:lang w:eastAsia="de-DE"/>
        </w:rPr>
        <w:t xml:space="preserve"> </w:t>
      </w:r>
      <w:r w:rsidR="009C1936" w:rsidRPr="005F3806">
        <w:rPr>
          <w:rFonts w:ascii="Arial" w:eastAsia="Times New Roman" w:hAnsi="Arial" w:cs="Arial"/>
          <w:color w:val="000000"/>
          <w:shd w:val="clear" w:color="auto" w:fill="FFFFFF"/>
          <w:lang w:eastAsia="de-DE"/>
        </w:rPr>
        <w:t xml:space="preserve">bezogen auf </w:t>
      </w:r>
      <w:r w:rsidR="00C91EEE" w:rsidRPr="005F3806">
        <w:rPr>
          <w:rFonts w:ascii="Arial" w:eastAsia="Times New Roman" w:hAnsi="Arial" w:cs="Arial"/>
          <w:color w:val="000000"/>
          <w:shd w:val="clear" w:color="auto" w:fill="FFFFFF"/>
          <w:lang w:eastAsia="de-DE"/>
        </w:rPr>
        <w:t xml:space="preserve">die </w:t>
      </w:r>
      <w:r w:rsidR="009C1936" w:rsidRPr="005F3806">
        <w:rPr>
          <w:rFonts w:ascii="Arial" w:eastAsia="Times New Roman" w:hAnsi="Arial" w:cs="Arial"/>
          <w:color w:val="000000"/>
          <w:shd w:val="clear" w:color="auto" w:fill="FFFFFF"/>
          <w:lang w:eastAsia="de-DE"/>
        </w:rPr>
        <w:t xml:space="preserve">Streubesitz-Marktkapitalisierung und </w:t>
      </w:r>
      <w:r w:rsidR="00C91EEE" w:rsidRPr="005F3806">
        <w:rPr>
          <w:rFonts w:ascii="Arial" w:eastAsia="Times New Roman" w:hAnsi="Arial" w:cs="Arial"/>
          <w:color w:val="000000"/>
          <w:shd w:val="clear" w:color="auto" w:fill="FFFFFF"/>
          <w:lang w:eastAsia="de-DE"/>
        </w:rPr>
        <w:t xml:space="preserve">den </w:t>
      </w:r>
      <w:r w:rsidR="009C1936" w:rsidRPr="005F3806">
        <w:rPr>
          <w:rFonts w:ascii="Arial" w:eastAsia="Times New Roman" w:hAnsi="Arial" w:cs="Arial"/>
          <w:color w:val="000000"/>
          <w:shd w:val="clear" w:color="auto" w:fill="FFFFFF"/>
          <w:lang w:eastAsia="de-DE"/>
        </w:rPr>
        <w:t>Orderbuchumsatz</w:t>
      </w:r>
      <w:r w:rsidR="00C91EEE" w:rsidRPr="005F3806">
        <w:rPr>
          <w:rFonts w:ascii="Arial" w:eastAsia="Times New Roman" w:hAnsi="Arial" w:cs="Arial"/>
          <w:color w:val="000000"/>
          <w:shd w:val="clear" w:color="auto" w:fill="FFFFFF"/>
          <w:lang w:eastAsia="de-DE"/>
        </w:rPr>
        <w:t>.</w:t>
      </w:r>
      <w:r w:rsidRPr="005F3806">
        <w:rPr>
          <w:rFonts w:ascii="Arial" w:eastAsia="Times New Roman" w:hAnsi="Arial" w:cs="Arial"/>
          <w:color w:val="000000"/>
          <w:shd w:val="clear" w:color="auto" w:fill="FFFFFF"/>
          <w:lang w:eastAsia="de-DE"/>
        </w:rPr>
        <w:t xml:space="preserve"> Die Zusammensetzung des DAX hat sich mehrfach geändert, sodass sich die Angaben </w:t>
      </w:r>
      <w:r w:rsidR="005F3806">
        <w:rPr>
          <w:rFonts w:ascii="Arial" w:eastAsia="Times New Roman" w:hAnsi="Arial" w:cs="Arial"/>
          <w:color w:val="000000"/>
          <w:shd w:val="clear" w:color="auto" w:fill="FFFFFF"/>
          <w:lang w:eastAsia="de-DE"/>
        </w:rPr>
        <w:t>n</w:t>
      </w:r>
      <w:r w:rsidRPr="005F3806">
        <w:rPr>
          <w:rFonts w:ascii="Arial" w:eastAsia="Times New Roman" w:hAnsi="Arial" w:cs="Arial"/>
          <w:color w:val="000000"/>
          <w:shd w:val="clear" w:color="auto" w:fill="FFFFFF"/>
          <w:lang w:eastAsia="de-DE"/>
        </w:rPr>
        <w:t>icht immer auf dieselben 30 Unternehmen beziehen. </w:t>
      </w:r>
      <w:r w:rsidRPr="005F3806">
        <w:rPr>
          <w:rFonts w:ascii="Arial" w:eastAsia="Times New Roman" w:hAnsi="Arial" w:cs="Arial"/>
          <w:color w:val="000000"/>
          <w:lang w:eastAsia="de-DE"/>
        </w:rPr>
        <w:br/>
      </w:r>
      <w:r w:rsidRPr="005F3806">
        <w:rPr>
          <w:rFonts w:ascii="Arial" w:eastAsia="Times New Roman" w:hAnsi="Arial" w:cs="Arial"/>
          <w:color w:val="000000"/>
          <w:lang w:eastAsia="de-DE"/>
        </w:rPr>
        <w:br/>
      </w:r>
      <w:r w:rsidRPr="005F3806">
        <w:rPr>
          <w:rFonts w:ascii="Arial" w:eastAsia="Times New Roman" w:hAnsi="Arial" w:cs="Arial"/>
          <w:color w:val="000000"/>
          <w:shd w:val="clear" w:color="auto" w:fill="FFFFFF"/>
          <w:lang w:eastAsia="de-DE"/>
        </w:rPr>
        <w:t>Unter </w:t>
      </w:r>
      <w:r w:rsidRPr="005F3806">
        <w:rPr>
          <w:rFonts w:ascii="Arial" w:eastAsia="Times New Roman" w:hAnsi="Arial" w:cs="Arial"/>
          <w:b/>
          <w:bCs/>
          <w:color w:val="000000"/>
          <w:lang w:eastAsia="de-DE"/>
        </w:rPr>
        <w:t>Streubesitz</w:t>
      </w:r>
      <w:r w:rsidRPr="005F3806">
        <w:rPr>
          <w:rFonts w:ascii="Arial" w:eastAsia="Times New Roman" w:hAnsi="Arial" w:cs="Arial"/>
          <w:color w:val="000000"/>
          <w:shd w:val="clear" w:color="auto" w:fill="FFFFFF"/>
          <w:lang w:eastAsia="de-DE"/>
        </w:rPr>
        <w:t> wird der Aktienanteil einer Aktiengesellschaft verstanden, der sich nicht in festen Händen befindet, also über den Markt handelbar ist (</w:t>
      </w:r>
      <w:proofErr w:type="spellStart"/>
      <w:r w:rsidRPr="005F3806">
        <w:rPr>
          <w:rFonts w:ascii="Arial" w:eastAsia="Times New Roman" w:hAnsi="Arial" w:cs="Arial"/>
          <w:color w:val="000000"/>
          <w:shd w:val="clear" w:color="auto" w:fill="FFFFFF"/>
          <w:lang w:eastAsia="de-DE"/>
        </w:rPr>
        <w:t>free</w:t>
      </w:r>
      <w:proofErr w:type="spellEnd"/>
      <w:r w:rsidRPr="005F3806">
        <w:rPr>
          <w:rFonts w:ascii="Arial" w:eastAsia="Times New Roman" w:hAnsi="Arial" w:cs="Arial"/>
          <w:color w:val="000000"/>
          <w:shd w:val="clear" w:color="auto" w:fill="FFFFFF"/>
          <w:lang w:eastAsia="de-DE"/>
        </w:rPr>
        <w:t xml:space="preserve"> </w:t>
      </w:r>
      <w:proofErr w:type="spellStart"/>
      <w:r w:rsidRPr="005F3806">
        <w:rPr>
          <w:rFonts w:ascii="Arial" w:eastAsia="Times New Roman" w:hAnsi="Arial" w:cs="Arial"/>
          <w:color w:val="000000"/>
          <w:shd w:val="clear" w:color="auto" w:fill="FFFFFF"/>
          <w:lang w:eastAsia="de-DE"/>
        </w:rPr>
        <w:t>float</w:t>
      </w:r>
      <w:proofErr w:type="spellEnd"/>
      <w:r w:rsidRPr="005F3806">
        <w:rPr>
          <w:rFonts w:ascii="Arial" w:eastAsia="Times New Roman" w:hAnsi="Arial" w:cs="Arial"/>
          <w:color w:val="000000"/>
          <w:shd w:val="clear" w:color="auto" w:fill="FFFFFF"/>
          <w:lang w:eastAsia="de-DE"/>
        </w:rPr>
        <w:t>). Nach Definition der Deutsche Börse AG werden alle Aktienpakete unter fünf Prozent dem Streubesitz zugerechnet. Alle Anteile, die von Vermögensverwaltern, Fonds, Kapitalanlagegesellschaften, Treuhand- und Pensionsgesellschaften gehalten werden, gehören definitionsgemäß ebenfalls zum Streubesitz, da bei ihnen eine jederzeitige Handelbarkeit unterstellt wird. </w:t>
      </w:r>
      <w:r w:rsidR="00D62D1D" w:rsidRPr="005F3806">
        <w:rPr>
          <w:rFonts w:ascii="Arial" w:eastAsia="Times New Roman" w:hAnsi="Arial" w:cs="Arial"/>
          <w:color w:val="000000"/>
          <w:shd w:val="clear" w:color="auto" w:fill="FFFFFF"/>
          <w:lang w:eastAsia="de-DE"/>
        </w:rPr>
        <w:t>Im Jahr 2016 standen 83 Prozent der Aktien der deutschen DAX-Unternehmen dem freien Handel an der Börse zur Verfügung.</w:t>
      </w:r>
    </w:p>
    <w:p w14:paraId="3FE8043A" w14:textId="77777777" w:rsidR="008A68BF" w:rsidRDefault="008A68BF" w:rsidP="005F3806">
      <w:pPr>
        <w:rPr>
          <w:rFonts w:ascii="Arial" w:eastAsia="Times New Roman" w:hAnsi="Arial" w:cs="Arial"/>
          <w:color w:val="000000"/>
          <w:shd w:val="clear" w:color="auto" w:fill="FFFFFF"/>
          <w:lang w:eastAsia="de-DE"/>
        </w:rPr>
      </w:pPr>
    </w:p>
    <w:p w14:paraId="67C23891" w14:textId="1739925B" w:rsidR="00E709A0" w:rsidRDefault="00D62D1D" w:rsidP="005F3806">
      <w:pPr>
        <w:rPr>
          <w:rFonts w:ascii="Arial" w:eastAsia="Times New Roman" w:hAnsi="Arial" w:cs="Arial"/>
          <w:color w:val="000000"/>
          <w:lang w:eastAsia="de-DE"/>
        </w:rPr>
      </w:pPr>
      <w:r w:rsidRPr="005F3806">
        <w:rPr>
          <w:rFonts w:ascii="Arial" w:eastAsia="Times New Roman" w:hAnsi="Arial" w:cs="Arial"/>
          <w:color w:val="05032D"/>
          <w:shd w:val="clear" w:color="auto" w:fill="FFFFFF"/>
          <w:lang w:eastAsia="de-DE"/>
        </w:rPr>
        <w:t xml:space="preserve">Der </w:t>
      </w:r>
      <w:r w:rsidRPr="005F3806">
        <w:rPr>
          <w:rFonts w:ascii="Arial" w:eastAsia="Times New Roman" w:hAnsi="Arial" w:cs="Arial"/>
          <w:b/>
          <w:color w:val="05032D"/>
          <w:shd w:val="clear" w:color="auto" w:fill="FFFFFF"/>
          <w:lang w:eastAsia="de-DE"/>
        </w:rPr>
        <w:t>Auslandsbesitzanteil</w:t>
      </w:r>
      <w:r w:rsidRPr="005F3806">
        <w:rPr>
          <w:rFonts w:ascii="Arial" w:eastAsia="Times New Roman" w:hAnsi="Arial" w:cs="Arial"/>
          <w:color w:val="05032D"/>
          <w:shd w:val="clear" w:color="auto" w:fill="FFFFFF"/>
          <w:lang w:eastAsia="de-DE"/>
        </w:rPr>
        <w:t xml:space="preserve"> wird tendenziell unterschätzt, da sich bei einigen DAX-Unternehmen </w:t>
      </w:r>
      <w:r w:rsidR="00D66062" w:rsidRPr="005F3806">
        <w:rPr>
          <w:rFonts w:ascii="Arial" w:eastAsia="Times New Roman" w:hAnsi="Arial" w:cs="Arial"/>
          <w:color w:val="05032D"/>
          <w:shd w:val="clear" w:color="auto" w:fill="FFFFFF"/>
          <w:lang w:eastAsia="de-DE"/>
        </w:rPr>
        <w:t xml:space="preserve">nicht alle Aktien eindeutig </w:t>
      </w:r>
      <w:r w:rsidR="00216C7B" w:rsidRPr="005F3806">
        <w:rPr>
          <w:rFonts w:ascii="Arial" w:eastAsia="Times New Roman" w:hAnsi="Arial" w:cs="Arial"/>
          <w:color w:val="05032D"/>
          <w:shd w:val="clear" w:color="auto" w:fill="FFFFFF"/>
          <w:lang w:eastAsia="de-DE"/>
        </w:rPr>
        <w:t xml:space="preserve">einer Region </w:t>
      </w:r>
      <w:r w:rsidR="00D66062" w:rsidRPr="005F3806">
        <w:rPr>
          <w:rFonts w:ascii="Arial" w:eastAsia="Times New Roman" w:hAnsi="Arial" w:cs="Arial"/>
          <w:color w:val="05032D"/>
          <w:shd w:val="clear" w:color="auto" w:fill="FFFFFF"/>
          <w:lang w:eastAsia="de-DE"/>
        </w:rPr>
        <w:t>zuordnen lassen</w:t>
      </w:r>
      <w:r w:rsidR="007C05F1" w:rsidRPr="005F3806">
        <w:rPr>
          <w:rFonts w:ascii="Arial" w:eastAsia="Times New Roman" w:hAnsi="Arial" w:cs="Arial"/>
          <w:color w:val="05032D"/>
          <w:shd w:val="clear" w:color="auto" w:fill="FFFFFF"/>
          <w:lang w:eastAsia="de-DE"/>
        </w:rPr>
        <w:t xml:space="preserve">. </w:t>
      </w:r>
      <w:r w:rsidR="00D66062" w:rsidRPr="005F3806">
        <w:rPr>
          <w:rFonts w:ascii="Arial" w:eastAsia="Times New Roman" w:hAnsi="Arial" w:cs="Arial"/>
          <w:color w:val="05032D"/>
          <w:shd w:val="clear" w:color="auto" w:fill="FFFFFF"/>
          <w:lang w:eastAsia="de-DE"/>
        </w:rPr>
        <w:t xml:space="preserve">Daher handelt es sich bei den </w:t>
      </w:r>
      <w:r w:rsidR="007C05F1" w:rsidRPr="005F3806">
        <w:rPr>
          <w:rFonts w:ascii="Arial" w:eastAsia="Times New Roman" w:hAnsi="Arial" w:cs="Arial"/>
          <w:color w:val="05032D"/>
          <w:shd w:val="clear" w:color="auto" w:fill="FFFFFF"/>
          <w:lang w:eastAsia="de-DE"/>
        </w:rPr>
        <w:t xml:space="preserve">angegebenen </w:t>
      </w:r>
      <w:r w:rsidR="00D66062" w:rsidRPr="005F3806">
        <w:rPr>
          <w:rFonts w:ascii="Arial" w:eastAsia="Times New Roman" w:hAnsi="Arial" w:cs="Arial"/>
          <w:color w:val="05032D"/>
          <w:shd w:val="clear" w:color="auto" w:fill="FFFFFF"/>
          <w:lang w:eastAsia="de-DE"/>
        </w:rPr>
        <w:t xml:space="preserve">Prozentwerten um Mindestangaben, die </w:t>
      </w:r>
      <w:r w:rsidR="000B0CF0" w:rsidRPr="005F3806">
        <w:rPr>
          <w:rFonts w:ascii="Arial" w:eastAsia="Times New Roman" w:hAnsi="Arial" w:cs="Arial"/>
          <w:color w:val="05032D"/>
          <w:shd w:val="clear" w:color="auto" w:fill="FFFFFF"/>
          <w:lang w:eastAsia="de-DE"/>
        </w:rPr>
        <w:t>jedoch</w:t>
      </w:r>
      <w:r w:rsidR="00D66062" w:rsidRPr="005F3806">
        <w:rPr>
          <w:rFonts w:ascii="Arial" w:eastAsia="Times New Roman" w:hAnsi="Arial" w:cs="Arial"/>
          <w:color w:val="05032D"/>
          <w:shd w:val="clear" w:color="auto" w:fill="FFFFFF"/>
          <w:lang w:eastAsia="de-DE"/>
        </w:rPr>
        <w:t xml:space="preserve"> höher sein können.</w:t>
      </w:r>
    </w:p>
    <w:p w14:paraId="2573710C" w14:textId="77777777" w:rsidR="005F3806" w:rsidRDefault="005F3806" w:rsidP="005F3806">
      <w:pPr>
        <w:rPr>
          <w:rFonts w:ascii="Arial" w:eastAsia="Times New Roman" w:hAnsi="Arial" w:cs="Arial"/>
          <w:color w:val="000000"/>
          <w:lang w:eastAsia="de-DE"/>
        </w:rPr>
      </w:pPr>
    </w:p>
    <w:p w14:paraId="58ADDFB3" w14:textId="77777777" w:rsidR="00D3272B" w:rsidRDefault="00D3272B" w:rsidP="00D3272B">
      <w:pPr>
        <w:rPr>
          <w:rFonts w:ascii="Arial" w:hAnsi="Arial"/>
          <w:sz w:val="20"/>
          <w:szCs w:val="20"/>
        </w:rPr>
      </w:pPr>
      <w:r w:rsidRPr="001B4A19">
        <w:rPr>
          <w:rFonts w:ascii="Arial" w:hAnsi="Arial"/>
          <w:sz w:val="20"/>
          <w:szCs w:val="20"/>
        </w:rPr>
        <w:t>boerse.de: www.boerse.de; Ernst &amp; Young: Pressemitteilung April 2017</w:t>
      </w:r>
    </w:p>
    <w:p w14:paraId="2E45B8FC" w14:textId="3C046C40" w:rsidR="00D3272B" w:rsidRPr="00D3272B" w:rsidRDefault="00D3272B" w:rsidP="005F3806">
      <w:pPr>
        <w:rPr>
          <w:i/>
        </w:rPr>
      </w:pPr>
      <w:r>
        <w:rPr>
          <w:rFonts w:ascii="Arial" w:hAnsi="Arial"/>
          <w:sz w:val="20"/>
          <w:szCs w:val="20"/>
        </w:rPr>
        <w:t xml:space="preserve">Bundeszentrale für politische Bildung 2017 | </w:t>
      </w:r>
      <w:hyperlink r:id="rId6" w:history="1">
        <w:r w:rsidRPr="00DB72F5">
          <w:rPr>
            <w:rFonts w:ascii="Arial" w:hAnsi="Arial"/>
            <w:sz w:val="20"/>
            <w:szCs w:val="20"/>
          </w:rPr>
          <w:t>www.bpb.de</w:t>
        </w:r>
      </w:hyperlink>
    </w:p>
    <w:sectPr w:rsidR="00D3272B" w:rsidRPr="00D3272B" w:rsidSect="00CA25D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93B81"/>
    <w:multiLevelType w:val="hybridMultilevel"/>
    <w:tmpl w:val="25F47EC2"/>
    <w:lvl w:ilvl="0" w:tplc="F68A9FFC">
      <w:numFmt w:val="bullet"/>
      <w:lvlText w:val=""/>
      <w:lvlJc w:val="left"/>
      <w:pPr>
        <w:ind w:left="720" w:hanging="360"/>
      </w:pPr>
      <w:rPr>
        <w:rFonts w:ascii="Symbol" w:eastAsia="Times New Roman" w:hAnsi="Symbol" w:cs="Arial" w:hint="default"/>
        <w:color w:val="000000"/>
        <w:sz w:val="19"/>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FAA"/>
    <w:rsid w:val="00024BDE"/>
    <w:rsid w:val="00053714"/>
    <w:rsid w:val="00082D3D"/>
    <w:rsid w:val="000B0CF0"/>
    <w:rsid w:val="000B331C"/>
    <w:rsid w:val="000F7A5B"/>
    <w:rsid w:val="00120FAA"/>
    <w:rsid w:val="00147136"/>
    <w:rsid w:val="001503E0"/>
    <w:rsid w:val="00161949"/>
    <w:rsid w:val="00177167"/>
    <w:rsid w:val="001B7024"/>
    <w:rsid w:val="001E507B"/>
    <w:rsid w:val="001F6677"/>
    <w:rsid w:val="00216C7B"/>
    <w:rsid w:val="00220809"/>
    <w:rsid w:val="00246643"/>
    <w:rsid w:val="00273248"/>
    <w:rsid w:val="002C447F"/>
    <w:rsid w:val="002C7B4A"/>
    <w:rsid w:val="002E12B0"/>
    <w:rsid w:val="002E1D85"/>
    <w:rsid w:val="002E7C31"/>
    <w:rsid w:val="00390EF0"/>
    <w:rsid w:val="003B16EC"/>
    <w:rsid w:val="003D3253"/>
    <w:rsid w:val="003D410B"/>
    <w:rsid w:val="0041345A"/>
    <w:rsid w:val="004652B7"/>
    <w:rsid w:val="00467FDA"/>
    <w:rsid w:val="00474D06"/>
    <w:rsid w:val="0048339C"/>
    <w:rsid w:val="004C77C3"/>
    <w:rsid w:val="004D714B"/>
    <w:rsid w:val="00503CAF"/>
    <w:rsid w:val="00505E6A"/>
    <w:rsid w:val="00516833"/>
    <w:rsid w:val="005275AB"/>
    <w:rsid w:val="0054186F"/>
    <w:rsid w:val="00547488"/>
    <w:rsid w:val="005B167F"/>
    <w:rsid w:val="005B1B0B"/>
    <w:rsid w:val="005B6981"/>
    <w:rsid w:val="005F3806"/>
    <w:rsid w:val="00603C3A"/>
    <w:rsid w:val="00612468"/>
    <w:rsid w:val="00614E83"/>
    <w:rsid w:val="00626EA9"/>
    <w:rsid w:val="00633310"/>
    <w:rsid w:val="00670E32"/>
    <w:rsid w:val="006834C4"/>
    <w:rsid w:val="00687F58"/>
    <w:rsid w:val="006A5483"/>
    <w:rsid w:val="006C11E1"/>
    <w:rsid w:val="006D722C"/>
    <w:rsid w:val="00745D05"/>
    <w:rsid w:val="00746473"/>
    <w:rsid w:val="0075679A"/>
    <w:rsid w:val="00775903"/>
    <w:rsid w:val="0078708E"/>
    <w:rsid w:val="007B6CC0"/>
    <w:rsid w:val="007C05F1"/>
    <w:rsid w:val="0080637A"/>
    <w:rsid w:val="00855C6E"/>
    <w:rsid w:val="00860166"/>
    <w:rsid w:val="00866382"/>
    <w:rsid w:val="00893E90"/>
    <w:rsid w:val="00895CA0"/>
    <w:rsid w:val="008A68BF"/>
    <w:rsid w:val="008D1C37"/>
    <w:rsid w:val="008E4210"/>
    <w:rsid w:val="008F5D19"/>
    <w:rsid w:val="00916410"/>
    <w:rsid w:val="00924C2C"/>
    <w:rsid w:val="0095284C"/>
    <w:rsid w:val="0095547C"/>
    <w:rsid w:val="00992C2A"/>
    <w:rsid w:val="009C1936"/>
    <w:rsid w:val="009C3D07"/>
    <w:rsid w:val="009D3D8D"/>
    <w:rsid w:val="00A105F6"/>
    <w:rsid w:val="00A467D6"/>
    <w:rsid w:val="00A627A8"/>
    <w:rsid w:val="00A74B0A"/>
    <w:rsid w:val="00AA552F"/>
    <w:rsid w:val="00AB5ECD"/>
    <w:rsid w:val="00AC71FF"/>
    <w:rsid w:val="00AE0D9D"/>
    <w:rsid w:val="00B16900"/>
    <w:rsid w:val="00B2607E"/>
    <w:rsid w:val="00B47506"/>
    <w:rsid w:val="00B70C79"/>
    <w:rsid w:val="00B906D1"/>
    <w:rsid w:val="00BD170C"/>
    <w:rsid w:val="00BE2EFA"/>
    <w:rsid w:val="00C00C5D"/>
    <w:rsid w:val="00C200E1"/>
    <w:rsid w:val="00C25F72"/>
    <w:rsid w:val="00C557C5"/>
    <w:rsid w:val="00C701B0"/>
    <w:rsid w:val="00C91443"/>
    <w:rsid w:val="00C91EEE"/>
    <w:rsid w:val="00CA25DD"/>
    <w:rsid w:val="00CB7A6F"/>
    <w:rsid w:val="00CC46C5"/>
    <w:rsid w:val="00CC7976"/>
    <w:rsid w:val="00CF4039"/>
    <w:rsid w:val="00D1430D"/>
    <w:rsid w:val="00D150E8"/>
    <w:rsid w:val="00D3272B"/>
    <w:rsid w:val="00D53C66"/>
    <w:rsid w:val="00D62D1D"/>
    <w:rsid w:val="00D66062"/>
    <w:rsid w:val="00D82F33"/>
    <w:rsid w:val="00DA181C"/>
    <w:rsid w:val="00DB4290"/>
    <w:rsid w:val="00DB514D"/>
    <w:rsid w:val="00E153B0"/>
    <w:rsid w:val="00E43702"/>
    <w:rsid w:val="00E530F6"/>
    <w:rsid w:val="00E610DF"/>
    <w:rsid w:val="00E64747"/>
    <w:rsid w:val="00E709A0"/>
    <w:rsid w:val="00E76E46"/>
    <w:rsid w:val="00E932AA"/>
    <w:rsid w:val="00EA290A"/>
    <w:rsid w:val="00EC60D3"/>
    <w:rsid w:val="00ED2349"/>
    <w:rsid w:val="00EE7D57"/>
    <w:rsid w:val="00F012AF"/>
    <w:rsid w:val="00F27F8D"/>
    <w:rsid w:val="00F34C02"/>
    <w:rsid w:val="00FB0027"/>
    <w:rsid w:val="00FD5E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5261"/>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5D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20FAA"/>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20FAA"/>
    <w:rPr>
      <w:rFonts w:ascii="Times New Roman" w:hAnsi="Times New Roman" w:cs="Times New Roman"/>
      <w:b/>
      <w:bCs/>
      <w:sz w:val="36"/>
      <w:szCs w:val="36"/>
      <w:lang w:eastAsia="de-DE"/>
    </w:rPr>
  </w:style>
  <w:style w:type="character" w:styleId="Fett">
    <w:name w:val="Strong"/>
    <w:basedOn w:val="Absatz-Standardschriftart"/>
    <w:uiPriority w:val="22"/>
    <w:qFormat/>
    <w:rsid w:val="00120FAA"/>
    <w:rPr>
      <w:b/>
      <w:bCs/>
    </w:rPr>
  </w:style>
  <w:style w:type="paragraph" w:styleId="Listenabsatz">
    <w:name w:val="List Paragraph"/>
    <w:basedOn w:val="Standard"/>
    <w:uiPriority w:val="34"/>
    <w:qFormat/>
    <w:rsid w:val="00D82F33"/>
    <w:pPr>
      <w:ind w:left="720"/>
      <w:contextualSpacing/>
    </w:pPr>
  </w:style>
  <w:style w:type="character" w:styleId="Hyperlink">
    <w:name w:val="Hyperlink"/>
    <w:basedOn w:val="Absatz-Standardschriftart"/>
    <w:uiPriority w:val="99"/>
    <w:unhideWhenUsed/>
    <w:rsid w:val="00A105F6"/>
    <w:rPr>
      <w:color w:val="0563C1" w:themeColor="hyperlink"/>
      <w:u w:val="single"/>
    </w:rPr>
  </w:style>
  <w:style w:type="character" w:customStyle="1" w:styleId="berschrift1Zchn">
    <w:name w:val="Überschrift 1 Zchn"/>
    <w:basedOn w:val="Absatz-Standardschriftart"/>
    <w:link w:val="berschrift1"/>
    <w:uiPriority w:val="9"/>
    <w:rsid w:val="00745D05"/>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BD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74B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B0A"/>
    <w:rPr>
      <w:rFonts w:ascii="Tahoma" w:hAnsi="Tahoma" w:cs="Tahoma"/>
      <w:sz w:val="16"/>
      <w:szCs w:val="16"/>
    </w:rPr>
  </w:style>
  <w:style w:type="character" w:styleId="Kommentarzeichen">
    <w:name w:val="annotation reference"/>
    <w:basedOn w:val="Absatz-Standardschriftart"/>
    <w:uiPriority w:val="99"/>
    <w:semiHidden/>
    <w:unhideWhenUsed/>
    <w:rsid w:val="000B0CF0"/>
    <w:rPr>
      <w:sz w:val="16"/>
      <w:szCs w:val="16"/>
    </w:rPr>
  </w:style>
  <w:style w:type="paragraph" w:styleId="Kommentartext">
    <w:name w:val="annotation text"/>
    <w:basedOn w:val="Standard"/>
    <w:link w:val="KommentartextZchn"/>
    <w:uiPriority w:val="99"/>
    <w:semiHidden/>
    <w:unhideWhenUsed/>
    <w:rsid w:val="000B0CF0"/>
    <w:rPr>
      <w:sz w:val="20"/>
      <w:szCs w:val="20"/>
    </w:rPr>
  </w:style>
  <w:style w:type="character" w:customStyle="1" w:styleId="KommentartextZchn">
    <w:name w:val="Kommentartext Zchn"/>
    <w:basedOn w:val="Absatz-Standardschriftart"/>
    <w:link w:val="Kommentartext"/>
    <w:uiPriority w:val="99"/>
    <w:semiHidden/>
    <w:rsid w:val="000B0CF0"/>
    <w:rPr>
      <w:sz w:val="20"/>
      <w:szCs w:val="20"/>
    </w:rPr>
  </w:style>
  <w:style w:type="paragraph" w:styleId="Kommentarthema">
    <w:name w:val="annotation subject"/>
    <w:basedOn w:val="Kommentartext"/>
    <w:next w:val="Kommentartext"/>
    <w:link w:val="KommentarthemaZchn"/>
    <w:uiPriority w:val="99"/>
    <w:semiHidden/>
    <w:unhideWhenUsed/>
    <w:rsid w:val="000B0CF0"/>
    <w:rPr>
      <w:b/>
      <w:bCs/>
    </w:rPr>
  </w:style>
  <w:style w:type="character" w:customStyle="1" w:styleId="KommentarthemaZchn">
    <w:name w:val="Kommentarthema Zchn"/>
    <w:basedOn w:val="KommentartextZchn"/>
    <w:link w:val="Kommentarthema"/>
    <w:uiPriority w:val="99"/>
    <w:semiHidden/>
    <w:rsid w:val="000B0CF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45D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link w:val="berschrift2Zchn"/>
    <w:uiPriority w:val="9"/>
    <w:qFormat/>
    <w:rsid w:val="00120FAA"/>
    <w:pPr>
      <w:spacing w:before="100" w:beforeAutospacing="1" w:after="100" w:afterAutospacing="1"/>
      <w:outlineLvl w:val="1"/>
    </w:pPr>
    <w:rPr>
      <w:rFonts w:ascii="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20FAA"/>
    <w:rPr>
      <w:rFonts w:ascii="Times New Roman" w:hAnsi="Times New Roman" w:cs="Times New Roman"/>
      <w:b/>
      <w:bCs/>
      <w:sz w:val="36"/>
      <w:szCs w:val="36"/>
      <w:lang w:eastAsia="de-DE"/>
    </w:rPr>
  </w:style>
  <w:style w:type="character" w:styleId="Fett">
    <w:name w:val="Strong"/>
    <w:basedOn w:val="Absatz-Standardschriftart"/>
    <w:uiPriority w:val="22"/>
    <w:qFormat/>
    <w:rsid w:val="00120FAA"/>
    <w:rPr>
      <w:b/>
      <w:bCs/>
    </w:rPr>
  </w:style>
  <w:style w:type="paragraph" w:styleId="Listenabsatz">
    <w:name w:val="List Paragraph"/>
    <w:basedOn w:val="Standard"/>
    <w:uiPriority w:val="34"/>
    <w:qFormat/>
    <w:rsid w:val="00D82F33"/>
    <w:pPr>
      <w:ind w:left="720"/>
      <w:contextualSpacing/>
    </w:pPr>
  </w:style>
  <w:style w:type="character" w:styleId="Hyperlink">
    <w:name w:val="Hyperlink"/>
    <w:basedOn w:val="Absatz-Standardschriftart"/>
    <w:uiPriority w:val="99"/>
    <w:unhideWhenUsed/>
    <w:rsid w:val="00A105F6"/>
    <w:rPr>
      <w:color w:val="0563C1" w:themeColor="hyperlink"/>
      <w:u w:val="single"/>
    </w:rPr>
  </w:style>
  <w:style w:type="character" w:customStyle="1" w:styleId="berschrift1Zchn">
    <w:name w:val="Überschrift 1 Zchn"/>
    <w:basedOn w:val="Absatz-Standardschriftart"/>
    <w:link w:val="berschrift1"/>
    <w:uiPriority w:val="9"/>
    <w:rsid w:val="00745D05"/>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BD17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74B0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B0A"/>
    <w:rPr>
      <w:rFonts w:ascii="Tahoma" w:hAnsi="Tahoma" w:cs="Tahoma"/>
      <w:sz w:val="16"/>
      <w:szCs w:val="16"/>
    </w:rPr>
  </w:style>
  <w:style w:type="character" w:styleId="Kommentarzeichen">
    <w:name w:val="annotation reference"/>
    <w:basedOn w:val="Absatz-Standardschriftart"/>
    <w:uiPriority w:val="99"/>
    <w:semiHidden/>
    <w:unhideWhenUsed/>
    <w:rsid w:val="000B0CF0"/>
    <w:rPr>
      <w:sz w:val="16"/>
      <w:szCs w:val="16"/>
    </w:rPr>
  </w:style>
  <w:style w:type="paragraph" w:styleId="Kommentartext">
    <w:name w:val="annotation text"/>
    <w:basedOn w:val="Standard"/>
    <w:link w:val="KommentartextZchn"/>
    <w:uiPriority w:val="99"/>
    <w:semiHidden/>
    <w:unhideWhenUsed/>
    <w:rsid w:val="000B0CF0"/>
    <w:rPr>
      <w:sz w:val="20"/>
      <w:szCs w:val="20"/>
    </w:rPr>
  </w:style>
  <w:style w:type="character" w:customStyle="1" w:styleId="KommentartextZchn">
    <w:name w:val="Kommentartext Zchn"/>
    <w:basedOn w:val="Absatz-Standardschriftart"/>
    <w:link w:val="Kommentartext"/>
    <w:uiPriority w:val="99"/>
    <w:semiHidden/>
    <w:rsid w:val="000B0CF0"/>
    <w:rPr>
      <w:sz w:val="20"/>
      <w:szCs w:val="20"/>
    </w:rPr>
  </w:style>
  <w:style w:type="paragraph" w:styleId="Kommentarthema">
    <w:name w:val="annotation subject"/>
    <w:basedOn w:val="Kommentartext"/>
    <w:next w:val="Kommentartext"/>
    <w:link w:val="KommentarthemaZchn"/>
    <w:uiPriority w:val="99"/>
    <w:semiHidden/>
    <w:unhideWhenUsed/>
    <w:rsid w:val="000B0CF0"/>
    <w:rPr>
      <w:b/>
      <w:bCs/>
    </w:rPr>
  </w:style>
  <w:style w:type="character" w:customStyle="1" w:styleId="KommentarthemaZchn">
    <w:name w:val="Kommentarthema Zchn"/>
    <w:basedOn w:val="KommentartextZchn"/>
    <w:link w:val="Kommentarthema"/>
    <w:uiPriority w:val="99"/>
    <w:semiHidden/>
    <w:rsid w:val="000B0CF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92791">
      <w:bodyDiv w:val="1"/>
      <w:marLeft w:val="0"/>
      <w:marRight w:val="0"/>
      <w:marTop w:val="0"/>
      <w:marBottom w:val="0"/>
      <w:divBdr>
        <w:top w:val="none" w:sz="0" w:space="0" w:color="auto"/>
        <w:left w:val="none" w:sz="0" w:space="0" w:color="auto"/>
        <w:bottom w:val="none" w:sz="0" w:space="0" w:color="auto"/>
        <w:right w:val="none" w:sz="0" w:space="0" w:color="auto"/>
      </w:divBdr>
    </w:div>
    <w:div w:id="778109734">
      <w:bodyDiv w:val="1"/>
      <w:marLeft w:val="0"/>
      <w:marRight w:val="0"/>
      <w:marTop w:val="0"/>
      <w:marBottom w:val="0"/>
      <w:divBdr>
        <w:top w:val="none" w:sz="0" w:space="0" w:color="auto"/>
        <w:left w:val="none" w:sz="0" w:space="0" w:color="auto"/>
        <w:bottom w:val="none" w:sz="0" w:space="0" w:color="auto"/>
        <w:right w:val="none" w:sz="0" w:space="0" w:color="auto"/>
      </w:divBdr>
      <w:divsChild>
        <w:div w:id="2058699805">
          <w:marLeft w:val="450"/>
          <w:marRight w:val="0"/>
          <w:marTop w:val="0"/>
          <w:marBottom w:val="75"/>
          <w:divBdr>
            <w:top w:val="none" w:sz="0" w:space="0" w:color="auto"/>
            <w:left w:val="none" w:sz="0" w:space="0" w:color="auto"/>
            <w:bottom w:val="none" w:sz="0" w:space="0" w:color="auto"/>
            <w:right w:val="none" w:sz="0" w:space="0" w:color="auto"/>
          </w:divBdr>
        </w:div>
      </w:divsChild>
    </w:div>
    <w:div w:id="967784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p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853</Words>
  <Characters>5377</Characters>
  <Application>Microsoft Office Word</Application>
  <DocSecurity>0</DocSecurity>
  <Lines>44</Lines>
  <Paragraphs>12</Paragraphs>
  <ScaleCrop>false</ScaleCrop>
  <HeadingPairs>
    <vt:vector size="4" baseType="variant">
      <vt:variant>
        <vt:lpstr>Titel</vt:lpstr>
      </vt:variant>
      <vt:variant>
        <vt:i4>1</vt:i4>
      </vt:variant>
      <vt:variant>
        <vt:lpstr>Headings</vt:lpstr>
      </vt:variant>
      <vt:variant>
        <vt:i4>8</vt:i4>
      </vt:variant>
    </vt:vector>
  </HeadingPairs>
  <TitlesOfParts>
    <vt:vector size="9" baseType="lpstr">
      <vt:lpstr/>
      <vt:lpstr>Aktionärsstruktur von DAX-Unternehmen</vt:lpstr>
      <vt:lpstr>    </vt:lpstr>
      <vt:lpstr>    /</vt:lpstr>
      <vt:lpstr>    Quellen: boerse.de (Ausländische Investoren 2001-2013)1, Ernst &amp; Young (Ausländi</vt:lpstr>
      <vt:lpstr>    </vt:lpstr>
      <vt:lpstr>    Fakten</vt:lpstr>
      <vt:lpstr>    Datenquellen</vt:lpstr>
      <vt:lpstr>    Begriffe, methodische Anmerkungen oder Lesehilfen</vt:lpstr>
    </vt:vector>
  </TitlesOfParts>
  <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Beyer</dc:creator>
  <cp:lastModifiedBy>Christian Hartmann</cp:lastModifiedBy>
  <cp:revision>16</cp:revision>
  <dcterms:created xsi:type="dcterms:W3CDTF">2017-10-18T12:35:00Z</dcterms:created>
  <dcterms:modified xsi:type="dcterms:W3CDTF">2017-11-24T12:41:00Z</dcterms:modified>
</cp:coreProperties>
</file>