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9A1C2" w14:textId="6A4423BE" w:rsidR="000215AA" w:rsidRPr="000215AA" w:rsidRDefault="00D96E1D" w:rsidP="00215DCC">
      <w:pPr>
        <w:rPr>
          <w:rFonts w:ascii="Arial" w:eastAsia="Times New Roman" w:hAnsi="Arial" w:cs="Arial"/>
          <w:b/>
          <w:color w:val="000000"/>
          <w:shd w:val="clear" w:color="auto" w:fill="FFFFFF"/>
          <w:lang w:eastAsia="de-DE"/>
        </w:rPr>
      </w:pPr>
      <w:bookmarkStart w:id="0" w:name="_GoBack"/>
      <w:bookmarkEnd w:id="0"/>
      <w:r w:rsidRPr="00215DCC">
        <w:rPr>
          <w:rFonts w:ascii="Arial" w:eastAsia="Times New Roman" w:hAnsi="Arial" w:cs="Arial"/>
          <w:b/>
          <w:color w:val="000000"/>
          <w:shd w:val="clear" w:color="auto" w:fill="FFFFFF"/>
          <w:lang w:eastAsia="de-DE"/>
        </w:rPr>
        <w:t xml:space="preserve">Seit Beginn des Jahrhunderts hat sich der Handel mit Finanzderivaten zunächst sprunghaft ausgedehnt. Dies trifft auf die an regulierten Börsen gehandelten Derivate </w:t>
      </w:r>
      <w:r w:rsidR="00717823" w:rsidRPr="00215DCC">
        <w:rPr>
          <w:rFonts w:ascii="Arial" w:eastAsia="Times New Roman" w:hAnsi="Arial" w:cs="Arial"/>
          <w:b/>
          <w:color w:val="000000"/>
          <w:shd w:val="clear" w:color="auto" w:fill="FFFFFF"/>
          <w:lang w:eastAsia="de-DE"/>
        </w:rPr>
        <w:t xml:space="preserve">und </w:t>
      </w:r>
      <w:r w:rsidRPr="00215DCC">
        <w:rPr>
          <w:rFonts w:ascii="Arial" w:eastAsia="Times New Roman" w:hAnsi="Arial" w:cs="Arial"/>
          <w:b/>
          <w:color w:val="000000"/>
          <w:shd w:val="clear" w:color="auto" w:fill="FFFFFF"/>
          <w:lang w:eastAsia="de-DE"/>
        </w:rPr>
        <w:t xml:space="preserve">noch vielmehr auf die sogenannten OTC-Derivate zu, die direkt zwischen Marktteilnehmern gehandelt werden (OTC = </w:t>
      </w:r>
      <w:proofErr w:type="spellStart"/>
      <w:r w:rsidRPr="00215DCC">
        <w:rPr>
          <w:rFonts w:ascii="Arial" w:eastAsia="Times New Roman" w:hAnsi="Arial" w:cs="Arial"/>
          <w:b/>
          <w:color w:val="000000"/>
          <w:shd w:val="clear" w:color="auto" w:fill="FFFFFF"/>
          <w:lang w:eastAsia="de-DE"/>
        </w:rPr>
        <w:t>over</w:t>
      </w:r>
      <w:proofErr w:type="spellEnd"/>
      <w:r w:rsidRPr="00215DCC">
        <w:rPr>
          <w:rFonts w:ascii="Arial" w:eastAsia="Times New Roman" w:hAnsi="Arial" w:cs="Arial"/>
          <w:b/>
          <w:color w:val="000000"/>
          <w:shd w:val="clear" w:color="auto" w:fill="FFFFFF"/>
          <w:lang w:eastAsia="de-DE"/>
        </w:rPr>
        <w:t xml:space="preserve"> </w:t>
      </w:r>
      <w:proofErr w:type="spellStart"/>
      <w:r w:rsidRPr="00215DCC">
        <w:rPr>
          <w:rFonts w:ascii="Arial" w:eastAsia="Times New Roman" w:hAnsi="Arial" w:cs="Arial"/>
          <w:b/>
          <w:color w:val="000000"/>
          <w:shd w:val="clear" w:color="auto" w:fill="FFFFFF"/>
          <w:lang w:eastAsia="de-DE"/>
        </w:rPr>
        <w:t>the</w:t>
      </w:r>
      <w:proofErr w:type="spellEnd"/>
      <w:r w:rsidRPr="00215DCC">
        <w:rPr>
          <w:rFonts w:ascii="Arial" w:eastAsia="Times New Roman" w:hAnsi="Arial" w:cs="Arial"/>
          <w:b/>
          <w:color w:val="000000"/>
          <w:shd w:val="clear" w:color="auto" w:fill="FFFFFF"/>
          <w:lang w:eastAsia="de-DE"/>
        </w:rPr>
        <w:t xml:space="preserve"> </w:t>
      </w:r>
      <w:proofErr w:type="spellStart"/>
      <w:r w:rsidRPr="00215DCC">
        <w:rPr>
          <w:rFonts w:ascii="Arial" w:eastAsia="Times New Roman" w:hAnsi="Arial" w:cs="Arial"/>
          <w:b/>
          <w:color w:val="000000"/>
          <w:shd w:val="clear" w:color="auto" w:fill="FFFFFF"/>
          <w:lang w:eastAsia="de-DE"/>
        </w:rPr>
        <w:t>counter</w:t>
      </w:r>
      <w:proofErr w:type="spellEnd"/>
      <w:r w:rsidRPr="00215DCC">
        <w:rPr>
          <w:rFonts w:ascii="Arial" w:eastAsia="Times New Roman" w:hAnsi="Arial" w:cs="Arial"/>
          <w:b/>
          <w:color w:val="000000"/>
          <w:shd w:val="clear" w:color="auto" w:fill="FFFFFF"/>
          <w:lang w:eastAsia="de-DE"/>
        </w:rPr>
        <w:t>). </w:t>
      </w:r>
      <w:r w:rsidR="000215AA">
        <w:rPr>
          <w:rFonts w:ascii="Arial" w:eastAsia="Times New Roman" w:hAnsi="Arial" w:cs="Arial"/>
          <w:b/>
          <w:color w:val="000000"/>
          <w:shd w:val="clear" w:color="auto" w:fill="FFFFFF"/>
          <w:lang w:eastAsia="de-DE"/>
        </w:rPr>
        <w:t xml:space="preserve">Seit </w:t>
      </w:r>
      <w:r w:rsidRPr="00215DCC">
        <w:rPr>
          <w:rFonts w:ascii="Arial" w:eastAsia="Times New Roman" w:hAnsi="Arial" w:cs="Arial"/>
          <w:b/>
          <w:color w:val="000000"/>
          <w:shd w:val="clear" w:color="auto" w:fill="FFFFFF"/>
          <w:lang w:eastAsia="de-DE"/>
        </w:rPr>
        <w:t xml:space="preserve">der </w:t>
      </w:r>
      <w:r w:rsidR="00F57AE6">
        <w:rPr>
          <w:rFonts w:ascii="Arial" w:eastAsia="Times New Roman" w:hAnsi="Arial" w:cs="Arial"/>
          <w:b/>
          <w:color w:val="000000"/>
          <w:shd w:val="clear" w:color="auto" w:fill="FFFFFF"/>
          <w:lang w:eastAsia="de-DE"/>
        </w:rPr>
        <w:t xml:space="preserve">globalen </w:t>
      </w:r>
      <w:r w:rsidRPr="00215DCC">
        <w:rPr>
          <w:rFonts w:ascii="Arial" w:eastAsia="Times New Roman" w:hAnsi="Arial" w:cs="Arial"/>
          <w:b/>
          <w:color w:val="000000"/>
          <w:shd w:val="clear" w:color="auto" w:fill="FFFFFF"/>
          <w:lang w:eastAsia="de-DE"/>
        </w:rPr>
        <w:t xml:space="preserve">Finanz- und Wirtschaftskrise </w:t>
      </w:r>
      <w:r w:rsidR="00F57AE6">
        <w:rPr>
          <w:rFonts w:ascii="Arial" w:eastAsia="Times New Roman" w:hAnsi="Arial" w:cs="Arial"/>
          <w:b/>
          <w:color w:val="000000"/>
          <w:shd w:val="clear" w:color="auto" w:fill="FFFFFF"/>
          <w:lang w:eastAsia="de-DE"/>
        </w:rPr>
        <w:t xml:space="preserve">2008/2009 </w:t>
      </w:r>
      <w:r w:rsidR="000215AA">
        <w:rPr>
          <w:rFonts w:ascii="Arial" w:eastAsia="Times New Roman" w:hAnsi="Arial" w:cs="Arial"/>
          <w:b/>
          <w:color w:val="000000"/>
          <w:shd w:val="clear" w:color="auto" w:fill="FFFFFF"/>
          <w:lang w:eastAsia="de-DE"/>
        </w:rPr>
        <w:t xml:space="preserve">war </w:t>
      </w:r>
      <w:r w:rsidRPr="00215DCC">
        <w:rPr>
          <w:rFonts w:ascii="Arial" w:eastAsia="Times New Roman" w:hAnsi="Arial" w:cs="Arial"/>
          <w:b/>
          <w:color w:val="000000"/>
          <w:shd w:val="clear" w:color="auto" w:fill="FFFFFF"/>
          <w:lang w:eastAsia="de-DE"/>
        </w:rPr>
        <w:t>d</w:t>
      </w:r>
      <w:r w:rsidR="00F57AE6">
        <w:rPr>
          <w:rFonts w:ascii="Arial" w:eastAsia="Times New Roman" w:hAnsi="Arial" w:cs="Arial"/>
          <w:b/>
          <w:color w:val="000000"/>
          <w:shd w:val="clear" w:color="auto" w:fill="FFFFFF"/>
          <w:lang w:eastAsia="de-DE"/>
        </w:rPr>
        <w:t>i</w:t>
      </w:r>
      <w:r w:rsidRPr="00215DCC">
        <w:rPr>
          <w:rFonts w:ascii="Arial" w:eastAsia="Times New Roman" w:hAnsi="Arial" w:cs="Arial"/>
          <w:b/>
          <w:color w:val="000000"/>
          <w:shd w:val="clear" w:color="auto" w:fill="FFFFFF"/>
          <w:lang w:eastAsia="de-DE"/>
        </w:rPr>
        <w:t>e</w:t>
      </w:r>
      <w:r w:rsidR="00F57AE6">
        <w:rPr>
          <w:rFonts w:ascii="Arial" w:eastAsia="Times New Roman" w:hAnsi="Arial" w:cs="Arial"/>
          <w:b/>
          <w:color w:val="000000"/>
          <w:shd w:val="clear" w:color="auto" w:fill="FFFFFF"/>
          <w:lang w:eastAsia="de-DE"/>
        </w:rPr>
        <w:t xml:space="preserve"> Entwicklung </w:t>
      </w:r>
      <w:r w:rsidRPr="00215DCC">
        <w:rPr>
          <w:rFonts w:ascii="Arial" w:eastAsia="Times New Roman" w:hAnsi="Arial" w:cs="Arial"/>
          <w:b/>
          <w:color w:val="000000"/>
          <w:shd w:val="clear" w:color="auto" w:fill="FFFFFF"/>
          <w:lang w:eastAsia="de-DE"/>
        </w:rPr>
        <w:t xml:space="preserve">weniger expansiv bzw. </w:t>
      </w:r>
      <w:r w:rsidR="000215AA">
        <w:rPr>
          <w:rFonts w:ascii="Arial" w:eastAsia="Times New Roman" w:hAnsi="Arial" w:cs="Arial"/>
          <w:b/>
          <w:color w:val="000000"/>
          <w:shd w:val="clear" w:color="auto" w:fill="FFFFFF"/>
          <w:lang w:eastAsia="de-DE"/>
        </w:rPr>
        <w:t xml:space="preserve">ist sie </w:t>
      </w:r>
      <w:r w:rsidRPr="00215DCC">
        <w:rPr>
          <w:rFonts w:ascii="Arial" w:eastAsia="Times New Roman" w:hAnsi="Arial" w:cs="Arial"/>
          <w:b/>
          <w:color w:val="000000"/>
          <w:shd w:val="clear" w:color="auto" w:fill="FFFFFF"/>
          <w:lang w:eastAsia="de-DE"/>
        </w:rPr>
        <w:t xml:space="preserve">bei OTC-Derivaten </w:t>
      </w:r>
      <w:r w:rsidR="000215AA">
        <w:rPr>
          <w:rFonts w:ascii="Arial" w:eastAsia="Times New Roman" w:hAnsi="Arial" w:cs="Arial"/>
          <w:b/>
          <w:color w:val="000000"/>
          <w:shd w:val="clear" w:color="auto" w:fill="FFFFFF"/>
          <w:lang w:eastAsia="de-DE"/>
        </w:rPr>
        <w:t xml:space="preserve">inzwischen </w:t>
      </w:r>
      <w:r w:rsidR="00717823" w:rsidRPr="00215DCC">
        <w:rPr>
          <w:rFonts w:ascii="Arial" w:eastAsia="Times New Roman" w:hAnsi="Arial" w:cs="Arial"/>
          <w:b/>
          <w:color w:val="000000"/>
          <w:shd w:val="clear" w:color="auto" w:fill="FFFFFF"/>
          <w:lang w:eastAsia="de-DE"/>
        </w:rPr>
        <w:t>so</w:t>
      </w:r>
      <w:r w:rsidRPr="00215DCC">
        <w:rPr>
          <w:rFonts w:ascii="Arial" w:eastAsia="Times New Roman" w:hAnsi="Arial" w:cs="Arial"/>
          <w:b/>
          <w:color w:val="000000"/>
          <w:shd w:val="clear" w:color="auto" w:fill="FFFFFF"/>
          <w:lang w:eastAsia="de-DE"/>
        </w:rPr>
        <w:t>gar rückläufig.</w:t>
      </w:r>
      <w:r w:rsidR="00F57AE6">
        <w:rPr>
          <w:rFonts w:ascii="Arial" w:eastAsia="Times New Roman" w:hAnsi="Arial" w:cs="Arial"/>
          <w:b/>
          <w:color w:val="000000"/>
          <w:shd w:val="clear" w:color="auto" w:fill="FFFFFF"/>
          <w:lang w:eastAsia="de-DE"/>
        </w:rPr>
        <w:t xml:space="preserve"> </w:t>
      </w:r>
      <w:r w:rsidR="000215AA">
        <w:rPr>
          <w:rFonts w:ascii="Arial" w:eastAsia="Times New Roman" w:hAnsi="Arial" w:cs="Arial"/>
          <w:b/>
          <w:color w:val="000000"/>
          <w:shd w:val="clear" w:color="auto" w:fill="FFFFFF"/>
          <w:lang w:eastAsia="de-DE"/>
        </w:rPr>
        <w:t xml:space="preserve">2016 lag der </w:t>
      </w:r>
      <w:r w:rsidR="000215AA" w:rsidRPr="000215AA">
        <w:rPr>
          <w:rFonts w:ascii="Arial" w:eastAsia="Times New Roman" w:hAnsi="Arial" w:cs="Arial"/>
          <w:b/>
          <w:color w:val="000000"/>
          <w:shd w:val="clear" w:color="auto" w:fill="FFFFFF"/>
          <w:lang w:eastAsia="de-DE"/>
        </w:rPr>
        <w:t>Nominalwert börsengehandelter Derivate bei 6</w:t>
      </w:r>
      <w:r w:rsidR="00F57AE6" w:rsidRPr="000215AA">
        <w:rPr>
          <w:rFonts w:ascii="Arial" w:eastAsia="Times New Roman" w:hAnsi="Arial" w:cs="Arial"/>
          <w:b/>
          <w:color w:val="000000"/>
          <w:shd w:val="clear" w:color="auto" w:fill="FFFFFF"/>
          <w:lang w:eastAsia="de-DE"/>
        </w:rPr>
        <w:t>7,2 Billionen US-Dollar</w:t>
      </w:r>
      <w:r w:rsidR="000215AA" w:rsidRPr="000215AA">
        <w:rPr>
          <w:rFonts w:ascii="Arial" w:eastAsia="Times New Roman" w:hAnsi="Arial" w:cs="Arial"/>
          <w:b/>
          <w:color w:val="000000"/>
          <w:shd w:val="clear" w:color="auto" w:fill="FFFFFF"/>
          <w:lang w:eastAsia="de-DE"/>
        </w:rPr>
        <w:t xml:space="preserve"> (2007: 71,5 Bio. US-Dollar). </w:t>
      </w:r>
      <w:r w:rsidR="00D92025" w:rsidRPr="000215AA">
        <w:rPr>
          <w:rFonts w:ascii="Arial" w:eastAsia="Times New Roman" w:hAnsi="Arial" w:cs="Arial"/>
          <w:b/>
          <w:color w:val="000000"/>
          <w:shd w:val="clear" w:color="auto" w:fill="FFFFFF"/>
          <w:lang w:eastAsia="de-DE"/>
        </w:rPr>
        <w:t xml:space="preserve">Aufgrund </w:t>
      </w:r>
      <w:r w:rsidR="00D92025">
        <w:rPr>
          <w:rFonts w:ascii="Arial" w:eastAsia="Times New Roman" w:hAnsi="Arial" w:cs="Arial"/>
          <w:b/>
          <w:color w:val="000000"/>
          <w:shd w:val="clear" w:color="auto" w:fill="FFFFFF"/>
          <w:lang w:eastAsia="de-DE"/>
        </w:rPr>
        <w:t>veränderter rechtlicher Bedingungen für</w:t>
      </w:r>
      <w:r w:rsidR="00D92025" w:rsidRPr="000215AA">
        <w:rPr>
          <w:rFonts w:ascii="Arial" w:eastAsia="Times New Roman" w:hAnsi="Arial" w:cs="Arial"/>
          <w:b/>
          <w:color w:val="000000"/>
          <w:shd w:val="clear" w:color="auto" w:fill="FFFFFF"/>
          <w:lang w:eastAsia="de-DE"/>
        </w:rPr>
        <w:t xml:space="preserve"> </w:t>
      </w:r>
      <w:r w:rsidR="00D92025">
        <w:rPr>
          <w:rFonts w:ascii="Arial" w:eastAsia="Times New Roman" w:hAnsi="Arial" w:cs="Arial"/>
          <w:b/>
          <w:color w:val="000000"/>
          <w:shd w:val="clear" w:color="auto" w:fill="FFFFFF"/>
          <w:lang w:eastAsia="de-DE"/>
        </w:rPr>
        <w:t xml:space="preserve">Finanzderivate </w:t>
      </w:r>
      <w:r w:rsidR="00D92025" w:rsidRPr="000215AA">
        <w:rPr>
          <w:rFonts w:ascii="Arial" w:eastAsia="Times New Roman" w:hAnsi="Arial" w:cs="Arial"/>
          <w:b/>
          <w:color w:val="000000"/>
          <w:shd w:val="clear" w:color="auto" w:fill="FFFFFF"/>
          <w:lang w:eastAsia="de-DE"/>
        </w:rPr>
        <w:t>ging</w:t>
      </w:r>
      <w:r w:rsidR="00D92025" w:rsidRPr="000215AA">
        <w:rPr>
          <w:rFonts w:ascii="Arial" w:eastAsia="Times New Roman" w:hAnsi="Arial" w:cs="Arial"/>
          <w:b/>
          <w:color w:val="000000"/>
          <w:shd w:val="clear" w:color="auto" w:fill="FFFFFF"/>
          <w:lang w:eastAsia="de-DE"/>
        </w:rPr>
        <w:t xml:space="preserve"> </w:t>
      </w:r>
      <w:r w:rsidR="000215AA" w:rsidRPr="000215AA">
        <w:rPr>
          <w:rFonts w:ascii="Arial" w:eastAsia="Times New Roman" w:hAnsi="Arial" w:cs="Arial"/>
          <w:b/>
          <w:color w:val="000000"/>
          <w:shd w:val="clear" w:color="auto" w:fill="FFFFFF"/>
          <w:lang w:eastAsia="de-DE"/>
        </w:rPr>
        <w:t>der Handel mit OTC-Derivaten zwischen 2013 und 2016 von 710 auf 483 Billionen US-Dollar zurück (2007: 586 Bio. US-Dollar).</w:t>
      </w:r>
    </w:p>
    <w:p w14:paraId="16E78C4D" w14:textId="77777777" w:rsidR="003C3AED" w:rsidRPr="00215DCC" w:rsidRDefault="003C3AED" w:rsidP="00215DCC">
      <w:pPr>
        <w:rPr>
          <w:rFonts w:ascii="Arial" w:eastAsia="Times New Roman" w:hAnsi="Arial" w:cs="Arial"/>
          <w:color w:val="000000"/>
          <w:shd w:val="clear" w:color="auto" w:fill="FFFFFF"/>
          <w:lang w:eastAsia="de-DE"/>
        </w:rPr>
      </w:pPr>
    </w:p>
    <w:p w14:paraId="246062D2" w14:textId="06780A7A" w:rsidR="00C23ADD" w:rsidRPr="00215DCC" w:rsidRDefault="00215DCC" w:rsidP="00215DCC">
      <w:pPr>
        <w:rPr>
          <w:rFonts w:ascii="Arial" w:eastAsia="Times New Roman" w:hAnsi="Arial" w:cs="Arial"/>
          <w:color w:val="FF0000"/>
          <w:shd w:val="clear" w:color="auto" w:fill="FFFFFF"/>
          <w:lang w:eastAsia="de-DE"/>
        </w:rPr>
      </w:pPr>
      <w:r w:rsidRPr="00215DCC">
        <w:rPr>
          <w:rFonts w:ascii="Arial" w:eastAsia="Times New Roman" w:hAnsi="Arial" w:cs="Arial"/>
          <w:color w:val="FF0000"/>
          <w:shd w:val="clear" w:color="auto" w:fill="FFFFFF"/>
          <w:lang w:eastAsia="de-DE"/>
        </w:rPr>
        <w:t>Fakten</w:t>
      </w:r>
    </w:p>
    <w:p w14:paraId="4E97A60D" w14:textId="77777777" w:rsidR="00D1085C" w:rsidRPr="00215DCC" w:rsidRDefault="00D1085C" w:rsidP="00215DCC">
      <w:pPr>
        <w:rPr>
          <w:rFonts w:ascii="Arial" w:eastAsia="Times New Roman" w:hAnsi="Arial" w:cs="Arial"/>
          <w:color w:val="000000"/>
          <w:shd w:val="clear" w:color="auto" w:fill="FFFFFF"/>
          <w:lang w:eastAsia="de-DE"/>
        </w:rPr>
      </w:pPr>
    </w:p>
    <w:p w14:paraId="0C8CB238" w14:textId="1BD8592F" w:rsidR="00335759" w:rsidRPr="00215DCC" w:rsidRDefault="003C3AED" w:rsidP="00215DCC">
      <w:pPr>
        <w:rPr>
          <w:rFonts w:ascii="Arial" w:eastAsia="Times New Roman" w:hAnsi="Arial" w:cs="Arial"/>
          <w:color w:val="000000"/>
          <w:shd w:val="clear" w:color="auto" w:fill="FFFFFF"/>
          <w:lang w:eastAsia="de-DE"/>
        </w:rPr>
      </w:pPr>
      <w:r w:rsidRPr="00215DCC">
        <w:rPr>
          <w:rFonts w:ascii="Arial" w:eastAsia="Times New Roman" w:hAnsi="Arial" w:cs="Arial"/>
          <w:color w:val="000000"/>
          <w:shd w:val="clear" w:color="auto" w:fill="FFFFFF"/>
          <w:lang w:eastAsia="de-DE"/>
        </w:rPr>
        <w:t>Bezogen auf die börsengehandelten Finanzderivate – bzw. genauer</w:t>
      </w:r>
      <w:r w:rsidR="00B66237">
        <w:rPr>
          <w:rFonts w:ascii="Arial" w:eastAsia="Times New Roman" w:hAnsi="Arial" w:cs="Arial"/>
          <w:color w:val="000000"/>
          <w:shd w:val="clear" w:color="auto" w:fill="FFFFFF"/>
          <w:lang w:eastAsia="de-DE"/>
        </w:rPr>
        <w:t xml:space="preserve"> a</w:t>
      </w:r>
      <w:r w:rsidRPr="00215DCC">
        <w:rPr>
          <w:rFonts w:ascii="Arial" w:eastAsia="Times New Roman" w:hAnsi="Arial" w:cs="Arial"/>
          <w:color w:val="000000"/>
          <w:shd w:val="clear" w:color="auto" w:fill="FFFFFF"/>
          <w:lang w:eastAsia="de-DE"/>
        </w:rPr>
        <w:t>uf die den Finanzderivaten zu</w:t>
      </w:r>
      <w:r w:rsidR="00717823" w:rsidRPr="00215DCC">
        <w:rPr>
          <w:rFonts w:ascii="Arial" w:eastAsia="Times New Roman" w:hAnsi="Arial" w:cs="Arial"/>
          <w:color w:val="000000"/>
          <w:shd w:val="clear" w:color="auto" w:fill="FFFFFF"/>
          <w:lang w:eastAsia="de-DE"/>
        </w:rPr>
        <w:t>g</w:t>
      </w:r>
      <w:r w:rsidRPr="00215DCC">
        <w:rPr>
          <w:rFonts w:ascii="Arial" w:eastAsia="Times New Roman" w:hAnsi="Arial" w:cs="Arial"/>
          <w:color w:val="000000"/>
          <w:shd w:val="clear" w:color="auto" w:fill="FFFFFF"/>
          <w:lang w:eastAsia="de-DE"/>
        </w:rPr>
        <w:t>runde</w:t>
      </w:r>
      <w:r w:rsidR="00B66237">
        <w:rPr>
          <w:rFonts w:ascii="Arial" w:eastAsia="Times New Roman" w:hAnsi="Arial" w:cs="Arial"/>
          <w:color w:val="000000"/>
          <w:shd w:val="clear" w:color="auto" w:fill="FFFFFF"/>
          <w:lang w:eastAsia="de-DE"/>
        </w:rPr>
        <w:t xml:space="preserve"> </w:t>
      </w:r>
      <w:r w:rsidRPr="00215DCC">
        <w:rPr>
          <w:rFonts w:ascii="Arial" w:eastAsia="Times New Roman" w:hAnsi="Arial" w:cs="Arial"/>
          <w:color w:val="000000"/>
          <w:shd w:val="clear" w:color="auto" w:fill="FFFFFF"/>
          <w:lang w:eastAsia="de-DE"/>
        </w:rPr>
        <w:t>liegenden Basiswerte (</w:t>
      </w:r>
      <w:proofErr w:type="spellStart"/>
      <w:r w:rsidRPr="00215DCC">
        <w:rPr>
          <w:rFonts w:ascii="Arial" w:eastAsia="Times New Roman" w:hAnsi="Arial" w:cs="Arial"/>
          <w:color w:val="000000"/>
          <w:shd w:val="clear" w:color="auto" w:fill="FFFFFF"/>
          <w:lang w:eastAsia="de-DE"/>
        </w:rPr>
        <w:t>underlyings</w:t>
      </w:r>
      <w:proofErr w:type="spellEnd"/>
      <w:r w:rsidRPr="00215DCC">
        <w:rPr>
          <w:rFonts w:ascii="Arial" w:eastAsia="Times New Roman" w:hAnsi="Arial" w:cs="Arial"/>
          <w:color w:val="000000"/>
          <w:shd w:val="clear" w:color="auto" w:fill="FFFFFF"/>
          <w:lang w:eastAsia="de-DE"/>
        </w:rPr>
        <w:t>) – hat sich der Bestand</w:t>
      </w:r>
      <w:r w:rsidR="00B66237">
        <w:rPr>
          <w:rFonts w:ascii="Arial" w:eastAsia="Times New Roman" w:hAnsi="Arial" w:cs="Arial"/>
          <w:color w:val="000000"/>
          <w:shd w:val="clear" w:color="auto" w:fill="FFFFFF"/>
          <w:lang w:eastAsia="de-DE"/>
        </w:rPr>
        <w:t xml:space="preserve"> zwischen 1997 und </w:t>
      </w:r>
      <w:r w:rsidRPr="00215DCC">
        <w:rPr>
          <w:rFonts w:ascii="Arial" w:eastAsia="Times New Roman" w:hAnsi="Arial" w:cs="Arial"/>
          <w:color w:val="000000"/>
          <w:shd w:val="clear" w:color="auto" w:fill="FFFFFF"/>
          <w:lang w:eastAsia="de-DE"/>
        </w:rPr>
        <w:t>20</w:t>
      </w:r>
      <w:r w:rsidR="00C006C5" w:rsidRPr="00215DCC">
        <w:rPr>
          <w:rFonts w:ascii="Arial" w:eastAsia="Times New Roman" w:hAnsi="Arial" w:cs="Arial"/>
          <w:color w:val="000000"/>
          <w:shd w:val="clear" w:color="auto" w:fill="FFFFFF"/>
          <w:lang w:eastAsia="de-DE"/>
        </w:rPr>
        <w:t>07</w:t>
      </w:r>
      <w:r w:rsidRPr="00215DCC">
        <w:rPr>
          <w:rFonts w:ascii="Arial" w:eastAsia="Times New Roman" w:hAnsi="Arial" w:cs="Arial"/>
          <w:color w:val="000000"/>
          <w:shd w:val="clear" w:color="auto" w:fill="FFFFFF"/>
          <w:lang w:eastAsia="de-DE"/>
        </w:rPr>
        <w:t xml:space="preserve"> </w:t>
      </w:r>
      <w:r w:rsidR="00C006C5" w:rsidRPr="00215DCC">
        <w:rPr>
          <w:rFonts w:ascii="Arial" w:eastAsia="Times New Roman" w:hAnsi="Arial" w:cs="Arial"/>
          <w:color w:val="000000"/>
          <w:shd w:val="clear" w:color="auto" w:fill="FFFFFF"/>
          <w:lang w:eastAsia="de-DE"/>
        </w:rPr>
        <w:t>mehr als versechsfacht</w:t>
      </w:r>
      <w:r w:rsidRPr="00215DCC">
        <w:rPr>
          <w:rFonts w:ascii="Arial" w:eastAsia="Times New Roman" w:hAnsi="Arial" w:cs="Arial"/>
          <w:color w:val="000000"/>
          <w:shd w:val="clear" w:color="auto" w:fill="FFFFFF"/>
          <w:lang w:eastAsia="de-DE"/>
        </w:rPr>
        <w:t xml:space="preserve">. Der sogenannte Nominalwert der Derivate lag </w:t>
      </w:r>
      <w:r w:rsidR="00860D7B">
        <w:rPr>
          <w:rFonts w:ascii="Arial" w:eastAsia="Times New Roman" w:hAnsi="Arial" w:cs="Arial"/>
          <w:color w:val="000000"/>
          <w:shd w:val="clear" w:color="auto" w:fill="FFFFFF"/>
          <w:lang w:eastAsia="de-DE"/>
        </w:rPr>
        <w:t xml:space="preserve">Ende 2007 </w:t>
      </w:r>
      <w:r w:rsidRPr="00215DCC">
        <w:rPr>
          <w:rFonts w:ascii="Arial" w:eastAsia="Times New Roman" w:hAnsi="Arial" w:cs="Arial"/>
          <w:color w:val="000000"/>
          <w:shd w:val="clear" w:color="auto" w:fill="FFFFFF"/>
          <w:lang w:eastAsia="de-DE"/>
        </w:rPr>
        <w:t xml:space="preserve">mit </w:t>
      </w:r>
      <w:r w:rsidR="000B7E47" w:rsidRPr="00215DCC">
        <w:rPr>
          <w:rFonts w:ascii="Arial" w:eastAsia="Times New Roman" w:hAnsi="Arial" w:cs="Arial"/>
          <w:color w:val="000000"/>
          <w:shd w:val="clear" w:color="auto" w:fill="FFFFFF"/>
          <w:lang w:eastAsia="de-DE"/>
        </w:rPr>
        <w:t xml:space="preserve">71,5 </w:t>
      </w:r>
      <w:r w:rsidRPr="00215DCC">
        <w:rPr>
          <w:rFonts w:ascii="Arial" w:eastAsia="Times New Roman" w:hAnsi="Arial" w:cs="Arial"/>
          <w:color w:val="000000"/>
          <w:shd w:val="clear" w:color="auto" w:fill="FFFFFF"/>
          <w:lang w:eastAsia="de-DE"/>
        </w:rPr>
        <w:t>Billionen US-Dollar deutlich über dem Bestandswert aller Aktien der Welt (</w:t>
      </w:r>
      <w:r w:rsidR="00860D7B">
        <w:rPr>
          <w:rFonts w:ascii="Arial" w:eastAsia="Times New Roman" w:hAnsi="Arial" w:cs="Arial"/>
          <w:color w:val="000000"/>
          <w:shd w:val="clear" w:color="auto" w:fill="FFFFFF"/>
          <w:lang w:eastAsia="de-DE"/>
        </w:rPr>
        <w:t xml:space="preserve">2007: </w:t>
      </w:r>
      <w:r w:rsidR="000B7E47" w:rsidRPr="00215DCC">
        <w:rPr>
          <w:rFonts w:ascii="Arial" w:eastAsia="Times New Roman" w:hAnsi="Arial" w:cs="Arial"/>
          <w:color w:val="000000"/>
          <w:shd w:val="clear" w:color="auto" w:fill="FFFFFF"/>
          <w:lang w:eastAsia="de-DE"/>
        </w:rPr>
        <w:t>60,7</w:t>
      </w:r>
      <w:r w:rsidRPr="00215DCC">
        <w:rPr>
          <w:rFonts w:ascii="Arial" w:eastAsia="Times New Roman" w:hAnsi="Arial" w:cs="Arial"/>
          <w:color w:val="000000"/>
          <w:shd w:val="clear" w:color="auto" w:fill="FFFFFF"/>
          <w:lang w:eastAsia="de-DE"/>
        </w:rPr>
        <w:t xml:space="preserve"> Billionen US-Dollar). </w:t>
      </w:r>
      <w:r w:rsidR="00DA16EA" w:rsidRPr="00215DCC">
        <w:rPr>
          <w:rFonts w:ascii="Arial" w:eastAsia="Times New Roman" w:hAnsi="Arial" w:cs="Arial"/>
          <w:color w:val="000000"/>
          <w:shd w:val="clear" w:color="auto" w:fill="FFFFFF"/>
          <w:lang w:eastAsia="de-DE"/>
        </w:rPr>
        <w:t xml:space="preserve">Das Jahr 2007 markiert allerdings einen deutlichen Wendepunkt der Entwicklung. Durch den hochspekulativen Handel mit Derivaten wurden umfangreiche Kreditrisiken weltweit auf eine Vielzahl von Finanzinstituten verteilt, weswegen der Handel mit falsch bewerteten Derivaten als Hauptursache der globalen Finanz- und Wirtschaftskrise gilt. </w:t>
      </w:r>
      <w:r w:rsidR="004E5F92" w:rsidRPr="00215DCC">
        <w:rPr>
          <w:rFonts w:ascii="Arial" w:eastAsia="Times New Roman" w:hAnsi="Arial" w:cs="Arial"/>
          <w:color w:val="000000"/>
          <w:shd w:val="clear" w:color="auto" w:fill="FFFFFF"/>
          <w:lang w:eastAsia="de-DE"/>
        </w:rPr>
        <w:t>Nach einem deutlichen Einbruch</w:t>
      </w:r>
      <w:r w:rsidR="0001502A" w:rsidRPr="00215DCC">
        <w:rPr>
          <w:rFonts w:ascii="Arial" w:eastAsia="Times New Roman" w:hAnsi="Arial" w:cs="Arial"/>
          <w:color w:val="000000"/>
          <w:shd w:val="clear" w:color="auto" w:fill="FFFFFF"/>
          <w:lang w:eastAsia="de-DE"/>
        </w:rPr>
        <w:t xml:space="preserve"> der Marktaktivität im Jahr 2008 </w:t>
      </w:r>
      <w:r w:rsidR="000D3A49" w:rsidRPr="00215DCC">
        <w:rPr>
          <w:rFonts w:ascii="Arial" w:eastAsia="Times New Roman" w:hAnsi="Arial" w:cs="Arial"/>
          <w:color w:val="000000"/>
          <w:shd w:val="clear" w:color="auto" w:fill="FFFFFF"/>
          <w:lang w:eastAsia="de-DE"/>
        </w:rPr>
        <w:t xml:space="preserve">wurde </w:t>
      </w:r>
      <w:r w:rsidR="00860D7B">
        <w:rPr>
          <w:rFonts w:ascii="Arial" w:eastAsia="Times New Roman" w:hAnsi="Arial" w:cs="Arial"/>
          <w:color w:val="000000"/>
          <w:shd w:val="clear" w:color="auto" w:fill="FFFFFF"/>
          <w:lang w:eastAsia="de-DE"/>
        </w:rPr>
        <w:t xml:space="preserve">der Spitzenwert des Jahres 2007 bisher </w:t>
      </w:r>
      <w:r w:rsidR="000D3A49" w:rsidRPr="00215DCC">
        <w:rPr>
          <w:rFonts w:ascii="Arial" w:eastAsia="Times New Roman" w:hAnsi="Arial" w:cs="Arial"/>
          <w:color w:val="000000"/>
          <w:shd w:val="clear" w:color="auto" w:fill="FFFFFF"/>
          <w:lang w:eastAsia="de-DE"/>
        </w:rPr>
        <w:t xml:space="preserve">nicht wieder erreicht. </w:t>
      </w:r>
      <w:r w:rsidR="008676ED" w:rsidRPr="00215DCC">
        <w:rPr>
          <w:rFonts w:ascii="Arial" w:eastAsia="Times New Roman" w:hAnsi="Arial" w:cs="Arial"/>
          <w:color w:val="000000"/>
          <w:shd w:val="clear" w:color="auto" w:fill="FFFFFF"/>
          <w:lang w:eastAsia="de-DE"/>
        </w:rPr>
        <w:t xml:space="preserve">Für das </w:t>
      </w:r>
      <w:r w:rsidR="00E70F58" w:rsidRPr="00215DCC">
        <w:rPr>
          <w:rFonts w:ascii="Arial" w:eastAsia="Times New Roman" w:hAnsi="Arial" w:cs="Arial"/>
          <w:color w:val="000000"/>
          <w:shd w:val="clear" w:color="auto" w:fill="FFFFFF"/>
          <w:lang w:eastAsia="de-DE"/>
        </w:rPr>
        <w:t xml:space="preserve">Ende des Jahres 2016 </w:t>
      </w:r>
      <w:r w:rsidR="003B48A3" w:rsidRPr="00215DCC">
        <w:rPr>
          <w:rFonts w:ascii="Arial" w:eastAsia="Times New Roman" w:hAnsi="Arial" w:cs="Arial"/>
          <w:color w:val="000000"/>
          <w:shd w:val="clear" w:color="auto" w:fill="FFFFFF"/>
          <w:lang w:eastAsia="de-DE"/>
        </w:rPr>
        <w:t xml:space="preserve">wurde von der Bank </w:t>
      </w:r>
      <w:proofErr w:type="spellStart"/>
      <w:r w:rsidR="003B48A3" w:rsidRPr="00215DCC">
        <w:rPr>
          <w:rFonts w:ascii="Arial" w:eastAsia="Times New Roman" w:hAnsi="Arial" w:cs="Arial"/>
          <w:color w:val="000000"/>
          <w:shd w:val="clear" w:color="auto" w:fill="FFFFFF"/>
          <w:lang w:eastAsia="de-DE"/>
        </w:rPr>
        <w:t>for</w:t>
      </w:r>
      <w:proofErr w:type="spellEnd"/>
      <w:r w:rsidR="003B48A3" w:rsidRPr="00215DCC">
        <w:rPr>
          <w:rFonts w:ascii="Arial" w:eastAsia="Times New Roman" w:hAnsi="Arial" w:cs="Arial"/>
          <w:color w:val="000000"/>
          <w:shd w:val="clear" w:color="auto" w:fill="FFFFFF"/>
          <w:lang w:eastAsia="de-DE"/>
        </w:rPr>
        <w:t xml:space="preserve"> International Settlements </w:t>
      </w:r>
      <w:r w:rsidR="00E70F58" w:rsidRPr="00215DCC">
        <w:rPr>
          <w:rFonts w:ascii="Arial" w:eastAsia="Times New Roman" w:hAnsi="Arial" w:cs="Arial"/>
          <w:color w:val="000000"/>
          <w:shd w:val="clear" w:color="auto" w:fill="FFFFFF"/>
          <w:lang w:eastAsia="de-DE"/>
        </w:rPr>
        <w:t>zwar wieder ein</w:t>
      </w:r>
      <w:r w:rsidR="003B48A3" w:rsidRPr="00215DCC">
        <w:rPr>
          <w:rFonts w:ascii="Arial" w:eastAsia="Times New Roman" w:hAnsi="Arial" w:cs="Arial"/>
          <w:color w:val="000000"/>
          <w:shd w:val="clear" w:color="auto" w:fill="FFFFFF"/>
          <w:lang w:eastAsia="de-DE"/>
        </w:rPr>
        <w:t xml:space="preserve"> Wert von 67,2 Billionen US-Dollar festgestellt, doch</w:t>
      </w:r>
      <w:r w:rsidR="008676ED" w:rsidRPr="00215DCC">
        <w:rPr>
          <w:rFonts w:ascii="Arial" w:eastAsia="Times New Roman" w:hAnsi="Arial" w:cs="Arial"/>
          <w:color w:val="000000"/>
          <w:shd w:val="clear" w:color="auto" w:fill="FFFFFF"/>
          <w:lang w:eastAsia="de-DE"/>
        </w:rPr>
        <w:t xml:space="preserve"> </w:t>
      </w:r>
      <w:r w:rsidR="00335759" w:rsidRPr="00215DCC">
        <w:rPr>
          <w:rFonts w:ascii="Arial" w:eastAsia="Times New Roman" w:hAnsi="Arial" w:cs="Arial"/>
          <w:color w:val="000000"/>
          <w:shd w:val="clear" w:color="auto" w:fill="FFFFFF"/>
          <w:lang w:eastAsia="de-DE"/>
        </w:rPr>
        <w:t xml:space="preserve">der </w:t>
      </w:r>
      <w:r w:rsidRPr="00215DCC">
        <w:rPr>
          <w:rFonts w:ascii="Arial" w:eastAsia="Times New Roman" w:hAnsi="Arial" w:cs="Arial"/>
          <w:color w:val="000000"/>
          <w:shd w:val="clear" w:color="auto" w:fill="FFFFFF"/>
          <w:lang w:eastAsia="de-DE"/>
        </w:rPr>
        <w:t xml:space="preserve">Börsenhandel mit Derivaten </w:t>
      </w:r>
      <w:r w:rsidR="00335759" w:rsidRPr="00215DCC">
        <w:rPr>
          <w:rFonts w:ascii="Arial" w:eastAsia="Times New Roman" w:hAnsi="Arial" w:cs="Arial"/>
          <w:color w:val="000000"/>
          <w:shd w:val="clear" w:color="auto" w:fill="FFFFFF"/>
          <w:lang w:eastAsia="de-DE"/>
        </w:rPr>
        <w:t xml:space="preserve">blieb mit </w:t>
      </w:r>
      <w:r w:rsidRPr="00215DCC">
        <w:rPr>
          <w:rFonts w:ascii="Arial" w:eastAsia="Times New Roman" w:hAnsi="Arial" w:cs="Arial"/>
          <w:color w:val="000000"/>
          <w:shd w:val="clear" w:color="auto" w:fill="FFFFFF"/>
          <w:lang w:eastAsia="de-DE"/>
        </w:rPr>
        <w:t>eine</w:t>
      </w:r>
      <w:r w:rsidR="00335759" w:rsidRPr="00215DCC">
        <w:rPr>
          <w:rFonts w:ascii="Arial" w:eastAsia="Times New Roman" w:hAnsi="Arial" w:cs="Arial"/>
          <w:color w:val="000000"/>
          <w:shd w:val="clear" w:color="auto" w:fill="FFFFFF"/>
          <w:lang w:eastAsia="de-DE"/>
        </w:rPr>
        <w:t>m</w:t>
      </w:r>
      <w:r w:rsidRPr="00215DCC">
        <w:rPr>
          <w:rFonts w:ascii="Arial" w:eastAsia="Times New Roman" w:hAnsi="Arial" w:cs="Arial"/>
          <w:color w:val="000000"/>
          <w:shd w:val="clear" w:color="auto" w:fill="FFFFFF"/>
          <w:lang w:eastAsia="de-DE"/>
        </w:rPr>
        <w:t xml:space="preserve"> Umfang von </w:t>
      </w:r>
      <w:r w:rsidR="0037216F" w:rsidRPr="00215DCC">
        <w:rPr>
          <w:rFonts w:ascii="Arial" w:eastAsia="Times New Roman" w:hAnsi="Arial" w:cs="Arial"/>
          <w:color w:val="000000"/>
          <w:shd w:val="clear" w:color="auto" w:fill="FFFFFF"/>
          <w:lang w:eastAsia="de-DE"/>
        </w:rPr>
        <w:t>6</w:t>
      </w:r>
      <w:r w:rsidRPr="00215DCC">
        <w:rPr>
          <w:rFonts w:ascii="Arial" w:eastAsia="Times New Roman" w:hAnsi="Arial" w:cs="Arial"/>
          <w:color w:val="000000"/>
          <w:shd w:val="clear" w:color="auto" w:fill="FFFFFF"/>
          <w:lang w:eastAsia="de-DE"/>
        </w:rPr>
        <w:t>,</w:t>
      </w:r>
      <w:r w:rsidR="0037216F" w:rsidRPr="00215DCC">
        <w:rPr>
          <w:rFonts w:ascii="Arial" w:eastAsia="Times New Roman" w:hAnsi="Arial" w:cs="Arial"/>
          <w:color w:val="000000"/>
          <w:shd w:val="clear" w:color="auto" w:fill="FFFFFF"/>
          <w:lang w:eastAsia="de-DE"/>
        </w:rPr>
        <w:t>7</w:t>
      </w:r>
      <w:r w:rsidRPr="00215DCC">
        <w:rPr>
          <w:rFonts w:ascii="Arial" w:eastAsia="Times New Roman" w:hAnsi="Arial" w:cs="Arial"/>
          <w:color w:val="000000"/>
          <w:shd w:val="clear" w:color="auto" w:fill="FFFFFF"/>
          <w:lang w:eastAsia="de-DE"/>
        </w:rPr>
        <w:t xml:space="preserve"> Billionen US-Dollar pro Handelstag</w:t>
      </w:r>
      <w:r w:rsidR="00335759" w:rsidRPr="00215DCC">
        <w:rPr>
          <w:rFonts w:ascii="Arial" w:eastAsia="Times New Roman" w:hAnsi="Arial" w:cs="Arial"/>
          <w:color w:val="000000"/>
          <w:shd w:val="clear" w:color="auto" w:fill="FFFFFF"/>
          <w:lang w:eastAsia="de-DE"/>
        </w:rPr>
        <w:t xml:space="preserve"> deutlich unter dem Wert des Jahres 2007 (11,5 Billionen US Dollar). </w:t>
      </w:r>
    </w:p>
    <w:p w14:paraId="5E5FDB86" w14:textId="77777777" w:rsidR="003A5E65" w:rsidRDefault="003C3AED" w:rsidP="00215DCC">
      <w:pPr>
        <w:rPr>
          <w:rFonts w:ascii="Arial" w:eastAsia="Times New Roman" w:hAnsi="Arial" w:cs="Arial"/>
          <w:color w:val="000000"/>
          <w:shd w:val="clear" w:color="auto" w:fill="FFFFFF"/>
          <w:lang w:eastAsia="de-DE"/>
        </w:rPr>
      </w:pPr>
      <w:r w:rsidRPr="00215DCC">
        <w:rPr>
          <w:rFonts w:ascii="Arial" w:eastAsia="Times New Roman" w:hAnsi="Arial" w:cs="Arial"/>
          <w:color w:val="000000"/>
          <w:lang w:eastAsia="de-DE"/>
        </w:rPr>
        <w:br/>
      </w:r>
      <w:r w:rsidRPr="00215DCC">
        <w:rPr>
          <w:rFonts w:ascii="Arial" w:eastAsia="Times New Roman" w:hAnsi="Arial" w:cs="Arial"/>
          <w:color w:val="000000"/>
          <w:shd w:val="clear" w:color="auto" w:fill="FFFFFF"/>
          <w:lang w:eastAsia="de-DE"/>
        </w:rPr>
        <w:t>Börsengehandelte Derivate werden an Terminbörsen gehandelt. Die derzeit größte</w:t>
      </w:r>
      <w:r w:rsidR="00335759" w:rsidRPr="00215DCC">
        <w:rPr>
          <w:rFonts w:ascii="Arial" w:eastAsia="Times New Roman" w:hAnsi="Arial" w:cs="Arial"/>
          <w:color w:val="000000"/>
          <w:shd w:val="clear" w:color="auto" w:fill="FFFFFF"/>
          <w:lang w:eastAsia="de-DE"/>
        </w:rPr>
        <w:t xml:space="preserve">n </w:t>
      </w:r>
      <w:r w:rsidRPr="00215DCC">
        <w:rPr>
          <w:rFonts w:ascii="Arial" w:eastAsia="Times New Roman" w:hAnsi="Arial" w:cs="Arial"/>
          <w:color w:val="000000"/>
          <w:shd w:val="clear" w:color="auto" w:fill="FFFFFF"/>
          <w:lang w:eastAsia="de-DE"/>
        </w:rPr>
        <w:t>Terminbörse</w:t>
      </w:r>
      <w:r w:rsidR="002A593E" w:rsidRPr="00215DCC">
        <w:rPr>
          <w:rFonts w:ascii="Arial" w:eastAsia="Times New Roman" w:hAnsi="Arial" w:cs="Arial"/>
          <w:color w:val="000000"/>
          <w:shd w:val="clear" w:color="auto" w:fill="FFFFFF"/>
          <w:lang w:eastAsia="de-DE"/>
        </w:rPr>
        <w:t>n</w:t>
      </w:r>
      <w:r w:rsidRPr="00215DCC">
        <w:rPr>
          <w:rFonts w:ascii="Arial" w:eastAsia="Times New Roman" w:hAnsi="Arial" w:cs="Arial"/>
          <w:color w:val="000000"/>
          <w:shd w:val="clear" w:color="auto" w:fill="FFFFFF"/>
          <w:lang w:eastAsia="de-DE"/>
        </w:rPr>
        <w:t xml:space="preserve"> </w:t>
      </w:r>
      <w:r w:rsidR="00335759" w:rsidRPr="00215DCC">
        <w:rPr>
          <w:rFonts w:ascii="Arial" w:eastAsia="Times New Roman" w:hAnsi="Arial" w:cs="Arial"/>
          <w:color w:val="000000"/>
          <w:shd w:val="clear" w:color="auto" w:fill="FFFFFF"/>
          <w:lang w:eastAsia="de-DE"/>
        </w:rPr>
        <w:t>sind</w:t>
      </w:r>
      <w:r w:rsidRPr="00215DCC">
        <w:rPr>
          <w:rFonts w:ascii="Arial" w:eastAsia="Times New Roman" w:hAnsi="Arial" w:cs="Arial"/>
          <w:color w:val="000000"/>
          <w:shd w:val="clear" w:color="auto" w:fill="FFFFFF"/>
          <w:lang w:eastAsia="de-DE"/>
        </w:rPr>
        <w:t xml:space="preserve"> die </w:t>
      </w:r>
      <w:r w:rsidR="002A593E" w:rsidRPr="00215DCC">
        <w:rPr>
          <w:rFonts w:ascii="Arial" w:eastAsia="Times New Roman" w:hAnsi="Arial" w:cs="Arial"/>
          <w:color w:val="000000"/>
          <w:shd w:val="clear" w:color="auto" w:fill="FFFFFF"/>
          <w:lang w:eastAsia="de-DE"/>
        </w:rPr>
        <w:t>CME Group (</w:t>
      </w:r>
      <w:r w:rsidRPr="00215DCC">
        <w:rPr>
          <w:rFonts w:ascii="Arial" w:eastAsia="Times New Roman" w:hAnsi="Arial" w:cs="Arial"/>
          <w:color w:val="000000"/>
          <w:shd w:val="clear" w:color="auto" w:fill="FFFFFF"/>
          <w:lang w:eastAsia="de-DE"/>
        </w:rPr>
        <w:t xml:space="preserve">Chicago </w:t>
      </w:r>
      <w:proofErr w:type="spellStart"/>
      <w:r w:rsidRPr="00215DCC">
        <w:rPr>
          <w:rFonts w:ascii="Arial" w:eastAsia="Times New Roman" w:hAnsi="Arial" w:cs="Arial"/>
          <w:color w:val="000000"/>
          <w:shd w:val="clear" w:color="auto" w:fill="FFFFFF"/>
          <w:lang w:eastAsia="de-DE"/>
        </w:rPr>
        <w:t>Mercantile</w:t>
      </w:r>
      <w:proofErr w:type="spellEnd"/>
      <w:r w:rsidRPr="00215DCC">
        <w:rPr>
          <w:rFonts w:ascii="Arial" w:eastAsia="Times New Roman" w:hAnsi="Arial" w:cs="Arial"/>
          <w:color w:val="000000"/>
          <w:shd w:val="clear" w:color="auto" w:fill="FFFFFF"/>
          <w:lang w:eastAsia="de-DE"/>
        </w:rPr>
        <w:t xml:space="preserve"> Exchange</w:t>
      </w:r>
      <w:r w:rsidR="002A593E" w:rsidRPr="00215DCC">
        <w:rPr>
          <w:rFonts w:ascii="Arial" w:eastAsia="Times New Roman" w:hAnsi="Arial" w:cs="Arial"/>
          <w:color w:val="000000"/>
          <w:shd w:val="clear" w:color="auto" w:fill="FFFFFF"/>
          <w:lang w:eastAsia="de-DE"/>
        </w:rPr>
        <w:t xml:space="preserve">), die </w:t>
      </w:r>
      <w:proofErr w:type="spellStart"/>
      <w:r w:rsidR="002A593E" w:rsidRPr="00215DCC">
        <w:rPr>
          <w:rFonts w:ascii="Arial" w:eastAsia="Times New Roman" w:hAnsi="Arial" w:cs="Arial"/>
          <w:color w:val="000000"/>
          <w:shd w:val="clear" w:color="auto" w:fill="FFFFFF"/>
          <w:lang w:eastAsia="de-DE"/>
        </w:rPr>
        <w:t>Intercontinental</w:t>
      </w:r>
      <w:proofErr w:type="spellEnd"/>
      <w:r w:rsidR="002A593E" w:rsidRPr="00215DCC">
        <w:rPr>
          <w:rFonts w:ascii="Arial" w:eastAsia="Times New Roman" w:hAnsi="Arial" w:cs="Arial"/>
          <w:color w:val="000000"/>
          <w:shd w:val="clear" w:color="auto" w:fill="FFFFFF"/>
          <w:lang w:eastAsia="de-DE"/>
        </w:rPr>
        <w:t xml:space="preserve"> Exchange Atlanta </w:t>
      </w:r>
      <w:r w:rsidR="00176094" w:rsidRPr="00215DCC">
        <w:rPr>
          <w:rFonts w:ascii="Arial" w:eastAsia="Times New Roman" w:hAnsi="Arial" w:cs="Arial"/>
          <w:color w:val="000000"/>
          <w:shd w:val="clear" w:color="auto" w:fill="FFFFFF"/>
          <w:lang w:eastAsia="de-DE"/>
        </w:rPr>
        <w:t xml:space="preserve">und die </w:t>
      </w:r>
      <w:r w:rsidRPr="00215DCC">
        <w:rPr>
          <w:rFonts w:ascii="Arial" w:eastAsia="Times New Roman" w:hAnsi="Arial" w:cs="Arial"/>
          <w:color w:val="000000"/>
          <w:shd w:val="clear" w:color="auto" w:fill="FFFFFF"/>
          <w:lang w:eastAsia="de-DE"/>
        </w:rPr>
        <w:t xml:space="preserve">European Exchange (EUREX) </w:t>
      </w:r>
      <w:r w:rsidR="00176094" w:rsidRPr="00215DCC">
        <w:rPr>
          <w:rFonts w:ascii="Arial" w:eastAsia="Times New Roman" w:hAnsi="Arial" w:cs="Arial"/>
          <w:color w:val="000000"/>
          <w:shd w:val="clear" w:color="auto" w:fill="FFFFFF"/>
          <w:lang w:eastAsia="de-DE"/>
        </w:rPr>
        <w:t xml:space="preserve">mit Sitz in Frankfurt am Main. </w:t>
      </w:r>
      <w:r w:rsidRPr="00215DCC">
        <w:rPr>
          <w:rFonts w:ascii="Arial" w:eastAsia="Times New Roman" w:hAnsi="Arial" w:cs="Arial"/>
          <w:color w:val="000000"/>
          <w:shd w:val="clear" w:color="auto" w:fill="FFFFFF"/>
          <w:lang w:eastAsia="de-DE"/>
        </w:rPr>
        <w:t xml:space="preserve">Beim </w:t>
      </w:r>
      <w:proofErr w:type="spellStart"/>
      <w:r w:rsidRPr="00215DCC">
        <w:rPr>
          <w:rFonts w:ascii="Arial" w:eastAsia="Times New Roman" w:hAnsi="Arial" w:cs="Arial"/>
          <w:color w:val="000000"/>
          <w:shd w:val="clear" w:color="auto" w:fill="FFFFFF"/>
          <w:lang w:eastAsia="de-DE"/>
        </w:rPr>
        <w:t>börslichen</w:t>
      </w:r>
      <w:proofErr w:type="spellEnd"/>
      <w:r w:rsidRPr="00215DCC">
        <w:rPr>
          <w:rFonts w:ascii="Arial" w:eastAsia="Times New Roman" w:hAnsi="Arial" w:cs="Arial"/>
          <w:color w:val="000000"/>
          <w:shd w:val="clear" w:color="auto" w:fill="FFFFFF"/>
          <w:lang w:eastAsia="de-DE"/>
        </w:rPr>
        <w:t xml:space="preserve"> Handel ist der Vertragspartner immer die Clearingstelle, die auch die Bonitätsprüfung der Geschäftspartner (Kontrahenten) übernimmt und die Erfüllung der Vertragsbedingungen garantiert. Die an Terminbörsen gehandelten Finanzprodukte sind standardisiert, wobei insbesondere Futures und Optionen gehandelt werden. Der Handel mit </w:t>
      </w:r>
      <w:r w:rsidR="00F67DE0" w:rsidRPr="00215DCC">
        <w:rPr>
          <w:rFonts w:ascii="Arial" w:eastAsia="Times New Roman" w:hAnsi="Arial" w:cs="Arial"/>
          <w:color w:val="000000"/>
          <w:shd w:val="clear" w:color="auto" w:fill="FFFFFF"/>
          <w:lang w:eastAsia="de-DE"/>
        </w:rPr>
        <w:t xml:space="preserve">Futures </w:t>
      </w:r>
      <w:r w:rsidRPr="00215DCC">
        <w:rPr>
          <w:rFonts w:ascii="Arial" w:eastAsia="Times New Roman" w:hAnsi="Arial" w:cs="Arial"/>
          <w:color w:val="000000"/>
          <w:shd w:val="clear" w:color="auto" w:fill="FFFFFF"/>
          <w:lang w:eastAsia="de-DE"/>
        </w:rPr>
        <w:t>stieg zwischen 2000 und 20</w:t>
      </w:r>
      <w:r w:rsidR="00176094" w:rsidRPr="00215DCC">
        <w:rPr>
          <w:rFonts w:ascii="Arial" w:eastAsia="Times New Roman" w:hAnsi="Arial" w:cs="Arial"/>
          <w:color w:val="000000"/>
          <w:shd w:val="clear" w:color="auto" w:fill="FFFFFF"/>
          <w:lang w:eastAsia="de-DE"/>
        </w:rPr>
        <w:t>16</w:t>
      </w:r>
      <w:r w:rsidRPr="00215DCC">
        <w:rPr>
          <w:rFonts w:ascii="Arial" w:eastAsia="Times New Roman" w:hAnsi="Arial" w:cs="Arial"/>
          <w:color w:val="000000"/>
          <w:shd w:val="clear" w:color="auto" w:fill="FFFFFF"/>
          <w:lang w:eastAsia="de-DE"/>
        </w:rPr>
        <w:t xml:space="preserve"> um </w:t>
      </w:r>
      <w:r w:rsidR="003A5E65">
        <w:rPr>
          <w:rFonts w:ascii="Arial" w:eastAsia="Times New Roman" w:hAnsi="Arial" w:cs="Arial"/>
          <w:color w:val="000000"/>
          <w:shd w:val="clear" w:color="auto" w:fill="FFFFFF"/>
          <w:lang w:eastAsia="de-DE"/>
        </w:rPr>
        <w:t xml:space="preserve">gut </w:t>
      </w:r>
      <w:r w:rsidRPr="00215DCC">
        <w:rPr>
          <w:rFonts w:ascii="Arial" w:eastAsia="Times New Roman" w:hAnsi="Arial" w:cs="Arial"/>
          <w:color w:val="000000"/>
          <w:shd w:val="clear" w:color="auto" w:fill="FFFFFF"/>
          <w:lang w:eastAsia="de-DE"/>
        </w:rPr>
        <w:t xml:space="preserve">das </w:t>
      </w:r>
      <w:r w:rsidR="00860D7B">
        <w:rPr>
          <w:rFonts w:ascii="Arial" w:eastAsia="Times New Roman" w:hAnsi="Arial" w:cs="Arial"/>
          <w:color w:val="000000"/>
          <w:shd w:val="clear" w:color="auto" w:fill="FFFFFF"/>
          <w:lang w:eastAsia="de-DE"/>
        </w:rPr>
        <w:t>Vier</w:t>
      </w:r>
      <w:r w:rsidR="00176094" w:rsidRPr="00215DCC">
        <w:rPr>
          <w:rFonts w:ascii="Arial" w:eastAsia="Times New Roman" w:hAnsi="Arial" w:cs="Arial"/>
          <w:color w:val="000000"/>
          <w:shd w:val="clear" w:color="auto" w:fill="FFFFFF"/>
          <w:lang w:eastAsia="de-DE"/>
        </w:rPr>
        <w:t>fache</w:t>
      </w:r>
      <w:r w:rsidR="003A5E65">
        <w:rPr>
          <w:rFonts w:ascii="Arial" w:eastAsia="Times New Roman" w:hAnsi="Arial" w:cs="Arial"/>
          <w:color w:val="000000"/>
          <w:shd w:val="clear" w:color="auto" w:fill="FFFFFF"/>
          <w:lang w:eastAsia="de-DE"/>
        </w:rPr>
        <w:t xml:space="preserve"> und </w:t>
      </w:r>
      <w:r w:rsidRPr="00215DCC">
        <w:rPr>
          <w:rFonts w:ascii="Arial" w:eastAsia="Times New Roman" w:hAnsi="Arial" w:cs="Arial"/>
          <w:color w:val="000000"/>
          <w:shd w:val="clear" w:color="auto" w:fill="FFFFFF"/>
          <w:lang w:eastAsia="de-DE"/>
        </w:rPr>
        <w:t xml:space="preserve">der Handel mit </w:t>
      </w:r>
      <w:r w:rsidR="00F67DE0" w:rsidRPr="00215DCC">
        <w:rPr>
          <w:rFonts w:ascii="Arial" w:eastAsia="Times New Roman" w:hAnsi="Arial" w:cs="Arial"/>
          <w:color w:val="000000"/>
          <w:shd w:val="clear" w:color="auto" w:fill="FFFFFF"/>
          <w:lang w:eastAsia="de-DE"/>
        </w:rPr>
        <w:t xml:space="preserve">Optionen </w:t>
      </w:r>
      <w:r w:rsidR="00EB41CD" w:rsidRPr="00215DCC">
        <w:rPr>
          <w:rFonts w:ascii="Arial" w:eastAsia="Times New Roman" w:hAnsi="Arial" w:cs="Arial"/>
          <w:color w:val="000000"/>
          <w:shd w:val="clear" w:color="auto" w:fill="FFFFFF"/>
          <w:lang w:eastAsia="de-DE"/>
        </w:rPr>
        <w:t xml:space="preserve">war im Jahr 2016 </w:t>
      </w:r>
      <w:r w:rsidR="003A5E65">
        <w:rPr>
          <w:rFonts w:ascii="Arial" w:eastAsia="Times New Roman" w:hAnsi="Arial" w:cs="Arial"/>
          <w:color w:val="000000"/>
          <w:shd w:val="clear" w:color="auto" w:fill="FFFFFF"/>
          <w:lang w:eastAsia="de-DE"/>
        </w:rPr>
        <w:t>etwa a</w:t>
      </w:r>
      <w:r w:rsidR="00EB41CD" w:rsidRPr="00215DCC">
        <w:rPr>
          <w:rFonts w:ascii="Arial" w:eastAsia="Times New Roman" w:hAnsi="Arial" w:cs="Arial"/>
          <w:color w:val="000000"/>
          <w:shd w:val="clear" w:color="auto" w:fill="FFFFFF"/>
          <w:lang w:eastAsia="de-DE"/>
        </w:rPr>
        <w:t>cht</w:t>
      </w:r>
      <w:r w:rsidR="00105FEF" w:rsidRPr="00215DCC">
        <w:rPr>
          <w:rFonts w:ascii="Arial" w:eastAsia="Times New Roman" w:hAnsi="Arial" w:cs="Arial"/>
          <w:color w:val="000000"/>
          <w:shd w:val="clear" w:color="auto" w:fill="FFFFFF"/>
          <w:lang w:eastAsia="de-DE"/>
        </w:rPr>
        <w:t>mal</w:t>
      </w:r>
      <w:r w:rsidR="00EB41CD" w:rsidRPr="00215DCC">
        <w:rPr>
          <w:rFonts w:ascii="Arial" w:eastAsia="Times New Roman" w:hAnsi="Arial" w:cs="Arial"/>
          <w:color w:val="000000"/>
          <w:shd w:val="clear" w:color="auto" w:fill="FFFFFF"/>
          <w:lang w:eastAsia="de-DE"/>
        </w:rPr>
        <w:t xml:space="preserve"> so groß wie im Jahr 2000. In Relation zum Jahr 2007 liegen die Werte des Jahres 2016 in beiden Kategorien </w:t>
      </w:r>
      <w:r w:rsidR="0059629C" w:rsidRPr="00215DCC">
        <w:rPr>
          <w:rFonts w:ascii="Arial" w:eastAsia="Times New Roman" w:hAnsi="Arial" w:cs="Arial"/>
          <w:color w:val="000000"/>
          <w:shd w:val="clear" w:color="auto" w:fill="FFFFFF"/>
          <w:lang w:eastAsia="de-DE"/>
        </w:rPr>
        <w:t xml:space="preserve">allerdings </w:t>
      </w:r>
      <w:r w:rsidR="003A5E65">
        <w:rPr>
          <w:rFonts w:ascii="Arial" w:eastAsia="Times New Roman" w:hAnsi="Arial" w:cs="Arial"/>
          <w:color w:val="000000"/>
          <w:shd w:val="clear" w:color="auto" w:fill="FFFFFF"/>
          <w:lang w:eastAsia="de-DE"/>
        </w:rPr>
        <w:t xml:space="preserve">klar </w:t>
      </w:r>
      <w:r w:rsidR="00EB41CD" w:rsidRPr="00215DCC">
        <w:rPr>
          <w:rFonts w:ascii="Arial" w:eastAsia="Times New Roman" w:hAnsi="Arial" w:cs="Arial"/>
          <w:color w:val="000000"/>
          <w:shd w:val="clear" w:color="auto" w:fill="FFFFFF"/>
          <w:lang w:eastAsia="de-DE"/>
        </w:rPr>
        <w:t>unter den Werten vor der Finanzkrise.</w:t>
      </w:r>
    </w:p>
    <w:p w14:paraId="211022D5" w14:textId="77777777" w:rsidR="003A5E65" w:rsidRDefault="003A5E65" w:rsidP="00215DCC">
      <w:pPr>
        <w:rPr>
          <w:rFonts w:ascii="Arial" w:eastAsia="Times New Roman" w:hAnsi="Arial" w:cs="Arial"/>
          <w:color w:val="000000"/>
          <w:shd w:val="clear" w:color="auto" w:fill="FFFFFF"/>
          <w:lang w:eastAsia="de-DE"/>
        </w:rPr>
      </w:pPr>
    </w:p>
    <w:p w14:paraId="20D650FE" w14:textId="77777777" w:rsidR="003A5E65" w:rsidRDefault="003C3AED" w:rsidP="00215DCC">
      <w:pPr>
        <w:rPr>
          <w:rFonts w:ascii="Arial" w:eastAsia="Times New Roman" w:hAnsi="Arial" w:cs="Arial"/>
          <w:color w:val="000000"/>
          <w:shd w:val="clear" w:color="auto" w:fill="FFFFFF"/>
          <w:lang w:eastAsia="de-DE"/>
        </w:rPr>
      </w:pPr>
      <w:r w:rsidRPr="00215DCC">
        <w:rPr>
          <w:rFonts w:ascii="Arial" w:eastAsia="Times New Roman" w:hAnsi="Arial" w:cs="Arial"/>
          <w:color w:val="000000"/>
          <w:shd w:val="clear" w:color="auto" w:fill="FFFFFF"/>
          <w:lang w:eastAsia="de-DE"/>
        </w:rPr>
        <w:t xml:space="preserve">Der Bestand an OTC-Derivaten weist ein wesentlich größeres Volumen auf als der Bestand börsengehandelter Derivate. </w:t>
      </w:r>
      <w:r w:rsidR="00574BFB" w:rsidRPr="00215DCC">
        <w:rPr>
          <w:rFonts w:ascii="Arial" w:eastAsia="Times New Roman" w:hAnsi="Arial" w:cs="Arial"/>
          <w:color w:val="000000"/>
          <w:shd w:val="clear" w:color="auto" w:fill="FFFFFF"/>
          <w:lang w:eastAsia="de-DE"/>
        </w:rPr>
        <w:t xml:space="preserve">OTC-Geschäfte können im Gegensatz zu den standardisierten börsengehandelten Derivaten entsprechend der Bedürfnisse der Vertragsparteien gestaltet werden. Wichtige außerbörsliche Arten von Derivaten sind Forwards, OTC-Optionen und Swaps. </w:t>
      </w:r>
      <w:r w:rsidRPr="00215DCC">
        <w:rPr>
          <w:rFonts w:ascii="Arial" w:eastAsia="Times New Roman" w:hAnsi="Arial" w:cs="Arial"/>
          <w:color w:val="000000"/>
          <w:shd w:val="clear" w:color="auto" w:fill="FFFFFF"/>
          <w:lang w:eastAsia="de-DE"/>
        </w:rPr>
        <w:t xml:space="preserve">Der Nominalwert außerbörslich gehandelter Derivate </w:t>
      </w:r>
      <w:r w:rsidR="0059629C" w:rsidRPr="00215DCC">
        <w:rPr>
          <w:rFonts w:ascii="Arial" w:eastAsia="Times New Roman" w:hAnsi="Arial" w:cs="Arial"/>
          <w:color w:val="000000"/>
          <w:shd w:val="clear" w:color="auto" w:fill="FFFFFF"/>
          <w:lang w:eastAsia="de-DE"/>
        </w:rPr>
        <w:t>erreichte im Jahr 2013 seinen bisherigen Höchstwert von 710,3</w:t>
      </w:r>
      <w:r w:rsidRPr="00215DCC">
        <w:rPr>
          <w:rFonts w:ascii="Arial" w:eastAsia="Times New Roman" w:hAnsi="Arial" w:cs="Arial"/>
          <w:color w:val="000000"/>
          <w:shd w:val="clear" w:color="auto" w:fill="FFFFFF"/>
          <w:lang w:eastAsia="de-DE"/>
        </w:rPr>
        <w:t xml:space="preserve"> Billionen US-Dollar. Damit hat</w:t>
      </w:r>
      <w:r w:rsidR="003A144D" w:rsidRPr="00215DCC">
        <w:rPr>
          <w:rFonts w:ascii="Arial" w:eastAsia="Times New Roman" w:hAnsi="Arial" w:cs="Arial"/>
          <w:color w:val="000000"/>
          <w:shd w:val="clear" w:color="auto" w:fill="FFFFFF"/>
          <w:lang w:eastAsia="de-DE"/>
        </w:rPr>
        <w:t>te</w:t>
      </w:r>
      <w:r w:rsidRPr="00215DCC">
        <w:rPr>
          <w:rFonts w:ascii="Arial" w:eastAsia="Times New Roman" w:hAnsi="Arial" w:cs="Arial"/>
          <w:color w:val="000000"/>
          <w:shd w:val="clear" w:color="auto" w:fill="FFFFFF"/>
          <w:lang w:eastAsia="de-DE"/>
        </w:rPr>
        <w:t xml:space="preserve"> er sich gegenüber dem Jahr 2000 </w:t>
      </w:r>
      <w:r w:rsidR="006C3BB5" w:rsidRPr="00215DCC">
        <w:rPr>
          <w:rFonts w:ascii="Arial" w:eastAsia="Times New Roman" w:hAnsi="Arial" w:cs="Arial"/>
          <w:color w:val="000000"/>
          <w:shd w:val="clear" w:color="auto" w:fill="FFFFFF"/>
          <w:lang w:eastAsia="de-DE"/>
        </w:rPr>
        <w:t>mehr als versiebenfacht</w:t>
      </w:r>
      <w:r w:rsidRPr="00215DCC">
        <w:rPr>
          <w:rFonts w:ascii="Arial" w:eastAsia="Times New Roman" w:hAnsi="Arial" w:cs="Arial"/>
          <w:color w:val="000000"/>
          <w:shd w:val="clear" w:color="auto" w:fill="FFFFFF"/>
          <w:lang w:eastAsia="de-DE"/>
        </w:rPr>
        <w:t xml:space="preserve"> und überstieg den Nominalwert der börsengehandelten Derivate um </w:t>
      </w:r>
      <w:r w:rsidR="006C3BB5" w:rsidRPr="00215DCC">
        <w:rPr>
          <w:rFonts w:ascii="Arial" w:eastAsia="Times New Roman" w:hAnsi="Arial" w:cs="Arial"/>
          <w:color w:val="000000"/>
          <w:shd w:val="clear" w:color="auto" w:fill="FFFFFF"/>
          <w:lang w:eastAsia="de-DE"/>
        </w:rPr>
        <w:t xml:space="preserve">mehr als das </w:t>
      </w:r>
      <w:r w:rsidR="006C3BB5" w:rsidRPr="00215DCC">
        <w:rPr>
          <w:rFonts w:ascii="Arial" w:eastAsia="Times New Roman" w:hAnsi="Arial" w:cs="Arial"/>
          <w:color w:val="000000"/>
          <w:shd w:val="clear" w:color="auto" w:fill="FFFFFF"/>
          <w:lang w:eastAsia="de-DE"/>
        </w:rPr>
        <w:lastRenderedPageBreak/>
        <w:t>Zwölffache</w:t>
      </w:r>
      <w:r w:rsidRPr="00215DCC">
        <w:rPr>
          <w:rFonts w:ascii="Arial" w:eastAsia="Times New Roman" w:hAnsi="Arial" w:cs="Arial"/>
          <w:color w:val="000000"/>
          <w:shd w:val="clear" w:color="auto" w:fill="FFFFFF"/>
          <w:lang w:eastAsia="de-DE"/>
        </w:rPr>
        <w:t>.</w:t>
      </w:r>
      <w:r w:rsidR="006C3BB5" w:rsidRPr="00215DCC">
        <w:rPr>
          <w:rFonts w:ascii="Arial" w:eastAsia="Times New Roman" w:hAnsi="Arial" w:cs="Arial"/>
          <w:color w:val="000000"/>
          <w:shd w:val="clear" w:color="auto" w:fill="FFFFFF"/>
          <w:lang w:eastAsia="de-DE"/>
        </w:rPr>
        <w:t xml:space="preserve"> </w:t>
      </w:r>
      <w:r w:rsidR="008C337F" w:rsidRPr="00215DCC">
        <w:rPr>
          <w:rFonts w:ascii="Arial" w:eastAsia="Times New Roman" w:hAnsi="Arial" w:cs="Arial"/>
          <w:color w:val="000000"/>
          <w:shd w:val="clear" w:color="auto" w:fill="FFFFFF"/>
          <w:lang w:eastAsia="de-DE"/>
        </w:rPr>
        <w:t>Im Unterschied zu den börsengehandelten Derivaten schwächte die Finanzkrise zunächst nur das Wachstum des Marktes ab</w:t>
      </w:r>
      <w:r w:rsidR="00351E4B" w:rsidRPr="00215DCC">
        <w:rPr>
          <w:rFonts w:ascii="Arial" w:eastAsia="Times New Roman" w:hAnsi="Arial" w:cs="Arial"/>
          <w:color w:val="000000"/>
          <w:shd w:val="clear" w:color="auto" w:fill="FFFFFF"/>
          <w:lang w:eastAsia="de-DE"/>
        </w:rPr>
        <w:t>.</w:t>
      </w:r>
    </w:p>
    <w:p w14:paraId="3B002EF6" w14:textId="77777777" w:rsidR="003A5E65" w:rsidRDefault="003A5E65" w:rsidP="00215DCC">
      <w:pPr>
        <w:rPr>
          <w:rFonts w:ascii="Arial" w:eastAsia="Times New Roman" w:hAnsi="Arial" w:cs="Arial"/>
          <w:color w:val="000000"/>
          <w:shd w:val="clear" w:color="auto" w:fill="FFFFFF"/>
          <w:lang w:eastAsia="de-DE"/>
        </w:rPr>
      </w:pPr>
    </w:p>
    <w:p w14:paraId="43452EDF" w14:textId="40CDE99B" w:rsidR="003A5E65" w:rsidRDefault="00073AA8" w:rsidP="00215DCC">
      <w:pPr>
        <w:rPr>
          <w:rFonts w:ascii="Arial" w:eastAsia="Times New Roman" w:hAnsi="Arial" w:cs="Arial"/>
          <w:color w:val="000000"/>
          <w:shd w:val="clear" w:color="auto" w:fill="FFFFFF"/>
          <w:lang w:eastAsia="de-DE"/>
        </w:rPr>
      </w:pPr>
      <w:r w:rsidRPr="00215DCC">
        <w:rPr>
          <w:rFonts w:ascii="Arial" w:eastAsia="Times New Roman" w:hAnsi="Arial" w:cs="Arial"/>
          <w:color w:val="000000"/>
          <w:shd w:val="clear" w:color="auto" w:fill="FFFFFF"/>
          <w:lang w:eastAsia="de-DE"/>
        </w:rPr>
        <w:t>Aufgrund der Intransparenz des nicht-</w:t>
      </w:r>
      <w:proofErr w:type="spellStart"/>
      <w:r w:rsidRPr="00215DCC">
        <w:rPr>
          <w:rFonts w:ascii="Arial" w:eastAsia="Times New Roman" w:hAnsi="Arial" w:cs="Arial"/>
          <w:color w:val="000000"/>
          <w:shd w:val="clear" w:color="auto" w:fill="FFFFFF"/>
          <w:lang w:eastAsia="de-DE"/>
        </w:rPr>
        <w:t>börslichen</w:t>
      </w:r>
      <w:proofErr w:type="spellEnd"/>
      <w:r w:rsidRPr="00215DCC">
        <w:rPr>
          <w:rFonts w:ascii="Arial" w:eastAsia="Times New Roman" w:hAnsi="Arial" w:cs="Arial"/>
          <w:color w:val="000000"/>
          <w:shd w:val="clear" w:color="auto" w:fill="FFFFFF"/>
          <w:lang w:eastAsia="de-DE"/>
        </w:rPr>
        <w:t xml:space="preserve"> Derivatehandels haben sich die Gesetzgeber dazu entschlossen, regulatorische Maßnahmen zu ergreifen, die den Handel mit OTC-Derivaten beschränken. In den USA (</w:t>
      </w:r>
      <w:proofErr w:type="spellStart"/>
      <w:r w:rsidRPr="00215DCC">
        <w:rPr>
          <w:rFonts w:ascii="Arial" w:eastAsia="Times New Roman" w:hAnsi="Arial" w:cs="Arial"/>
          <w:color w:val="000000"/>
          <w:shd w:val="clear" w:color="auto" w:fill="FFFFFF"/>
          <w:lang w:eastAsia="de-DE"/>
        </w:rPr>
        <w:t>Dodd</w:t>
      </w:r>
      <w:proofErr w:type="spellEnd"/>
      <w:r w:rsidRPr="00215DCC">
        <w:rPr>
          <w:rFonts w:ascii="Arial" w:eastAsia="Times New Roman" w:hAnsi="Arial" w:cs="Arial"/>
          <w:color w:val="000000"/>
          <w:shd w:val="clear" w:color="auto" w:fill="FFFFFF"/>
          <w:lang w:eastAsia="de-DE"/>
        </w:rPr>
        <w:t>-Frank-Act) und in Europa (EMIR – European Market Infrastructure Regulation) wurde ein verpflichtendes zentrales Clearing für standardisierte Kontrakte eingeführt und zudem w</w:t>
      </w:r>
      <w:r w:rsidR="003031C1" w:rsidRPr="00215DCC">
        <w:rPr>
          <w:rFonts w:ascii="Arial" w:eastAsia="Times New Roman" w:hAnsi="Arial" w:cs="Arial"/>
          <w:color w:val="000000"/>
          <w:shd w:val="clear" w:color="auto" w:fill="FFFFFF"/>
          <w:lang w:eastAsia="de-DE"/>
        </w:rPr>
        <w:t xml:space="preserve">erden von </w:t>
      </w:r>
      <w:r w:rsidRPr="00215DCC">
        <w:rPr>
          <w:rFonts w:ascii="Arial" w:eastAsia="Times New Roman" w:hAnsi="Arial" w:cs="Arial"/>
          <w:color w:val="000000"/>
          <w:shd w:val="clear" w:color="auto" w:fill="FFFFFF"/>
          <w:lang w:eastAsia="de-DE"/>
        </w:rPr>
        <w:t xml:space="preserve">Banken für nicht zentral abgewickelte Kontrakte </w:t>
      </w:r>
      <w:r w:rsidR="003031C1" w:rsidRPr="00215DCC">
        <w:rPr>
          <w:rFonts w:ascii="Arial" w:eastAsia="Times New Roman" w:hAnsi="Arial" w:cs="Arial"/>
          <w:color w:val="000000"/>
          <w:shd w:val="clear" w:color="auto" w:fill="FFFFFF"/>
          <w:lang w:eastAsia="de-DE"/>
        </w:rPr>
        <w:t>höhere Kapitalanforderungen verlangt.</w:t>
      </w:r>
      <w:r w:rsidRPr="00215DCC">
        <w:rPr>
          <w:rFonts w:ascii="Arial" w:eastAsia="Times New Roman" w:hAnsi="Arial" w:cs="Arial"/>
          <w:color w:val="000000"/>
          <w:shd w:val="clear" w:color="auto" w:fill="FFFFFF"/>
          <w:lang w:eastAsia="de-DE"/>
        </w:rPr>
        <w:t xml:space="preserve"> Durch diese regulatorischen Maßnahmen ging der Handel mit OTC-Derivaten </w:t>
      </w:r>
      <w:r w:rsidR="000215AA">
        <w:rPr>
          <w:rFonts w:ascii="Arial" w:eastAsia="Times New Roman" w:hAnsi="Arial" w:cs="Arial"/>
          <w:color w:val="000000"/>
          <w:shd w:val="clear" w:color="auto" w:fill="FFFFFF"/>
          <w:lang w:eastAsia="de-DE"/>
        </w:rPr>
        <w:t xml:space="preserve">zwischen </w:t>
      </w:r>
      <w:r w:rsidRPr="00215DCC">
        <w:rPr>
          <w:rFonts w:ascii="Arial" w:eastAsia="Times New Roman" w:hAnsi="Arial" w:cs="Arial"/>
          <w:color w:val="000000"/>
          <w:shd w:val="clear" w:color="auto" w:fill="FFFFFF"/>
          <w:lang w:eastAsia="de-DE"/>
        </w:rPr>
        <w:t xml:space="preserve">2013 </w:t>
      </w:r>
      <w:r w:rsidR="000215AA">
        <w:rPr>
          <w:rFonts w:ascii="Arial" w:eastAsia="Times New Roman" w:hAnsi="Arial" w:cs="Arial"/>
          <w:color w:val="000000"/>
          <w:shd w:val="clear" w:color="auto" w:fill="FFFFFF"/>
          <w:lang w:eastAsia="de-DE"/>
        </w:rPr>
        <w:t xml:space="preserve">und 2016 von 710,3 auf 482,9 </w:t>
      </w:r>
      <w:r w:rsidR="000215AA" w:rsidRPr="00215DCC">
        <w:rPr>
          <w:rFonts w:ascii="Arial" w:eastAsia="Times New Roman" w:hAnsi="Arial" w:cs="Arial"/>
          <w:color w:val="000000"/>
          <w:shd w:val="clear" w:color="auto" w:fill="FFFFFF"/>
          <w:lang w:eastAsia="de-DE"/>
        </w:rPr>
        <w:t xml:space="preserve">Billionen US-Dollar </w:t>
      </w:r>
      <w:r w:rsidRPr="00215DCC">
        <w:rPr>
          <w:rFonts w:ascii="Arial" w:eastAsia="Times New Roman" w:hAnsi="Arial" w:cs="Arial"/>
          <w:color w:val="000000"/>
          <w:shd w:val="clear" w:color="auto" w:fill="FFFFFF"/>
          <w:lang w:eastAsia="de-DE"/>
        </w:rPr>
        <w:t>zurück.</w:t>
      </w:r>
    </w:p>
    <w:p w14:paraId="0C982EAF" w14:textId="77777777" w:rsidR="003A5E65" w:rsidRDefault="003A5E65" w:rsidP="00215DCC">
      <w:pPr>
        <w:rPr>
          <w:rFonts w:ascii="Arial" w:eastAsia="Times New Roman" w:hAnsi="Arial" w:cs="Arial"/>
          <w:color w:val="000000"/>
          <w:shd w:val="clear" w:color="auto" w:fill="FFFFFF"/>
          <w:lang w:eastAsia="de-DE"/>
        </w:rPr>
      </w:pPr>
    </w:p>
    <w:p w14:paraId="70A145BC" w14:textId="77777777" w:rsidR="003C3AED" w:rsidRPr="00F57AE6" w:rsidRDefault="003C3AED" w:rsidP="00215DCC">
      <w:pPr>
        <w:rPr>
          <w:rFonts w:ascii="Arial" w:eastAsia="Times New Roman" w:hAnsi="Arial" w:cs="Arial"/>
          <w:color w:val="FF0000"/>
          <w:shd w:val="clear" w:color="auto" w:fill="FFFFFF"/>
          <w:lang w:val="en-US" w:eastAsia="de-DE"/>
        </w:rPr>
      </w:pPr>
      <w:proofErr w:type="spellStart"/>
      <w:r w:rsidRPr="00F57AE6">
        <w:rPr>
          <w:rFonts w:ascii="Arial" w:eastAsia="Times New Roman" w:hAnsi="Arial" w:cs="Arial"/>
          <w:color w:val="FF0000"/>
          <w:shd w:val="clear" w:color="auto" w:fill="FFFFFF"/>
          <w:lang w:val="en-US" w:eastAsia="de-DE"/>
        </w:rPr>
        <w:t>Datenquelle</w:t>
      </w:r>
      <w:proofErr w:type="spellEnd"/>
    </w:p>
    <w:p w14:paraId="1180B290" w14:textId="77777777" w:rsidR="00DF69B5" w:rsidRDefault="00DF69B5" w:rsidP="00215DCC">
      <w:pPr>
        <w:rPr>
          <w:rFonts w:ascii="Arial" w:eastAsia="Times New Roman" w:hAnsi="Arial" w:cs="Arial"/>
          <w:color w:val="000000"/>
          <w:shd w:val="clear" w:color="auto" w:fill="FFFFFF"/>
          <w:lang w:val="en-US" w:eastAsia="de-DE"/>
        </w:rPr>
      </w:pPr>
    </w:p>
    <w:p w14:paraId="75FD42E4" w14:textId="38F6930F" w:rsidR="003C3AED" w:rsidRPr="00215DCC" w:rsidRDefault="003C3AED" w:rsidP="00215DCC">
      <w:pPr>
        <w:rPr>
          <w:rFonts w:ascii="Arial" w:eastAsia="Times New Roman" w:hAnsi="Arial" w:cs="Arial"/>
          <w:lang w:val="en-US" w:eastAsia="de-DE"/>
        </w:rPr>
      </w:pPr>
      <w:r w:rsidRPr="00215DCC">
        <w:rPr>
          <w:rFonts w:ascii="Arial" w:eastAsia="Times New Roman" w:hAnsi="Arial" w:cs="Arial"/>
          <w:color w:val="000000"/>
          <w:shd w:val="clear" w:color="auto" w:fill="FFFFFF"/>
          <w:lang w:val="en-US" w:eastAsia="de-DE"/>
        </w:rPr>
        <w:t xml:space="preserve">Bank for </w:t>
      </w:r>
      <w:r w:rsidR="00132E27" w:rsidRPr="00215DCC">
        <w:rPr>
          <w:rFonts w:ascii="Arial" w:eastAsia="Times New Roman" w:hAnsi="Arial" w:cs="Arial"/>
          <w:color w:val="000000"/>
          <w:shd w:val="clear" w:color="auto" w:fill="FFFFFF"/>
          <w:lang w:val="en-US" w:eastAsia="de-DE"/>
        </w:rPr>
        <w:t>International Settlements (BIS)</w:t>
      </w:r>
      <w:r w:rsidR="00215DCC" w:rsidRPr="00215DCC">
        <w:rPr>
          <w:rFonts w:ascii="Arial" w:eastAsia="Times New Roman" w:hAnsi="Arial" w:cs="Arial"/>
          <w:color w:val="000000"/>
          <w:shd w:val="clear" w:color="auto" w:fill="FFFFFF"/>
          <w:lang w:val="en-US" w:eastAsia="de-DE"/>
        </w:rPr>
        <w:t>: Exchange-traded derivatives statistics</w:t>
      </w:r>
      <w:r w:rsidR="00215DCC">
        <w:rPr>
          <w:rFonts w:ascii="Arial" w:eastAsia="Times New Roman" w:hAnsi="Arial" w:cs="Arial"/>
          <w:color w:val="000000"/>
          <w:shd w:val="clear" w:color="auto" w:fill="FFFFFF"/>
          <w:lang w:val="en-US" w:eastAsia="de-DE"/>
        </w:rPr>
        <w:t xml:space="preserve">, </w:t>
      </w:r>
      <w:r w:rsidR="00215DCC" w:rsidRPr="00215DCC">
        <w:rPr>
          <w:rFonts w:ascii="Arial" w:eastAsia="Times New Roman" w:hAnsi="Arial" w:cs="Arial"/>
          <w:color w:val="000000"/>
          <w:shd w:val="clear" w:color="auto" w:fill="FFFFFF"/>
          <w:lang w:val="en-US" w:eastAsia="de-DE"/>
        </w:rPr>
        <w:t>Semiannual OTC derivatives statistics</w:t>
      </w:r>
    </w:p>
    <w:p w14:paraId="4F3556DA" w14:textId="77777777" w:rsidR="00A85448" w:rsidRPr="00215DCC" w:rsidRDefault="00A85448" w:rsidP="00215DCC">
      <w:pPr>
        <w:rPr>
          <w:rFonts w:ascii="Arial" w:eastAsia="Times New Roman" w:hAnsi="Arial" w:cs="Arial"/>
          <w:lang w:val="en-US" w:eastAsia="de-DE"/>
        </w:rPr>
      </w:pPr>
    </w:p>
    <w:p w14:paraId="0FFC1FF0" w14:textId="77777777" w:rsidR="003C3AED" w:rsidRPr="00215DCC" w:rsidRDefault="003C3AED" w:rsidP="00215DCC">
      <w:pPr>
        <w:rPr>
          <w:rFonts w:ascii="Arial" w:eastAsia="Times New Roman" w:hAnsi="Arial" w:cs="Arial"/>
          <w:color w:val="FF0000"/>
          <w:shd w:val="clear" w:color="auto" w:fill="FFFFFF"/>
          <w:lang w:eastAsia="de-DE"/>
        </w:rPr>
      </w:pPr>
      <w:r w:rsidRPr="00215DCC">
        <w:rPr>
          <w:rFonts w:ascii="Arial" w:eastAsia="Times New Roman" w:hAnsi="Arial" w:cs="Arial"/>
          <w:color w:val="FF0000"/>
          <w:shd w:val="clear" w:color="auto" w:fill="FFFFFF"/>
          <w:lang w:eastAsia="de-DE"/>
        </w:rPr>
        <w:t>Begriffe, methodische Anmerkungen oder Lesehilfen</w:t>
      </w:r>
    </w:p>
    <w:p w14:paraId="114F0BF1" w14:textId="77777777" w:rsidR="00DF69B5" w:rsidRDefault="00DF69B5" w:rsidP="00215DCC">
      <w:pPr>
        <w:rPr>
          <w:rFonts w:ascii="Arial" w:eastAsia="Times New Roman" w:hAnsi="Arial" w:cs="Arial"/>
          <w:b/>
          <w:bCs/>
          <w:color w:val="000000"/>
          <w:lang w:eastAsia="de-DE"/>
        </w:rPr>
      </w:pPr>
    </w:p>
    <w:p w14:paraId="1B0DC689" w14:textId="3D3CDC35" w:rsidR="00ED3849" w:rsidRDefault="003C3AED" w:rsidP="00215DCC">
      <w:pPr>
        <w:rPr>
          <w:rFonts w:ascii="Arial" w:eastAsia="Times New Roman" w:hAnsi="Arial" w:cs="Arial"/>
          <w:color w:val="000000"/>
          <w:shd w:val="clear" w:color="auto" w:fill="FFFFFF"/>
          <w:lang w:eastAsia="de-DE"/>
        </w:rPr>
      </w:pPr>
      <w:r w:rsidRPr="00215DCC">
        <w:rPr>
          <w:rFonts w:ascii="Arial" w:eastAsia="Times New Roman" w:hAnsi="Arial" w:cs="Arial"/>
          <w:b/>
          <w:bCs/>
          <w:color w:val="000000"/>
          <w:lang w:eastAsia="de-DE"/>
        </w:rPr>
        <w:t>Finanzderivate</w:t>
      </w:r>
      <w:r w:rsidRPr="00215DCC">
        <w:rPr>
          <w:rFonts w:ascii="Arial" w:eastAsia="Times New Roman" w:hAnsi="Arial" w:cs="Arial"/>
          <w:color w:val="000000"/>
          <w:shd w:val="clear" w:color="auto" w:fill="FFFFFF"/>
          <w:lang w:eastAsia="de-DE"/>
        </w:rPr>
        <w:t> oder derivative Finanzinstrumente sind Anlageformen, die jeweils von einem Basiswert (</w:t>
      </w:r>
      <w:proofErr w:type="spellStart"/>
      <w:r w:rsidRPr="00215DCC">
        <w:rPr>
          <w:rFonts w:ascii="Arial" w:eastAsia="Times New Roman" w:hAnsi="Arial" w:cs="Arial"/>
          <w:color w:val="000000"/>
          <w:shd w:val="clear" w:color="auto" w:fill="FFFFFF"/>
          <w:lang w:eastAsia="de-DE"/>
        </w:rPr>
        <w:t>underlying</w:t>
      </w:r>
      <w:proofErr w:type="spellEnd"/>
      <w:r w:rsidRPr="00215DCC">
        <w:rPr>
          <w:rFonts w:ascii="Arial" w:eastAsia="Times New Roman" w:hAnsi="Arial" w:cs="Arial"/>
          <w:color w:val="000000"/>
          <w:shd w:val="clear" w:color="auto" w:fill="FFFFFF"/>
          <w:lang w:eastAsia="de-DE"/>
        </w:rPr>
        <w:t>) abgeleitet worden sind. Basiswerte für Derivatgeschäfte können Waren, Finanzwerte und marktbezogene Referenzgrößen aller Art sein (zum Beispiel Devisen, Schuldverschreibungen, Wertpapiere, Zinssätze, Indices). Derivate sind so konstruiert, dass sie die Kurs- bzw. Preisschwankungen der Basiswerte überproportional nachvollziehen. Daher lassen sie sich sowohl zur Absicherung gegen Wertverluste als auch zur Spekulation verwenden. Es wird dabei zwischen an regulierten Börsen gehandelten Derivaten und </w:t>
      </w:r>
      <w:r w:rsidRPr="00215DCC">
        <w:rPr>
          <w:rFonts w:ascii="Arial" w:eastAsia="Times New Roman" w:hAnsi="Arial" w:cs="Arial"/>
          <w:b/>
          <w:bCs/>
          <w:color w:val="000000"/>
          <w:lang w:eastAsia="de-DE"/>
        </w:rPr>
        <w:t>OTC-Derivaten</w:t>
      </w:r>
      <w:r w:rsidRPr="00215DCC">
        <w:rPr>
          <w:rFonts w:ascii="Arial" w:eastAsia="Times New Roman" w:hAnsi="Arial" w:cs="Arial"/>
          <w:color w:val="000000"/>
          <w:shd w:val="clear" w:color="auto" w:fill="FFFFFF"/>
          <w:lang w:eastAsia="de-DE"/>
        </w:rPr>
        <w:t xml:space="preserve"> (OTC = </w:t>
      </w:r>
      <w:proofErr w:type="spellStart"/>
      <w:r w:rsidRPr="00215DCC">
        <w:rPr>
          <w:rFonts w:ascii="Arial" w:eastAsia="Times New Roman" w:hAnsi="Arial" w:cs="Arial"/>
          <w:color w:val="000000"/>
          <w:shd w:val="clear" w:color="auto" w:fill="FFFFFF"/>
          <w:lang w:eastAsia="de-DE"/>
        </w:rPr>
        <w:t>over</w:t>
      </w:r>
      <w:proofErr w:type="spellEnd"/>
      <w:r w:rsidRPr="00215DCC">
        <w:rPr>
          <w:rFonts w:ascii="Arial" w:eastAsia="Times New Roman" w:hAnsi="Arial" w:cs="Arial"/>
          <w:color w:val="000000"/>
          <w:shd w:val="clear" w:color="auto" w:fill="FFFFFF"/>
          <w:lang w:eastAsia="de-DE"/>
        </w:rPr>
        <w:t xml:space="preserve"> </w:t>
      </w:r>
      <w:proofErr w:type="spellStart"/>
      <w:r w:rsidRPr="00215DCC">
        <w:rPr>
          <w:rFonts w:ascii="Arial" w:eastAsia="Times New Roman" w:hAnsi="Arial" w:cs="Arial"/>
          <w:color w:val="000000"/>
          <w:shd w:val="clear" w:color="auto" w:fill="FFFFFF"/>
          <w:lang w:eastAsia="de-DE"/>
        </w:rPr>
        <w:t>the</w:t>
      </w:r>
      <w:proofErr w:type="spellEnd"/>
      <w:r w:rsidRPr="00215DCC">
        <w:rPr>
          <w:rFonts w:ascii="Arial" w:eastAsia="Times New Roman" w:hAnsi="Arial" w:cs="Arial"/>
          <w:color w:val="000000"/>
          <w:shd w:val="clear" w:color="auto" w:fill="FFFFFF"/>
          <w:lang w:eastAsia="de-DE"/>
        </w:rPr>
        <w:t xml:space="preserve"> </w:t>
      </w:r>
      <w:proofErr w:type="spellStart"/>
      <w:r w:rsidRPr="00215DCC">
        <w:rPr>
          <w:rFonts w:ascii="Arial" w:eastAsia="Times New Roman" w:hAnsi="Arial" w:cs="Arial"/>
          <w:color w:val="000000"/>
          <w:shd w:val="clear" w:color="auto" w:fill="FFFFFF"/>
          <w:lang w:eastAsia="de-DE"/>
        </w:rPr>
        <w:t>counter</w:t>
      </w:r>
      <w:proofErr w:type="spellEnd"/>
      <w:r w:rsidRPr="00215DCC">
        <w:rPr>
          <w:rFonts w:ascii="Arial" w:eastAsia="Times New Roman" w:hAnsi="Arial" w:cs="Arial"/>
          <w:color w:val="000000"/>
          <w:shd w:val="clear" w:color="auto" w:fill="FFFFFF"/>
          <w:lang w:eastAsia="de-DE"/>
        </w:rPr>
        <w:t>) unterschieden, die direkt zwischen den Marktteilnehmern gehandelt werden. </w:t>
      </w:r>
      <w:r w:rsidRPr="00215DCC">
        <w:rPr>
          <w:rFonts w:ascii="Arial" w:eastAsia="Times New Roman" w:hAnsi="Arial" w:cs="Arial"/>
          <w:color w:val="000000"/>
          <w:lang w:eastAsia="de-DE"/>
        </w:rPr>
        <w:br/>
      </w:r>
      <w:r w:rsidRPr="00215DCC">
        <w:rPr>
          <w:rFonts w:ascii="Arial" w:eastAsia="Times New Roman" w:hAnsi="Arial" w:cs="Arial"/>
          <w:color w:val="000000"/>
          <w:lang w:eastAsia="de-DE"/>
        </w:rPr>
        <w:br/>
      </w:r>
      <w:r w:rsidRPr="00215DCC">
        <w:rPr>
          <w:rFonts w:ascii="Arial" w:eastAsia="Times New Roman" w:hAnsi="Arial" w:cs="Arial"/>
          <w:color w:val="000000"/>
          <w:shd w:val="clear" w:color="auto" w:fill="FFFFFF"/>
          <w:lang w:eastAsia="de-DE"/>
        </w:rPr>
        <w:t>Die hier gemachten Aussagen über den Bestand an und den Handel mit Derivaten beziehen sich auf den </w:t>
      </w:r>
      <w:r w:rsidRPr="00215DCC">
        <w:rPr>
          <w:rFonts w:ascii="Arial" w:eastAsia="Times New Roman" w:hAnsi="Arial" w:cs="Arial"/>
          <w:b/>
          <w:bCs/>
          <w:color w:val="000000"/>
          <w:lang w:eastAsia="de-DE"/>
        </w:rPr>
        <w:t>Nominalwert</w:t>
      </w:r>
      <w:r w:rsidRPr="00215DCC">
        <w:rPr>
          <w:rFonts w:ascii="Arial" w:eastAsia="Times New Roman" w:hAnsi="Arial" w:cs="Arial"/>
          <w:color w:val="000000"/>
          <w:shd w:val="clear" w:color="auto" w:fill="FFFFFF"/>
          <w:lang w:eastAsia="de-DE"/>
        </w:rPr>
        <w:t> der Derivate. Der Nominalwert ergibt sich aus den Kursen bzw. Preisen der zugrunde</w:t>
      </w:r>
      <w:r w:rsidR="00CA0079">
        <w:rPr>
          <w:rFonts w:ascii="Arial" w:eastAsia="Times New Roman" w:hAnsi="Arial" w:cs="Arial"/>
          <w:color w:val="000000"/>
          <w:shd w:val="clear" w:color="auto" w:fill="FFFFFF"/>
          <w:lang w:eastAsia="de-DE"/>
        </w:rPr>
        <w:t xml:space="preserve"> </w:t>
      </w:r>
      <w:r w:rsidRPr="00215DCC">
        <w:rPr>
          <w:rFonts w:ascii="Arial" w:eastAsia="Times New Roman" w:hAnsi="Arial" w:cs="Arial"/>
          <w:color w:val="000000"/>
          <w:shd w:val="clear" w:color="auto" w:fill="FFFFFF"/>
          <w:lang w:eastAsia="de-DE"/>
        </w:rPr>
        <w:t>liegenden Basiswerte. </w:t>
      </w:r>
      <w:r w:rsidRPr="00215DCC">
        <w:rPr>
          <w:rFonts w:ascii="Arial" w:eastAsia="Times New Roman" w:hAnsi="Arial" w:cs="Arial"/>
          <w:color w:val="000000"/>
          <w:lang w:eastAsia="de-DE"/>
        </w:rPr>
        <w:br/>
      </w:r>
      <w:r w:rsidRPr="00215DCC">
        <w:rPr>
          <w:rFonts w:ascii="Arial" w:eastAsia="Times New Roman" w:hAnsi="Arial" w:cs="Arial"/>
          <w:color w:val="000000"/>
          <w:lang w:eastAsia="de-DE"/>
        </w:rPr>
        <w:br/>
      </w:r>
      <w:r w:rsidRPr="00215DCC">
        <w:rPr>
          <w:rFonts w:ascii="Arial" w:eastAsia="Times New Roman" w:hAnsi="Arial" w:cs="Arial"/>
          <w:color w:val="000000"/>
          <w:shd w:val="clear" w:color="auto" w:fill="FFFFFF"/>
          <w:lang w:eastAsia="de-DE"/>
        </w:rPr>
        <w:t>Aufgrund der Vielzahl an unterschiedlichen Varianten und Mischformen ist eine trennscharfe Klassifikation von Derivaten schwierig. Es können aber drei große Derivate-Gruppen unterschieden werden: Als </w:t>
      </w:r>
      <w:r w:rsidRPr="00215DCC">
        <w:rPr>
          <w:rFonts w:ascii="Arial" w:eastAsia="Times New Roman" w:hAnsi="Arial" w:cs="Arial"/>
          <w:b/>
          <w:bCs/>
          <w:color w:val="000000"/>
          <w:lang w:eastAsia="de-DE"/>
        </w:rPr>
        <w:t>Futures</w:t>
      </w:r>
      <w:r w:rsidR="00574BFB" w:rsidRPr="00215DCC">
        <w:rPr>
          <w:rFonts w:ascii="Arial" w:eastAsia="Times New Roman" w:hAnsi="Arial" w:cs="Arial"/>
          <w:b/>
          <w:bCs/>
          <w:color w:val="000000"/>
          <w:lang w:eastAsia="de-DE"/>
        </w:rPr>
        <w:t xml:space="preserve"> </w:t>
      </w:r>
      <w:r w:rsidRPr="00215DCC">
        <w:rPr>
          <w:rFonts w:ascii="Arial" w:eastAsia="Times New Roman" w:hAnsi="Arial" w:cs="Arial"/>
          <w:color w:val="000000"/>
          <w:shd w:val="clear" w:color="auto" w:fill="FFFFFF"/>
          <w:lang w:eastAsia="de-DE"/>
        </w:rPr>
        <w:t>(börsengehandelt) bzw. Forwards (außerbörslich) werden Finanztermingeschäfte bezeichnet, die einen Handel zu einem festgelegten Zeitpunkt und Preis zwingend festlegen und ursprünglich zur Begrenzung von Preisrisiken dienten. Die zweite Gruppe sind die sogenannten </w:t>
      </w:r>
      <w:r w:rsidRPr="00215DCC">
        <w:rPr>
          <w:rFonts w:ascii="Arial" w:eastAsia="Times New Roman" w:hAnsi="Arial" w:cs="Arial"/>
          <w:b/>
          <w:bCs/>
          <w:color w:val="000000"/>
          <w:lang w:eastAsia="de-DE"/>
        </w:rPr>
        <w:t>Optionen</w:t>
      </w:r>
      <w:r w:rsidRPr="00215DCC">
        <w:rPr>
          <w:rFonts w:ascii="Arial" w:eastAsia="Times New Roman" w:hAnsi="Arial" w:cs="Arial"/>
          <w:color w:val="000000"/>
          <w:shd w:val="clear" w:color="auto" w:fill="FFFFFF"/>
          <w:lang w:eastAsia="de-DE"/>
        </w:rPr>
        <w:t>. Hierbei handelt es sich um bedingte Termingeschäfte, bei dem der Käufer das Recht erwirbt, etwas zu einem späteren Zeitpunkt zu einem vereinbarten Preis zu kaufen (Call-Option) oder zu verkaufen (</w:t>
      </w:r>
      <w:proofErr w:type="spellStart"/>
      <w:r w:rsidRPr="00215DCC">
        <w:rPr>
          <w:rFonts w:ascii="Arial" w:eastAsia="Times New Roman" w:hAnsi="Arial" w:cs="Arial"/>
          <w:color w:val="000000"/>
          <w:shd w:val="clear" w:color="auto" w:fill="FFFFFF"/>
          <w:lang w:eastAsia="de-DE"/>
        </w:rPr>
        <w:t>Put</w:t>
      </w:r>
      <w:proofErr w:type="spellEnd"/>
      <w:r w:rsidRPr="00215DCC">
        <w:rPr>
          <w:rFonts w:ascii="Arial" w:eastAsia="Times New Roman" w:hAnsi="Arial" w:cs="Arial"/>
          <w:color w:val="000000"/>
          <w:shd w:val="clear" w:color="auto" w:fill="FFFFFF"/>
          <w:lang w:eastAsia="de-DE"/>
        </w:rPr>
        <w:t>-Option). Der Optionsinhaber kann einseitig entscheiden, ob er die Option ausübt oder diese verfallen lässt. Bei der dritten Gruppe, den sogenannten </w:t>
      </w:r>
      <w:r w:rsidRPr="00215DCC">
        <w:rPr>
          <w:rFonts w:ascii="Arial" w:eastAsia="Times New Roman" w:hAnsi="Arial" w:cs="Arial"/>
          <w:b/>
          <w:bCs/>
          <w:color w:val="000000"/>
          <w:lang w:eastAsia="de-DE"/>
        </w:rPr>
        <w:t>Swapgeschäften</w:t>
      </w:r>
      <w:r w:rsidRPr="00215DCC">
        <w:rPr>
          <w:rFonts w:ascii="Arial" w:eastAsia="Times New Roman" w:hAnsi="Arial" w:cs="Arial"/>
          <w:color w:val="000000"/>
          <w:shd w:val="clear" w:color="auto" w:fill="FFFFFF"/>
          <w:lang w:eastAsia="de-DE"/>
        </w:rPr>
        <w:t>, tauschen Handelspartner Schuldpapiere mit unterschiedlichen Zinsen, Währungen und Laufzeiten. Der Sinn von Swapgeschäften liegt in der Senkung von Finanzierungskosten.</w:t>
      </w:r>
    </w:p>
    <w:p w14:paraId="7BBE6722" w14:textId="77777777" w:rsidR="00C0407C" w:rsidRDefault="00C0407C" w:rsidP="00215DCC">
      <w:pPr>
        <w:rPr>
          <w:rFonts w:ascii="Arial" w:eastAsia="Times New Roman" w:hAnsi="Arial" w:cs="Arial"/>
          <w:color w:val="000000"/>
          <w:shd w:val="clear" w:color="auto" w:fill="FFFFFF"/>
          <w:lang w:eastAsia="de-DE"/>
        </w:rPr>
      </w:pPr>
    </w:p>
    <w:p w14:paraId="32A3BDC9" w14:textId="77777777" w:rsidR="00C0407C" w:rsidRDefault="00C0407C" w:rsidP="00C0407C">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5"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14:paraId="52877BC3" w14:textId="7EE9922C" w:rsidR="00C0407C" w:rsidRPr="00215DCC" w:rsidRDefault="00C0407C" w:rsidP="00215DCC">
      <w:pPr>
        <w:rPr>
          <w:rFonts w:ascii="Arial" w:eastAsia="Times New Roman" w:hAnsi="Arial" w:cs="Arial"/>
          <w:lang w:eastAsia="de-DE"/>
        </w:rPr>
      </w:pPr>
      <w:r>
        <w:rPr>
          <w:rFonts w:ascii="Arial" w:hAnsi="Arial"/>
          <w:sz w:val="20"/>
          <w:szCs w:val="20"/>
        </w:rPr>
        <w:t xml:space="preserve">Bundeszentrale für politische Bildung 2017 | </w:t>
      </w:r>
      <w:hyperlink r:id="rId6" w:history="1">
        <w:r w:rsidRPr="00DB72F5">
          <w:rPr>
            <w:rFonts w:ascii="Arial" w:hAnsi="Arial"/>
            <w:sz w:val="20"/>
            <w:szCs w:val="20"/>
          </w:rPr>
          <w:t>www.bpb.de</w:t>
        </w:r>
      </w:hyperlink>
    </w:p>
    <w:sectPr w:rsidR="00C0407C" w:rsidRPr="00215DCC" w:rsidSect="00CA25D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ED"/>
    <w:rsid w:val="00002A01"/>
    <w:rsid w:val="0001502A"/>
    <w:rsid w:val="000215AA"/>
    <w:rsid w:val="00073AA8"/>
    <w:rsid w:val="000B7E47"/>
    <w:rsid w:val="000C5EFA"/>
    <w:rsid w:val="000D3A49"/>
    <w:rsid w:val="00105FEF"/>
    <w:rsid w:val="00132E27"/>
    <w:rsid w:val="0014621A"/>
    <w:rsid w:val="0017537A"/>
    <w:rsid w:val="00176094"/>
    <w:rsid w:val="001B1664"/>
    <w:rsid w:val="00213FC7"/>
    <w:rsid w:val="00215DCC"/>
    <w:rsid w:val="00235BED"/>
    <w:rsid w:val="002A593E"/>
    <w:rsid w:val="003031C1"/>
    <w:rsid w:val="00335759"/>
    <w:rsid w:val="00351E4B"/>
    <w:rsid w:val="0037216F"/>
    <w:rsid w:val="003A144D"/>
    <w:rsid w:val="003A5E65"/>
    <w:rsid w:val="003B48A3"/>
    <w:rsid w:val="003C343F"/>
    <w:rsid w:val="003C3AED"/>
    <w:rsid w:val="00463676"/>
    <w:rsid w:val="004B3612"/>
    <w:rsid w:val="004C374E"/>
    <w:rsid w:val="004E5F92"/>
    <w:rsid w:val="00574BFB"/>
    <w:rsid w:val="0058296E"/>
    <w:rsid w:val="0059629C"/>
    <w:rsid w:val="005C2443"/>
    <w:rsid w:val="005D2E14"/>
    <w:rsid w:val="005E039D"/>
    <w:rsid w:val="0063720D"/>
    <w:rsid w:val="006A3410"/>
    <w:rsid w:val="006C3BB5"/>
    <w:rsid w:val="006C645C"/>
    <w:rsid w:val="006E7312"/>
    <w:rsid w:val="00700E94"/>
    <w:rsid w:val="00706767"/>
    <w:rsid w:val="00710E0E"/>
    <w:rsid w:val="00717823"/>
    <w:rsid w:val="007320E3"/>
    <w:rsid w:val="00792898"/>
    <w:rsid w:val="0079430E"/>
    <w:rsid w:val="007F6196"/>
    <w:rsid w:val="0081237B"/>
    <w:rsid w:val="0082671F"/>
    <w:rsid w:val="00860D7B"/>
    <w:rsid w:val="008676ED"/>
    <w:rsid w:val="008C337F"/>
    <w:rsid w:val="008C579D"/>
    <w:rsid w:val="00953AEA"/>
    <w:rsid w:val="00967811"/>
    <w:rsid w:val="009A0807"/>
    <w:rsid w:val="009D01C6"/>
    <w:rsid w:val="00A312ED"/>
    <w:rsid w:val="00A43906"/>
    <w:rsid w:val="00A65FA3"/>
    <w:rsid w:val="00A721CD"/>
    <w:rsid w:val="00A85448"/>
    <w:rsid w:val="00AC5735"/>
    <w:rsid w:val="00B22DC2"/>
    <w:rsid w:val="00B479D6"/>
    <w:rsid w:val="00B66237"/>
    <w:rsid w:val="00B87700"/>
    <w:rsid w:val="00B91782"/>
    <w:rsid w:val="00BE4C2A"/>
    <w:rsid w:val="00BF748B"/>
    <w:rsid w:val="00C006C5"/>
    <w:rsid w:val="00C0407C"/>
    <w:rsid w:val="00C23ADD"/>
    <w:rsid w:val="00C7396F"/>
    <w:rsid w:val="00CA0079"/>
    <w:rsid w:val="00CA25DD"/>
    <w:rsid w:val="00D1085C"/>
    <w:rsid w:val="00D1257C"/>
    <w:rsid w:val="00D1430D"/>
    <w:rsid w:val="00D17005"/>
    <w:rsid w:val="00D26B3C"/>
    <w:rsid w:val="00D7322C"/>
    <w:rsid w:val="00D92025"/>
    <w:rsid w:val="00D96E1D"/>
    <w:rsid w:val="00DA16EA"/>
    <w:rsid w:val="00DF69B5"/>
    <w:rsid w:val="00E320CC"/>
    <w:rsid w:val="00E70F58"/>
    <w:rsid w:val="00E7718F"/>
    <w:rsid w:val="00E97C05"/>
    <w:rsid w:val="00E97E8A"/>
    <w:rsid w:val="00EB41CD"/>
    <w:rsid w:val="00EC3E20"/>
    <w:rsid w:val="00ED3849"/>
    <w:rsid w:val="00F036C2"/>
    <w:rsid w:val="00F15EF1"/>
    <w:rsid w:val="00F57AE6"/>
    <w:rsid w:val="00F63E80"/>
    <w:rsid w:val="00F67DE0"/>
    <w:rsid w:val="00F732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63E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C3A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3C3AED"/>
    <w:pPr>
      <w:spacing w:before="100" w:beforeAutospacing="1" w:after="100" w:afterAutospacing="1"/>
      <w:outlineLvl w:val="1"/>
    </w:pPr>
    <w:rPr>
      <w:rFonts w:ascii="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C3AED"/>
    <w:rPr>
      <w:rFonts w:ascii="Times New Roman" w:hAnsi="Times New Roman" w:cs="Times New Roman"/>
      <w:b/>
      <w:bCs/>
      <w:sz w:val="36"/>
      <w:szCs w:val="36"/>
      <w:lang w:eastAsia="de-DE"/>
    </w:rPr>
  </w:style>
  <w:style w:type="character" w:styleId="Fett">
    <w:name w:val="Strong"/>
    <w:basedOn w:val="Absatz-Standardschriftart"/>
    <w:uiPriority w:val="22"/>
    <w:qFormat/>
    <w:rsid w:val="003C3AED"/>
    <w:rPr>
      <w:b/>
      <w:bCs/>
    </w:rPr>
  </w:style>
  <w:style w:type="character" w:customStyle="1" w:styleId="berschrift1Zchn">
    <w:name w:val="Überschrift 1 Zchn"/>
    <w:basedOn w:val="Absatz-Standardschriftart"/>
    <w:link w:val="berschrift1"/>
    <w:uiPriority w:val="9"/>
    <w:rsid w:val="003C3AED"/>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792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02A01"/>
    <w:pPr>
      <w:ind w:left="720"/>
      <w:contextualSpacing/>
    </w:pPr>
  </w:style>
  <w:style w:type="paragraph" w:styleId="Sprechblasentext">
    <w:name w:val="Balloon Text"/>
    <w:basedOn w:val="Standard"/>
    <w:link w:val="SprechblasentextZchn"/>
    <w:uiPriority w:val="99"/>
    <w:semiHidden/>
    <w:unhideWhenUsed/>
    <w:rsid w:val="0071782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8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C3A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3C3AED"/>
    <w:pPr>
      <w:spacing w:before="100" w:beforeAutospacing="1" w:after="100" w:afterAutospacing="1"/>
      <w:outlineLvl w:val="1"/>
    </w:pPr>
    <w:rPr>
      <w:rFonts w:ascii="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C3AED"/>
    <w:rPr>
      <w:rFonts w:ascii="Times New Roman" w:hAnsi="Times New Roman" w:cs="Times New Roman"/>
      <w:b/>
      <w:bCs/>
      <w:sz w:val="36"/>
      <w:szCs w:val="36"/>
      <w:lang w:eastAsia="de-DE"/>
    </w:rPr>
  </w:style>
  <w:style w:type="character" w:styleId="Fett">
    <w:name w:val="Strong"/>
    <w:basedOn w:val="Absatz-Standardschriftart"/>
    <w:uiPriority w:val="22"/>
    <w:qFormat/>
    <w:rsid w:val="003C3AED"/>
    <w:rPr>
      <w:b/>
      <w:bCs/>
    </w:rPr>
  </w:style>
  <w:style w:type="character" w:customStyle="1" w:styleId="berschrift1Zchn">
    <w:name w:val="Überschrift 1 Zchn"/>
    <w:basedOn w:val="Absatz-Standardschriftart"/>
    <w:link w:val="berschrift1"/>
    <w:uiPriority w:val="9"/>
    <w:rsid w:val="003C3AED"/>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792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02A01"/>
    <w:pPr>
      <w:ind w:left="720"/>
      <w:contextualSpacing/>
    </w:pPr>
  </w:style>
  <w:style w:type="paragraph" w:styleId="Sprechblasentext">
    <w:name w:val="Balloon Text"/>
    <w:basedOn w:val="Standard"/>
    <w:link w:val="SprechblasentextZchn"/>
    <w:uiPriority w:val="99"/>
    <w:semiHidden/>
    <w:unhideWhenUsed/>
    <w:rsid w:val="0071782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8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86522">
      <w:bodyDiv w:val="1"/>
      <w:marLeft w:val="0"/>
      <w:marRight w:val="0"/>
      <w:marTop w:val="0"/>
      <w:marBottom w:val="0"/>
      <w:divBdr>
        <w:top w:val="none" w:sz="0" w:space="0" w:color="auto"/>
        <w:left w:val="none" w:sz="0" w:space="0" w:color="auto"/>
        <w:bottom w:val="none" w:sz="0" w:space="0" w:color="auto"/>
        <w:right w:val="none" w:sz="0" w:space="0" w:color="auto"/>
      </w:divBdr>
    </w:div>
    <w:div w:id="1202790576">
      <w:bodyDiv w:val="1"/>
      <w:marLeft w:val="0"/>
      <w:marRight w:val="0"/>
      <w:marTop w:val="0"/>
      <w:marBottom w:val="0"/>
      <w:divBdr>
        <w:top w:val="none" w:sz="0" w:space="0" w:color="auto"/>
        <w:left w:val="none" w:sz="0" w:space="0" w:color="auto"/>
        <w:bottom w:val="none" w:sz="0" w:space="0" w:color="auto"/>
        <w:right w:val="none" w:sz="0" w:space="0" w:color="auto"/>
      </w:divBdr>
    </w:div>
    <w:div w:id="1303117999">
      <w:bodyDiv w:val="1"/>
      <w:marLeft w:val="0"/>
      <w:marRight w:val="0"/>
      <w:marTop w:val="0"/>
      <w:marBottom w:val="0"/>
      <w:divBdr>
        <w:top w:val="none" w:sz="0" w:space="0" w:color="auto"/>
        <w:left w:val="none" w:sz="0" w:space="0" w:color="auto"/>
        <w:bottom w:val="none" w:sz="0" w:space="0" w:color="auto"/>
        <w:right w:val="none" w:sz="0" w:space="0" w:color="auto"/>
      </w:divBdr>
    </w:div>
    <w:div w:id="1757903433">
      <w:bodyDiv w:val="1"/>
      <w:marLeft w:val="0"/>
      <w:marRight w:val="0"/>
      <w:marTop w:val="0"/>
      <w:marBottom w:val="0"/>
      <w:divBdr>
        <w:top w:val="none" w:sz="0" w:space="0" w:color="auto"/>
        <w:left w:val="none" w:sz="0" w:space="0" w:color="auto"/>
        <w:bottom w:val="none" w:sz="0" w:space="0" w:color="auto"/>
        <w:right w:val="none" w:sz="0" w:space="0" w:color="auto"/>
      </w:divBdr>
      <w:divsChild>
        <w:div w:id="7371617">
          <w:marLeft w:val="450"/>
          <w:marRight w:val="0"/>
          <w:marTop w:val="0"/>
          <w:marBottom w:val="75"/>
          <w:divBdr>
            <w:top w:val="none" w:sz="0" w:space="0" w:color="auto"/>
            <w:left w:val="none" w:sz="0" w:space="0" w:color="auto"/>
            <w:bottom w:val="none" w:sz="0" w:space="0" w:color="auto"/>
            <w:right w:val="none" w:sz="0" w:space="0" w:color="auto"/>
          </w:divBdr>
        </w:div>
      </w:divsChild>
    </w:div>
    <w:div w:id="1817450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5" Type="http://schemas.openxmlformats.org/officeDocument/2006/relationships/hyperlink" Target="http://creativecommons.org/licenses/by-nc-nd/3.0/de/"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5676</Characters>
  <Application>Microsoft Office Word</Application>
  <DocSecurity>0</DocSecurity>
  <Lines>47</Lines>
  <Paragraphs>13</Paragraphs>
  <ScaleCrop>false</ScaleCrop>
  <HeadingPairs>
    <vt:vector size="4" baseType="variant">
      <vt:variant>
        <vt:lpstr>Titel</vt:lpstr>
      </vt:variant>
      <vt:variant>
        <vt:i4>1</vt:i4>
      </vt:variant>
      <vt:variant>
        <vt:lpstr>Headings</vt:lpstr>
      </vt:variant>
      <vt:variant>
        <vt:i4>3</vt:i4>
      </vt:variant>
    </vt:vector>
  </HeadingPairs>
  <TitlesOfParts>
    <vt:vector size="4" baseType="lpstr">
      <vt:lpstr/>
      <vt:lpstr>Finanzderivate</vt:lpstr>
      <vt:lpstr>    Datenquelle</vt:lpstr>
      <vt:lpstr>    Begriffe, methodische Anmerkungen oder Lesehilfen</vt:lpstr>
    </vt:vector>
  </TitlesOfParts>
  <Company/>
  <LinksUpToDate>false</LinksUpToDate>
  <CharactersWithSpaces>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Beyer</dc:creator>
  <cp:keywords/>
  <dc:description/>
  <cp:lastModifiedBy>Christian Hartmann</cp:lastModifiedBy>
  <cp:revision>14</cp:revision>
  <dcterms:created xsi:type="dcterms:W3CDTF">2017-09-24T13:20:00Z</dcterms:created>
  <dcterms:modified xsi:type="dcterms:W3CDTF">2017-11-24T12:43:00Z</dcterms:modified>
</cp:coreProperties>
</file>