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31383" w14:textId="4460A888" w:rsidR="00B107E1" w:rsidRDefault="006842FE" w:rsidP="0005598A">
      <w:pPr>
        <w:pStyle w:val="StandardWeb"/>
        <w:numPr>
          <w:ilvl w:val="0"/>
          <w:numId w:val="10"/>
        </w:numPr>
        <w:spacing w:before="0" w:beforeAutospacing="0" w:after="0" w:afterAutospacing="0"/>
        <w:rPr>
          <w:rStyle w:val="Fett"/>
          <w:rFonts w:ascii="Arial" w:hAnsi="Arial" w:cs="Arial"/>
        </w:rPr>
      </w:pPr>
      <w:r>
        <w:rPr>
          <w:rStyle w:val="Fett"/>
          <w:rFonts w:ascii="Arial" w:hAnsi="Arial" w:cs="Arial"/>
        </w:rPr>
        <w:t xml:space="preserve">Noch in den 1990er-Jahren </w:t>
      </w:r>
      <w:r w:rsidR="00C90663" w:rsidRPr="00B107E1">
        <w:rPr>
          <w:rStyle w:val="Fett"/>
          <w:rFonts w:ascii="Arial" w:hAnsi="Arial" w:cs="Arial"/>
        </w:rPr>
        <w:t>war für Deutschland die Kontrolle von Unternehmen durch Mehrheitsaktionäre oder mehrere Großaktionäre typisch. Zudem handelte es sich bei diesen Großaktionären häufig um andere deutsche Unterneh</w:t>
      </w:r>
      <w:r w:rsidR="00E42694" w:rsidRPr="00B107E1">
        <w:rPr>
          <w:rStyle w:val="Fett"/>
          <w:rFonts w:ascii="Arial" w:hAnsi="Arial" w:cs="Arial"/>
        </w:rPr>
        <w:t>men.</w:t>
      </w:r>
    </w:p>
    <w:p w14:paraId="746D6F4F" w14:textId="77777777" w:rsidR="00B107E1" w:rsidRPr="00B107E1" w:rsidRDefault="00B107E1" w:rsidP="00B107E1">
      <w:pPr>
        <w:pStyle w:val="StandardWeb"/>
        <w:spacing w:before="0" w:beforeAutospacing="0" w:after="0" w:afterAutospacing="0"/>
        <w:rPr>
          <w:rStyle w:val="Fett"/>
          <w:rFonts w:ascii="Arial" w:hAnsi="Arial" w:cs="Arial"/>
        </w:rPr>
      </w:pPr>
    </w:p>
    <w:p w14:paraId="699EB0B4" w14:textId="77777777" w:rsidR="00B107E1" w:rsidRDefault="00E42694" w:rsidP="0005598A">
      <w:pPr>
        <w:pStyle w:val="StandardWeb"/>
        <w:numPr>
          <w:ilvl w:val="0"/>
          <w:numId w:val="10"/>
        </w:numPr>
        <w:spacing w:before="0" w:beforeAutospacing="0" w:after="0" w:afterAutospacing="0"/>
        <w:rPr>
          <w:rStyle w:val="Fett"/>
          <w:rFonts w:ascii="Arial" w:hAnsi="Arial" w:cs="Arial"/>
        </w:rPr>
      </w:pPr>
      <w:r w:rsidRPr="00B107E1">
        <w:rPr>
          <w:rStyle w:val="Fett"/>
          <w:rFonts w:ascii="Arial" w:hAnsi="Arial" w:cs="Arial"/>
        </w:rPr>
        <w:t>Die Aktionärsstruktur der 4</w:t>
      </w:r>
      <w:r w:rsidR="00C90663" w:rsidRPr="00B107E1">
        <w:rPr>
          <w:rStyle w:val="Fett"/>
          <w:rFonts w:ascii="Arial" w:hAnsi="Arial" w:cs="Arial"/>
        </w:rPr>
        <w:t>0 im DAX gelisteten Aktiengesellschaften zeigt heute ein anderes Bild: Ende 20</w:t>
      </w:r>
      <w:r w:rsidR="005B2B7B" w:rsidRPr="00B107E1">
        <w:rPr>
          <w:rStyle w:val="Fett"/>
          <w:rFonts w:ascii="Arial" w:hAnsi="Arial" w:cs="Arial"/>
        </w:rPr>
        <w:t>22</w:t>
      </w:r>
      <w:r w:rsidR="00C90663" w:rsidRPr="00B107E1">
        <w:rPr>
          <w:rStyle w:val="Fett"/>
          <w:rFonts w:ascii="Arial" w:hAnsi="Arial" w:cs="Arial"/>
        </w:rPr>
        <w:t xml:space="preserve"> lag der durchschnittliche Auslandsbesitzanteil bei 5</w:t>
      </w:r>
      <w:r w:rsidR="005B2B7B" w:rsidRPr="00B107E1">
        <w:rPr>
          <w:rStyle w:val="Fett"/>
          <w:rFonts w:ascii="Arial" w:hAnsi="Arial" w:cs="Arial"/>
        </w:rPr>
        <w:t>2</w:t>
      </w:r>
      <w:r w:rsidR="00C90663" w:rsidRPr="00B107E1">
        <w:rPr>
          <w:rStyle w:val="Fett"/>
          <w:rFonts w:ascii="Arial" w:hAnsi="Arial" w:cs="Arial"/>
        </w:rPr>
        <w:t xml:space="preserve"> Prozent (2001: 35,5 Prozent). Bei vier Unternehmen lag der Wert sogar bei mehr als 70 Prozent.</w:t>
      </w:r>
    </w:p>
    <w:p w14:paraId="2554307F" w14:textId="77777777" w:rsidR="00B107E1" w:rsidRPr="00B107E1" w:rsidRDefault="00B107E1" w:rsidP="00B107E1">
      <w:pPr>
        <w:pStyle w:val="StandardWeb"/>
        <w:spacing w:before="0" w:beforeAutospacing="0" w:after="0" w:afterAutospacing="0"/>
        <w:rPr>
          <w:rStyle w:val="Fett"/>
          <w:rFonts w:ascii="Arial" w:hAnsi="Arial" w:cs="Arial"/>
        </w:rPr>
      </w:pPr>
    </w:p>
    <w:p w14:paraId="2A26EDC9" w14:textId="4D4F7C14" w:rsidR="001C4A93" w:rsidRPr="00B107E1" w:rsidRDefault="00C90663" w:rsidP="0005598A">
      <w:pPr>
        <w:pStyle w:val="StandardWeb"/>
        <w:numPr>
          <w:ilvl w:val="0"/>
          <w:numId w:val="10"/>
        </w:numPr>
        <w:spacing w:before="0" w:beforeAutospacing="0" w:after="0" w:afterAutospacing="0"/>
        <w:rPr>
          <w:rStyle w:val="Fett"/>
          <w:rFonts w:ascii="Arial" w:hAnsi="Arial" w:cs="Arial"/>
        </w:rPr>
      </w:pPr>
      <w:r w:rsidRPr="00B107E1">
        <w:rPr>
          <w:rStyle w:val="Fett"/>
          <w:rFonts w:ascii="Arial" w:hAnsi="Arial" w:cs="Arial"/>
        </w:rPr>
        <w:t>Ein Grund für die insgesamt hohen Auslandsbesitzanteile bei den DAX-Unternehmen ist die vergleichsweise geringe Neigung der deutschen Bevölkerung, Geld in Aktien oder Aktienfonds anzulegen.</w:t>
      </w:r>
    </w:p>
    <w:p w14:paraId="7D57F7AF" w14:textId="77777777" w:rsidR="00B107E1" w:rsidRPr="002C2B10" w:rsidRDefault="00B107E1" w:rsidP="002C2B10">
      <w:pPr>
        <w:pStyle w:val="StandardWeb"/>
        <w:spacing w:before="0" w:beforeAutospacing="0" w:after="0" w:afterAutospacing="0"/>
        <w:rPr>
          <w:rStyle w:val="Fett"/>
          <w:rFonts w:ascii="Arial" w:hAnsi="Arial" w:cs="Arial"/>
          <w:b w:val="0"/>
        </w:rPr>
      </w:pPr>
    </w:p>
    <w:p w14:paraId="18EA8275" w14:textId="77777777" w:rsidR="004042D4" w:rsidRPr="002C2B10" w:rsidRDefault="004042D4" w:rsidP="002C2B10">
      <w:pPr>
        <w:pStyle w:val="StandardWeb"/>
        <w:spacing w:before="0" w:beforeAutospacing="0" w:after="0" w:afterAutospacing="0"/>
        <w:rPr>
          <w:rStyle w:val="Fett"/>
          <w:rFonts w:ascii="Arial" w:hAnsi="Arial" w:cs="Arial"/>
          <w:b w:val="0"/>
          <w:color w:val="FF0000"/>
        </w:rPr>
      </w:pPr>
      <w:r w:rsidRPr="002C2B10">
        <w:rPr>
          <w:rStyle w:val="Fett"/>
          <w:rFonts w:ascii="Arial" w:hAnsi="Arial" w:cs="Arial"/>
          <w:b w:val="0"/>
          <w:color w:val="FF0000"/>
        </w:rPr>
        <w:t>Fakten</w:t>
      </w:r>
    </w:p>
    <w:p w14:paraId="40C3468B" w14:textId="77777777" w:rsidR="002C2B10" w:rsidRPr="002C2B10" w:rsidRDefault="002C2B10" w:rsidP="002C2B10">
      <w:pPr>
        <w:pStyle w:val="StandardWeb"/>
        <w:spacing w:before="0" w:beforeAutospacing="0" w:after="0" w:afterAutospacing="0"/>
        <w:rPr>
          <w:rStyle w:val="Fett"/>
          <w:rFonts w:ascii="Arial" w:hAnsi="Arial" w:cs="Arial"/>
          <w:b w:val="0"/>
        </w:rPr>
      </w:pPr>
    </w:p>
    <w:p w14:paraId="779B759A" w14:textId="77777777" w:rsidR="00C90663" w:rsidRPr="00FC7DD7" w:rsidRDefault="00C90663" w:rsidP="00FC7DD7">
      <w:pPr>
        <w:pStyle w:val="StandardWeb"/>
        <w:spacing w:before="0" w:beforeAutospacing="0" w:after="0" w:afterAutospacing="0"/>
        <w:rPr>
          <w:rFonts w:ascii="Arial" w:hAnsi="Arial" w:cs="Arial"/>
        </w:rPr>
      </w:pPr>
      <w:r w:rsidRPr="002C2B10">
        <w:rPr>
          <w:rFonts w:ascii="Arial" w:hAnsi="Arial" w:cs="Arial"/>
        </w:rPr>
        <w:t xml:space="preserve">Die Aktionärsstruktur von DAX-Unternehmen hat sich seit der im Jahr 2002 in Kraft getretenen Änderung des Körperschaftssteuergesetzes, durch die eine Steuerbefreiung für die Veräußerung von Unternehmensbeteiligungen eingeführt wurde, deutlich gewandelt. In der Vergangenheit war für Deutschland die Kontrolle von Unternehmen durch Mehrheitsaktionäre oder mehrere Großaktionäre typisch. Bei diesen Großaktionären handelte es sich häufig um andere deutsche Unternehmen, weshalb auch die Bezeichnung 'Deutschland AG' für ein gegenüber ausländischen Investoren abgeschottetes System der Unternehmenskontrolle </w:t>
      </w:r>
      <w:r w:rsidRPr="00FC7DD7">
        <w:rPr>
          <w:rFonts w:ascii="Arial" w:hAnsi="Arial" w:cs="Arial"/>
        </w:rPr>
        <w:t>geläufig wurde.</w:t>
      </w:r>
    </w:p>
    <w:p w14:paraId="7CB74F73" w14:textId="77777777" w:rsidR="002C2B10" w:rsidRPr="00FC7DD7" w:rsidRDefault="002C2B10" w:rsidP="00FC7DD7">
      <w:pPr>
        <w:pStyle w:val="StandardWeb"/>
        <w:spacing w:before="0" w:beforeAutospacing="0" w:after="0" w:afterAutospacing="0"/>
        <w:rPr>
          <w:rFonts w:ascii="Arial" w:hAnsi="Arial" w:cs="Arial"/>
        </w:rPr>
      </w:pPr>
    </w:p>
    <w:p w14:paraId="21FB9081" w14:textId="440B8A36" w:rsidR="00C90663" w:rsidRDefault="000703BC" w:rsidP="00FC7DD7">
      <w:pPr>
        <w:pStyle w:val="StandardWeb"/>
        <w:spacing w:before="0" w:beforeAutospacing="0" w:after="0" w:afterAutospacing="0"/>
        <w:rPr>
          <w:rFonts w:ascii="Arial" w:hAnsi="Arial" w:cs="Arial"/>
        </w:rPr>
      </w:pPr>
      <w:r w:rsidRPr="00FC7DD7">
        <w:rPr>
          <w:rFonts w:ascii="Arial" w:hAnsi="Arial" w:cs="Arial"/>
        </w:rPr>
        <w:t>Heute zeigt d</w:t>
      </w:r>
      <w:r w:rsidR="00C90663" w:rsidRPr="00FC7DD7">
        <w:rPr>
          <w:rFonts w:ascii="Arial" w:hAnsi="Arial" w:cs="Arial"/>
        </w:rPr>
        <w:t xml:space="preserve">ie Aktionärsstruktur der </w:t>
      </w:r>
      <w:r w:rsidR="00E42694" w:rsidRPr="00FC7DD7">
        <w:rPr>
          <w:rFonts w:ascii="Arial" w:hAnsi="Arial" w:cs="Arial"/>
        </w:rPr>
        <w:t>40</w:t>
      </w:r>
      <w:r w:rsidR="00C90663" w:rsidRPr="00FC7DD7">
        <w:rPr>
          <w:rFonts w:ascii="Arial" w:hAnsi="Arial" w:cs="Arial"/>
        </w:rPr>
        <w:t xml:space="preserve"> im DAX gelisteten Aktiengesellschaften </w:t>
      </w:r>
      <w:r w:rsidRPr="00FC7DD7">
        <w:rPr>
          <w:rFonts w:ascii="Arial" w:hAnsi="Arial" w:cs="Arial"/>
        </w:rPr>
        <w:t xml:space="preserve">jedoch </w:t>
      </w:r>
      <w:r w:rsidR="00C90663" w:rsidRPr="00FC7DD7">
        <w:rPr>
          <w:rFonts w:ascii="Arial" w:hAnsi="Arial" w:cs="Arial"/>
        </w:rPr>
        <w:t xml:space="preserve">ein anderes Bild. Von einer Abschottung der Unternehmen gegenüber ausländischen Investoren kann keine Rede mehr sein. </w:t>
      </w:r>
      <w:r w:rsidRPr="00FC7DD7">
        <w:rPr>
          <w:rFonts w:ascii="Arial" w:hAnsi="Arial" w:cs="Arial"/>
        </w:rPr>
        <w:t xml:space="preserve">In allen Jahren von 2007 bis 2022 </w:t>
      </w:r>
      <w:r w:rsidR="00C90663" w:rsidRPr="00FC7DD7">
        <w:rPr>
          <w:rFonts w:ascii="Arial" w:hAnsi="Arial" w:cs="Arial"/>
        </w:rPr>
        <w:t xml:space="preserve">lag der durchschnittliche Auslandsbesitzanteil bei </w:t>
      </w:r>
      <w:r w:rsidRPr="00FC7DD7">
        <w:rPr>
          <w:rFonts w:ascii="Arial" w:hAnsi="Arial" w:cs="Arial"/>
        </w:rPr>
        <w:t xml:space="preserve">mehr als </w:t>
      </w:r>
      <w:r w:rsidR="00C90663" w:rsidRPr="00FC7DD7">
        <w:rPr>
          <w:rFonts w:ascii="Arial" w:hAnsi="Arial" w:cs="Arial"/>
        </w:rPr>
        <w:t xml:space="preserve">50 Prozent. Im Jahr 2001 lag dieser Wert noch bei 35,5 Prozent. </w:t>
      </w:r>
      <w:r w:rsidRPr="00FC7DD7">
        <w:rPr>
          <w:rFonts w:ascii="Arial" w:hAnsi="Arial" w:cs="Arial"/>
        </w:rPr>
        <w:t xml:space="preserve">Im Jahr </w:t>
      </w:r>
      <w:r w:rsidR="00877B8A" w:rsidRPr="00FC7DD7">
        <w:rPr>
          <w:rFonts w:ascii="Arial" w:hAnsi="Arial" w:cs="Arial"/>
        </w:rPr>
        <w:t xml:space="preserve">2023 </w:t>
      </w:r>
      <w:r w:rsidRPr="00FC7DD7">
        <w:rPr>
          <w:rFonts w:ascii="Arial" w:hAnsi="Arial" w:cs="Arial"/>
        </w:rPr>
        <w:t xml:space="preserve">waren </w:t>
      </w:r>
      <w:r w:rsidR="00877B8A" w:rsidRPr="00FC7DD7">
        <w:rPr>
          <w:rFonts w:ascii="Arial" w:hAnsi="Arial" w:cs="Arial"/>
        </w:rPr>
        <w:t>52,1</w:t>
      </w:r>
      <w:r w:rsidR="002C2B10" w:rsidRPr="00FC7DD7">
        <w:rPr>
          <w:rFonts w:ascii="Arial" w:hAnsi="Arial" w:cs="Arial"/>
        </w:rPr>
        <w:t xml:space="preserve"> Prozent</w:t>
      </w:r>
      <w:r w:rsidR="00877B8A" w:rsidRPr="00FC7DD7">
        <w:rPr>
          <w:rFonts w:ascii="Arial" w:hAnsi="Arial" w:cs="Arial"/>
        </w:rPr>
        <w:t xml:space="preserve"> </w:t>
      </w:r>
      <w:r w:rsidR="00F55DBF" w:rsidRPr="00FC7DD7">
        <w:rPr>
          <w:rFonts w:ascii="Arial" w:hAnsi="Arial" w:cs="Arial"/>
        </w:rPr>
        <w:t xml:space="preserve">des gesamten Aktienwertes der DAX-Unternehmen </w:t>
      </w:r>
      <w:r w:rsidR="00877B8A" w:rsidRPr="00FC7DD7">
        <w:rPr>
          <w:rFonts w:ascii="Arial" w:hAnsi="Arial" w:cs="Arial"/>
        </w:rPr>
        <w:t>in auslän</w:t>
      </w:r>
      <w:r w:rsidR="00E46F31" w:rsidRPr="00FC7DD7">
        <w:rPr>
          <w:rFonts w:ascii="Arial" w:hAnsi="Arial" w:cs="Arial"/>
        </w:rPr>
        <w:t>d</w:t>
      </w:r>
      <w:r w:rsidR="00877B8A" w:rsidRPr="00FC7DD7">
        <w:rPr>
          <w:rFonts w:ascii="Arial" w:hAnsi="Arial" w:cs="Arial"/>
        </w:rPr>
        <w:t>ischem Besitz, 31,3</w:t>
      </w:r>
      <w:r w:rsidR="002C2B10" w:rsidRPr="00FC7DD7">
        <w:rPr>
          <w:rFonts w:ascii="Arial" w:hAnsi="Arial" w:cs="Arial"/>
        </w:rPr>
        <w:t xml:space="preserve"> Prozent</w:t>
      </w:r>
      <w:r w:rsidR="00877B8A" w:rsidRPr="00FC7DD7">
        <w:rPr>
          <w:rFonts w:ascii="Arial" w:hAnsi="Arial" w:cs="Arial"/>
        </w:rPr>
        <w:t xml:space="preserve"> in deutschem Besitz und 16,5</w:t>
      </w:r>
      <w:r w:rsidR="002C2B10" w:rsidRPr="00FC7DD7">
        <w:rPr>
          <w:rFonts w:ascii="Arial" w:hAnsi="Arial" w:cs="Arial"/>
        </w:rPr>
        <w:t xml:space="preserve"> Prozent</w:t>
      </w:r>
      <w:r w:rsidR="00877B8A" w:rsidRPr="00FC7DD7">
        <w:rPr>
          <w:rFonts w:ascii="Arial" w:hAnsi="Arial" w:cs="Arial"/>
        </w:rPr>
        <w:t xml:space="preserve"> l</w:t>
      </w:r>
      <w:r w:rsidR="00F55DBF" w:rsidRPr="00FC7DD7">
        <w:rPr>
          <w:rFonts w:ascii="Arial" w:hAnsi="Arial" w:cs="Arial"/>
        </w:rPr>
        <w:t>ieß</w:t>
      </w:r>
      <w:r w:rsidR="002C2B10" w:rsidRPr="00FC7DD7">
        <w:rPr>
          <w:rFonts w:ascii="Arial" w:hAnsi="Arial" w:cs="Arial"/>
        </w:rPr>
        <w:t xml:space="preserve">en </w:t>
      </w:r>
      <w:r w:rsidR="00877B8A" w:rsidRPr="00FC7DD7">
        <w:rPr>
          <w:rFonts w:ascii="Arial" w:hAnsi="Arial" w:cs="Arial"/>
        </w:rPr>
        <w:t xml:space="preserve">sich nicht zuordnen. </w:t>
      </w:r>
      <w:r w:rsidR="004F4C02" w:rsidRPr="00FC7DD7">
        <w:rPr>
          <w:rFonts w:ascii="Arial" w:hAnsi="Arial" w:cs="Arial"/>
        </w:rPr>
        <w:t xml:space="preserve">24 DAX-Unternehmen </w:t>
      </w:r>
      <w:r w:rsidR="00FC7DD7" w:rsidRPr="00FC7DD7">
        <w:rPr>
          <w:rFonts w:ascii="Arial" w:hAnsi="Arial" w:cs="Arial"/>
        </w:rPr>
        <w:t xml:space="preserve">befanden sich </w:t>
      </w:r>
      <w:r w:rsidR="004F4C02" w:rsidRPr="00FC7DD7">
        <w:rPr>
          <w:rFonts w:ascii="Arial" w:hAnsi="Arial" w:cs="Arial"/>
        </w:rPr>
        <w:t>im Jahr 2023 mehrheitlich im Besitz ausländischer Aktionäre, b</w:t>
      </w:r>
      <w:r w:rsidR="00C90663" w:rsidRPr="00FC7DD7">
        <w:rPr>
          <w:rFonts w:ascii="Arial" w:hAnsi="Arial" w:cs="Arial"/>
        </w:rPr>
        <w:t xml:space="preserve">ei vier Unternehmen </w:t>
      </w:r>
      <w:r w:rsidR="00F55DBF" w:rsidRPr="00FC7DD7">
        <w:rPr>
          <w:rFonts w:ascii="Arial" w:hAnsi="Arial" w:cs="Arial"/>
        </w:rPr>
        <w:t xml:space="preserve">waren </w:t>
      </w:r>
      <w:r w:rsidR="004F4C02" w:rsidRPr="00FC7DD7">
        <w:rPr>
          <w:rFonts w:ascii="Arial" w:hAnsi="Arial" w:cs="Arial"/>
        </w:rPr>
        <w:t xml:space="preserve">dabei </w:t>
      </w:r>
      <w:r w:rsidR="00FC7DD7" w:rsidRPr="00FC7DD7">
        <w:rPr>
          <w:rFonts w:ascii="Arial" w:hAnsi="Arial" w:cs="Arial"/>
        </w:rPr>
        <w:t xml:space="preserve">sogar </w:t>
      </w:r>
      <w:r w:rsidR="00C90663" w:rsidRPr="00FC7DD7">
        <w:rPr>
          <w:rFonts w:ascii="Arial" w:hAnsi="Arial" w:cs="Arial"/>
        </w:rPr>
        <w:t>mehr als 70 Prozent der ausgegebenen Aktien in ausländischer Hand (</w:t>
      </w:r>
      <w:r w:rsidR="004F4C02" w:rsidRPr="00FC7DD7">
        <w:rPr>
          <w:rFonts w:ascii="Arial" w:hAnsi="Arial" w:cs="Arial"/>
        </w:rPr>
        <w:t xml:space="preserve">Brenntag, </w:t>
      </w:r>
      <w:r w:rsidR="007C324F" w:rsidRPr="00FC7DD7">
        <w:rPr>
          <w:rFonts w:ascii="Arial" w:hAnsi="Arial" w:cs="Arial"/>
        </w:rPr>
        <w:t>Deutsche Börse</w:t>
      </w:r>
      <w:r w:rsidR="00F644A7" w:rsidRPr="00FC7DD7">
        <w:rPr>
          <w:rFonts w:ascii="Arial" w:hAnsi="Arial" w:cs="Arial"/>
        </w:rPr>
        <w:t>,</w:t>
      </w:r>
      <w:r w:rsidR="007C324F" w:rsidRPr="00FC7DD7">
        <w:rPr>
          <w:rFonts w:ascii="Arial" w:hAnsi="Arial" w:cs="Arial"/>
        </w:rPr>
        <w:t xml:space="preserve"> MTU Aero Engines</w:t>
      </w:r>
      <w:r w:rsidR="004F4C02" w:rsidRPr="00FC7DD7">
        <w:rPr>
          <w:rFonts w:ascii="Arial" w:hAnsi="Arial" w:cs="Arial"/>
        </w:rPr>
        <w:t xml:space="preserve"> und Vonovia</w:t>
      </w:r>
      <w:r w:rsidR="00C90663" w:rsidRPr="00FC7DD7">
        <w:rPr>
          <w:rFonts w:ascii="Arial" w:hAnsi="Arial" w:cs="Arial"/>
        </w:rPr>
        <w:t xml:space="preserve">). Den geringsten Anteil ausländischer Aktionäre weisen die Unternehmen </w:t>
      </w:r>
      <w:r w:rsidR="00F644A7" w:rsidRPr="00FC7DD7">
        <w:rPr>
          <w:rFonts w:ascii="Arial" w:hAnsi="Arial" w:cs="Arial"/>
        </w:rPr>
        <w:t>Porsche AG</w:t>
      </w:r>
      <w:r w:rsidR="00E46F31" w:rsidRPr="00FC7DD7">
        <w:rPr>
          <w:rFonts w:ascii="Arial" w:hAnsi="Arial" w:cs="Arial"/>
        </w:rPr>
        <w:t xml:space="preserve"> und</w:t>
      </w:r>
      <w:r w:rsidR="00F644A7" w:rsidRPr="00FC7DD7">
        <w:rPr>
          <w:rFonts w:ascii="Arial" w:hAnsi="Arial" w:cs="Arial"/>
        </w:rPr>
        <w:t xml:space="preserve"> Siemens Healthineers </w:t>
      </w:r>
      <w:r w:rsidR="00C90663" w:rsidRPr="00FC7DD7">
        <w:rPr>
          <w:rFonts w:ascii="Arial" w:hAnsi="Arial" w:cs="Arial"/>
        </w:rPr>
        <w:t xml:space="preserve">auf, </w:t>
      </w:r>
      <w:r w:rsidR="004F4C02" w:rsidRPr="00FC7DD7">
        <w:rPr>
          <w:rFonts w:ascii="Arial" w:hAnsi="Arial" w:cs="Arial"/>
        </w:rPr>
        <w:t xml:space="preserve">bei denen </w:t>
      </w:r>
      <w:r w:rsidR="00C90663" w:rsidRPr="00FC7DD7">
        <w:rPr>
          <w:rFonts w:ascii="Arial" w:hAnsi="Arial" w:cs="Arial"/>
        </w:rPr>
        <w:t xml:space="preserve">sich </w:t>
      </w:r>
      <w:r w:rsidR="004F4C02" w:rsidRPr="00FC7DD7">
        <w:rPr>
          <w:rFonts w:ascii="Arial" w:hAnsi="Arial" w:cs="Arial"/>
        </w:rPr>
        <w:t xml:space="preserve">im selben Jahr </w:t>
      </w:r>
      <w:r w:rsidR="00F644A7" w:rsidRPr="00FC7DD7">
        <w:rPr>
          <w:rFonts w:ascii="Arial" w:hAnsi="Arial" w:cs="Arial"/>
        </w:rPr>
        <w:t>11</w:t>
      </w:r>
      <w:r w:rsidR="00C90663" w:rsidRPr="00FC7DD7">
        <w:rPr>
          <w:rFonts w:ascii="Arial" w:hAnsi="Arial" w:cs="Arial"/>
        </w:rPr>
        <w:t xml:space="preserve"> bzw. </w:t>
      </w:r>
      <w:r w:rsidR="00F644A7" w:rsidRPr="00FC7DD7">
        <w:rPr>
          <w:rFonts w:ascii="Arial" w:hAnsi="Arial" w:cs="Arial"/>
        </w:rPr>
        <w:t>12</w:t>
      </w:r>
      <w:r w:rsidR="00C90663" w:rsidRPr="00FC7DD7">
        <w:rPr>
          <w:rFonts w:ascii="Arial" w:hAnsi="Arial" w:cs="Arial"/>
        </w:rPr>
        <w:t xml:space="preserve"> Prozent der Aktien im Besitz ausländischer Anleger bef</w:t>
      </w:r>
      <w:r w:rsidR="004F4C02" w:rsidRPr="00FC7DD7">
        <w:rPr>
          <w:rFonts w:ascii="Arial" w:hAnsi="Arial" w:cs="Arial"/>
        </w:rPr>
        <w:t>a</w:t>
      </w:r>
      <w:r w:rsidR="00C90663" w:rsidRPr="00FC7DD7">
        <w:rPr>
          <w:rFonts w:ascii="Arial" w:hAnsi="Arial" w:cs="Arial"/>
        </w:rPr>
        <w:t>nden.</w:t>
      </w:r>
      <w:r w:rsidR="00F644A7" w:rsidRPr="00FC7DD7">
        <w:rPr>
          <w:rFonts w:ascii="Arial" w:hAnsi="Arial" w:cs="Arial"/>
        </w:rPr>
        <w:t xml:space="preserve"> </w:t>
      </w:r>
      <w:r w:rsidR="004F4C02" w:rsidRPr="00FC7DD7">
        <w:rPr>
          <w:rFonts w:ascii="Arial" w:hAnsi="Arial" w:cs="Arial"/>
        </w:rPr>
        <w:t xml:space="preserve">Bei den Angaben handelt es jedoch um eine Untergrenze, da sich – je nach Unternehmen – </w:t>
      </w:r>
      <w:r w:rsidR="00F644A7" w:rsidRPr="00FC7DD7">
        <w:rPr>
          <w:rFonts w:ascii="Arial" w:hAnsi="Arial" w:cs="Arial"/>
        </w:rPr>
        <w:t xml:space="preserve">5 </w:t>
      </w:r>
      <w:r w:rsidR="004F4C02" w:rsidRPr="00FC7DD7">
        <w:rPr>
          <w:rFonts w:ascii="Arial" w:hAnsi="Arial" w:cs="Arial"/>
        </w:rPr>
        <w:t xml:space="preserve">bis </w:t>
      </w:r>
      <w:r w:rsidR="00F644A7" w:rsidRPr="00FC7DD7">
        <w:rPr>
          <w:rFonts w:ascii="Arial" w:hAnsi="Arial" w:cs="Arial"/>
        </w:rPr>
        <w:t>76 Prozent der An</w:t>
      </w:r>
      <w:r w:rsidR="00877B8A" w:rsidRPr="00FC7DD7">
        <w:rPr>
          <w:rFonts w:ascii="Arial" w:hAnsi="Arial" w:cs="Arial"/>
        </w:rPr>
        <w:t xml:space="preserve">teile nicht zuordnen </w:t>
      </w:r>
      <w:r w:rsidR="004F4C02" w:rsidRPr="00FC7DD7">
        <w:rPr>
          <w:rFonts w:ascii="Arial" w:hAnsi="Arial" w:cs="Arial"/>
        </w:rPr>
        <w:t>lassen</w:t>
      </w:r>
      <w:r w:rsidR="00877B8A" w:rsidRPr="00FC7DD7">
        <w:rPr>
          <w:rFonts w:ascii="Arial" w:hAnsi="Arial" w:cs="Arial"/>
        </w:rPr>
        <w:t>.</w:t>
      </w:r>
    </w:p>
    <w:p w14:paraId="043BB392" w14:textId="77777777" w:rsidR="00FC7DD7" w:rsidRDefault="00FC7DD7" w:rsidP="00FC7DD7">
      <w:pPr>
        <w:pStyle w:val="StandardWeb"/>
        <w:spacing w:before="0" w:beforeAutospacing="0" w:after="0" w:afterAutospacing="0"/>
        <w:rPr>
          <w:rFonts w:ascii="Arial" w:hAnsi="Arial" w:cs="Arial"/>
        </w:rPr>
      </w:pPr>
    </w:p>
    <w:p w14:paraId="4AE36C92" w14:textId="38A4BFAE" w:rsidR="00877B8A" w:rsidRDefault="00825CE2" w:rsidP="00825CE2">
      <w:pPr>
        <w:pStyle w:val="StandardWeb"/>
        <w:spacing w:before="0" w:beforeAutospacing="0" w:after="0" w:afterAutospacing="0"/>
        <w:rPr>
          <w:rFonts w:ascii="Arial" w:hAnsi="Arial" w:cs="Arial"/>
        </w:rPr>
      </w:pPr>
      <w:r w:rsidRPr="00825CE2">
        <w:rPr>
          <w:rFonts w:ascii="Arial" w:hAnsi="Arial" w:cs="Arial"/>
        </w:rPr>
        <w:t xml:space="preserve">Von den Investoren aus dem Ausland stammen </w:t>
      </w:r>
      <w:r>
        <w:rPr>
          <w:rFonts w:ascii="Arial" w:hAnsi="Arial" w:cs="Arial"/>
        </w:rPr>
        <w:t>gegenwärtig rund</w:t>
      </w:r>
      <w:r w:rsidR="00FC7DD7" w:rsidRPr="00825CE2">
        <w:rPr>
          <w:rFonts w:ascii="Arial" w:hAnsi="Arial" w:cs="Arial"/>
        </w:rPr>
        <w:t xml:space="preserve"> 90 Prozent </w:t>
      </w:r>
      <w:r w:rsidRPr="00825CE2">
        <w:rPr>
          <w:rFonts w:ascii="Arial" w:hAnsi="Arial" w:cs="Arial"/>
        </w:rPr>
        <w:t>aus</w:t>
      </w:r>
      <w:r w:rsidR="00405E71">
        <w:rPr>
          <w:rFonts w:ascii="Arial" w:hAnsi="Arial" w:cs="Arial"/>
        </w:rPr>
        <w:t xml:space="preserve"> N</w:t>
      </w:r>
      <w:r w:rsidRPr="00825CE2">
        <w:rPr>
          <w:rFonts w:ascii="Arial" w:hAnsi="Arial" w:cs="Arial"/>
        </w:rPr>
        <w:t>ordamerika</w:t>
      </w:r>
      <w:r w:rsidR="00405E71">
        <w:rPr>
          <w:rFonts w:ascii="Arial" w:hAnsi="Arial" w:cs="Arial"/>
        </w:rPr>
        <w:t xml:space="preserve"> und Europa</w:t>
      </w:r>
      <w:r w:rsidRPr="00825CE2">
        <w:rPr>
          <w:rFonts w:ascii="Arial" w:hAnsi="Arial" w:cs="Arial"/>
        </w:rPr>
        <w:t xml:space="preserve">. Ende 2022 entfielen von dem ausländischen Besitzanteil in Höhe von 52 Prozent 23,3 Prozent auf </w:t>
      </w:r>
      <w:r w:rsidR="00877B8A" w:rsidRPr="00825CE2">
        <w:rPr>
          <w:rFonts w:ascii="Arial" w:hAnsi="Arial" w:cs="Arial"/>
        </w:rPr>
        <w:t>Investoren aus Nordamerika</w:t>
      </w:r>
      <w:r w:rsidR="00405E71" w:rsidRPr="00825CE2">
        <w:rPr>
          <w:rFonts w:ascii="Arial" w:hAnsi="Arial" w:cs="Arial"/>
        </w:rPr>
        <w:t>, vor allem aus den USA</w:t>
      </w:r>
      <w:r w:rsidR="00405E71">
        <w:rPr>
          <w:rFonts w:ascii="Arial" w:hAnsi="Arial" w:cs="Arial"/>
        </w:rPr>
        <w:t>,</w:t>
      </w:r>
      <w:r w:rsidRPr="00825CE2">
        <w:rPr>
          <w:rFonts w:ascii="Arial" w:hAnsi="Arial" w:cs="Arial"/>
        </w:rPr>
        <w:t xml:space="preserve"> und 22,3 Prozent wurden von </w:t>
      </w:r>
      <w:r w:rsidR="00877B8A" w:rsidRPr="00825CE2">
        <w:rPr>
          <w:rFonts w:ascii="Arial" w:hAnsi="Arial" w:cs="Arial"/>
        </w:rPr>
        <w:t>Investoren aus dem europäischen Ausland</w:t>
      </w:r>
      <w:r w:rsidRPr="00825CE2">
        <w:rPr>
          <w:rFonts w:ascii="Arial" w:hAnsi="Arial" w:cs="Arial"/>
        </w:rPr>
        <w:t xml:space="preserve"> gehalten</w:t>
      </w:r>
      <w:r w:rsidR="00877B8A" w:rsidRPr="00825CE2">
        <w:rPr>
          <w:rFonts w:ascii="Arial" w:hAnsi="Arial" w:cs="Arial"/>
        </w:rPr>
        <w:t xml:space="preserve">. </w:t>
      </w:r>
      <w:r w:rsidRPr="00825CE2">
        <w:rPr>
          <w:rFonts w:ascii="Arial" w:hAnsi="Arial" w:cs="Arial"/>
        </w:rPr>
        <w:t xml:space="preserve">Im Jahr 2010 waren die Anteile noch anders verteilt: </w:t>
      </w:r>
      <w:r w:rsidR="00877B8A" w:rsidRPr="00825CE2">
        <w:rPr>
          <w:rFonts w:ascii="Arial" w:hAnsi="Arial" w:cs="Arial"/>
        </w:rPr>
        <w:t xml:space="preserve">Europäische Auslandsinvestoren </w:t>
      </w:r>
      <w:r w:rsidRPr="00825CE2">
        <w:rPr>
          <w:rFonts w:ascii="Arial" w:hAnsi="Arial" w:cs="Arial"/>
        </w:rPr>
        <w:t xml:space="preserve">hielten </w:t>
      </w:r>
      <w:r w:rsidR="00877B8A" w:rsidRPr="00825CE2">
        <w:rPr>
          <w:rFonts w:ascii="Arial" w:hAnsi="Arial" w:cs="Arial"/>
        </w:rPr>
        <w:t xml:space="preserve">mit </w:t>
      </w:r>
      <w:r w:rsidRPr="00825CE2">
        <w:rPr>
          <w:rFonts w:ascii="Arial" w:hAnsi="Arial" w:cs="Arial"/>
        </w:rPr>
        <w:t xml:space="preserve">rund </w:t>
      </w:r>
      <w:r w:rsidR="00877B8A" w:rsidRPr="00825CE2">
        <w:rPr>
          <w:rFonts w:ascii="Arial" w:hAnsi="Arial" w:cs="Arial"/>
        </w:rPr>
        <w:t>25</w:t>
      </w:r>
      <w:r w:rsidRPr="00825CE2">
        <w:rPr>
          <w:rFonts w:ascii="Arial" w:hAnsi="Arial" w:cs="Arial"/>
        </w:rPr>
        <w:t xml:space="preserve"> Prozent a</w:t>
      </w:r>
      <w:r w:rsidR="00877B8A" w:rsidRPr="00825CE2">
        <w:rPr>
          <w:rFonts w:ascii="Arial" w:hAnsi="Arial" w:cs="Arial"/>
        </w:rPr>
        <w:t>nderthalbmal so viel</w:t>
      </w:r>
      <w:r w:rsidRPr="00825CE2">
        <w:rPr>
          <w:rFonts w:ascii="Arial" w:hAnsi="Arial" w:cs="Arial"/>
        </w:rPr>
        <w:t>e</w:t>
      </w:r>
      <w:r w:rsidR="00877B8A" w:rsidRPr="00825CE2">
        <w:rPr>
          <w:rFonts w:ascii="Arial" w:hAnsi="Arial" w:cs="Arial"/>
        </w:rPr>
        <w:t xml:space="preserve"> Anteile </w:t>
      </w:r>
      <w:r>
        <w:rPr>
          <w:rFonts w:ascii="Arial" w:hAnsi="Arial" w:cs="Arial"/>
        </w:rPr>
        <w:t xml:space="preserve">an den DAX-Unternehmen </w:t>
      </w:r>
      <w:r w:rsidR="00877B8A" w:rsidRPr="00825CE2">
        <w:rPr>
          <w:rFonts w:ascii="Arial" w:hAnsi="Arial" w:cs="Arial"/>
        </w:rPr>
        <w:t xml:space="preserve">wie die </w:t>
      </w:r>
      <w:r w:rsidRPr="00825CE2">
        <w:rPr>
          <w:rFonts w:ascii="Arial" w:hAnsi="Arial" w:cs="Arial"/>
        </w:rPr>
        <w:t>nord</w:t>
      </w:r>
      <w:r w:rsidR="00877B8A" w:rsidRPr="00825CE2">
        <w:rPr>
          <w:rFonts w:ascii="Arial" w:hAnsi="Arial" w:cs="Arial"/>
        </w:rPr>
        <w:t xml:space="preserve">amerikanischen </w:t>
      </w:r>
      <w:r>
        <w:rPr>
          <w:rFonts w:ascii="Arial" w:hAnsi="Arial" w:cs="Arial"/>
        </w:rPr>
        <w:t xml:space="preserve">Investoren </w:t>
      </w:r>
      <w:r w:rsidR="00877B8A" w:rsidRPr="00825CE2">
        <w:rPr>
          <w:rFonts w:ascii="Arial" w:hAnsi="Arial" w:cs="Arial"/>
        </w:rPr>
        <w:t xml:space="preserve">mit </w:t>
      </w:r>
      <w:r w:rsidRPr="00825CE2">
        <w:rPr>
          <w:rFonts w:ascii="Arial" w:hAnsi="Arial" w:cs="Arial"/>
        </w:rPr>
        <w:t xml:space="preserve">rund </w:t>
      </w:r>
      <w:r w:rsidR="00877B8A" w:rsidRPr="00825CE2">
        <w:rPr>
          <w:rFonts w:ascii="Arial" w:hAnsi="Arial" w:cs="Arial"/>
        </w:rPr>
        <w:t>17</w:t>
      </w:r>
      <w:r w:rsidRPr="00825CE2">
        <w:rPr>
          <w:rFonts w:ascii="Arial" w:hAnsi="Arial" w:cs="Arial"/>
        </w:rPr>
        <w:t xml:space="preserve"> Prozent</w:t>
      </w:r>
      <w:r w:rsidR="00877B8A" w:rsidRPr="00825CE2">
        <w:rPr>
          <w:rFonts w:ascii="Arial" w:hAnsi="Arial" w:cs="Arial"/>
        </w:rPr>
        <w:t>.</w:t>
      </w:r>
    </w:p>
    <w:p w14:paraId="1A7EE37D" w14:textId="77777777" w:rsidR="00DB5C3F" w:rsidRDefault="00DB5C3F" w:rsidP="00825CE2">
      <w:pPr>
        <w:pStyle w:val="StandardWeb"/>
        <w:spacing w:before="0" w:beforeAutospacing="0" w:after="0" w:afterAutospacing="0"/>
        <w:rPr>
          <w:rFonts w:ascii="Arial" w:hAnsi="Arial" w:cs="Arial"/>
        </w:rPr>
      </w:pPr>
    </w:p>
    <w:p w14:paraId="11C8F05D" w14:textId="0274D718" w:rsidR="00C90663" w:rsidRDefault="00DB5C3F" w:rsidP="00DB5C3F">
      <w:pPr>
        <w:pStyle w:val="StandardWeb"/>
        <w:spacing w:before="0" w:beforeAutospacing="0" w:after="0" w:afterAutospacing="0"/>
        <w:rPr>
          <w:rFonts w:ascii="Arial" w:hAnsi="Arial" w:cs="Arial"/>
        </w:rPr>
      </w:pPr>
      <w:r w:rsidRPr="00DB5C3F">
        <w:rPr>
          <w:rFonts w:ascii="Arial" w:hAnsi="Arial" w:cs="Arial"/>
        </w:rPr>
        <w:lastRenderedPageBreak/>
        <w:t>D</w:t>
      </w:r>
      <w:r w:rsidR="00C90663" w:rsidRPr="00DB5C3F">
        <w:rPr>
          <w:rFonts w:ascii="Arial" w:hAnsi="Arial" w:cs="Arial"/>
        </w:rPr>
        <w:t>er Großteil der DAX-Aktien ist im Besitz von sogenannten institutionellen Investoren, zu denen Pensions- und Investmentfonds, Versicherungen und Kreditinstitute gezählt werden. Sie hielten 20</w:t>
      </w:r>
      <w:r w:rsidR="00B46BA2" w:rsidRPr="00DB5C3F">
        <w:rPr>
          <w:rFonts w:ascii="Arial" w:hAnsi="Arial" w:cs="Arial"/>
        </w:rPr>
        <w:t>23</w:t>
      </w:r>
      <w:r w:rsidR="00C90663" w:rsidRPr="00DB5C3F">
        <w:rPr>
          <w:rFonts w:ascii="Arial" w:hAnsi="Arial" w:cs="Arial"/>
        </w:rPr>
        <w:t xml:space="preserve"> im Schnitt </w:t>
      </w:r>
      <w:r w:rsidR="00B46BA2" w:rsidRPr="00DB5C3F">
        <w:rPr>
          <w:rFonts w:ascii="Arial" w:hAnsi="Arial" w:cs="Arial"/>
        </w:rPr>
        <w:t>56</w:t>
      </w:r>
      <w:r w:rsidR="00C90663" w:rsidRPr="00DB5C3F">
        <w:rPr>
          <w:rFonts w:ascii="Arial" w:hAnsi="Arial" w:cs="Arial"/>
        </w:rPr>
        <w:t>,8 Prozent aller Aktien der DAX-Unternehmen</w:t>
      </w:r>
      <w:r w:rsidR="00B46BA2" w:rsidRPr="00DB5C3F">
        <w:rPr>
          <w:rFonts w:ascii="Arial" w:hAnsi="Arial" w:cs="Arial"/>
        </w:rPr>
        <w:t>, was eine</w:t>
      </w:r>
      <w:r>
        <w:rPr>
          <w:rFonts w:ascii="Arial" w:hAnsi="Arial" w:cs="Arial"/>
        </w:rPr>
        <w:t>m</w:t>
      </w:r>
      <w:r w:rsidR="00B46BA2" w:rsidRPr="00DB5C3F">
        <w:rPr>
          <w:rFonts w:ascii="Arial" w:hAnsi="Arial" w:cs="Arial"/>
        </w:rPr>
        <w:t xml:space="preserve"> Rückgang </w:t>
      </w:r>
      <w:r>
        <w:rPr>
          <w:rFonts w:ascii="Arial" w:hAnsi="Arial" w:cs="Arial"/>
        </w:rPr>
        <w:t xml:space="preserve">von </w:t>
      </w:r>
      <w:r w:rsidR="00B46BA2" w:rsidRPr="00DB5C3F">
        <w:rPr>
          <w:rFonts w:ascii="Arial" w:hAnsi="Arial" w:cs="Arial"/>
        </w:rPr>
        <w:t xml:space="preserve">4 Prozent gegenüber 2016 </w:t>
      </w:r>
      <w:r>
        <w:rPr>
          <w:rFonts w:ascii="Arial" w:hAnsi="Arial" w:cs="Arial"/>
        </w:rPr>
        <w:t>entspricht</w:t>
      </w:r>
      <w:r w:rsidR="00B46BA2" w:rsidRPr="00DB5C3F">
        <w:rPr>
          <w:rFonts w:ascii="Arial" w:hAnsi="Arial" w:cs="Arial"/>
        </w:rPr>
        <w:t xml:space="preserve">. </w:t>
      </w:r>
      <w:r w:rsidR="00C90663" w:rsidRPr="00DB5C3F">
        <w:rPr>
          <w:rFonts w:ascii="Arial" w:hAnsi="Arial" w:cs="Arial"/>
        </w:rPr>
        <w:t>Privatanleger sind im Anlegerkreis der DAX-Unternehmen hingegen nur mit 1</w:t>
      </w:r>
      <w:r w:rsidR="005A4AA3" w:rsidRPr="00DB5C3F">
        <w:rPr>
          <w:rFonts w:ascii="Arial" w:hAnsi="Arial" w:cs="Arial"/>
        </w:rPr>
        <w:t>3</w:t>
      </w:r>
      <w:r w:rsidR="00C90663" w:rsidRPr="00DB5C3F">
        <w:rPr>
          <w:rFonts w:ascii="Arial" w:hAnsi="Arial" w:cs="Arial"/>
        </w:rPr>
        <w:t>,</w:t>
      </w:r>
      <w:r w:rsidR="005A4AA3" w:rsidRPr="00DB5C3F">
        <w:rPr>
          <w:rFonts w:ascii="Arial" w:hAnsi="Arial" w:cs="Arial"/>
        </w:rPr>
        <w:t>6</w:t>
      </w:r>
      <w:r w:rsidR="00C90663" w:rsidRPr="00DB5C3F">
        <w:rPr>
          <w:rFonts w:ascii="Arial" w:hAnsi="Arial" w:cs="Arial"/>
        </w:rPr>
        <w:t xml:space="preserve"> Prozent vertreten. </w:t>
      </w:r>
      <w:r w:rsidR="005A4AA3" w:rsidRPr="00DB5C3F">
        <w:rPr>
          <w:rFonts w:ascii="Arial" w:hAnsi="Arial" w:cs="Arial"/>
        </w:rPr>
        <w:t>9</w:t>
      </w:r>
      <w:r w:rsidR="00C90663" w:rsidRPr="00DB5C3F">
        <w:rPr>
          <w:rFonts w:ascii="Arial" w:hAnsi="Arial" w:cs="Arial"/>
        </w:rPr>
        <w:t xml:space="preserve"> Prozent aller Aktien sind im Besitz von Investorenfamilien und Stiftungen, während das Engagement des Bundes mit </w:t>
      </w:r>
      <w:r w:rsidR="005A4AA3" w:rsidRPr="00DB5C3F">
        <w:rPr>
          <w:rFonts w:ascii="Arial" w:hAnsi="Arial" w:cs="Arial"/>
        </w:rPr>
        <w:t>2</w:t>
      </w:r>
      <w:r w:rsidR="00C90663" w:rsidRPr="00DB5C3F">
        <w:rPr>
          <w:rFonts w:ascii="Arial" w:hAnsi="Arial" w:cs="Arial"/>
        </w:rPr>
        <w:t>,</w:t>
      </w:r>
      <w:r w:rsidR="005A4AA3" w:rsidRPr="00DB5C3F">
        <w:rPr>
          <w:rFonts w:ascii="Arial" w:hAnsi="Arial" w:cs="Arial"/>
        </w:rPr>
        <w:t>7</w:t>
      </w:r>
      <w:r w:rsidR="00C90663" w:rsidRPr="00DB5C3F">
        <w:rPr>
          <w:rFonts w:ascii="Arial" w:hAnsi="Arial" w:cs="Arial"/>
        </w:rPr>
        <w:t xml:space="preserve"> Prozent vergleichsweise </w:t>
      </w:r>
      <w:r w:rsidRPr="00DB5C3F">
        <w:rPr>
          <w:rFonts w:ascii="Arial" w:hAnsi="Arial" w:cs="Arial"/>
        </w:rPr>
        <w:t xml:space="preserve">gering </w:t>
      </w:r>
      <w:r w:rsidR="00C90663" w:rsidRPr="00DB5C3F">
        <w:rPr>
          <w:rFonts w:ascii="Arial" w:hAnsi="Arial" w:cs="Arial"/>
        </w:rPr>
        <w:t>ist. Größter institutioneller Investor im DAX war im Jahr 20</w:t>
      </w:r>
      <w:r w:rsidR="00B46BA2" w:rsidRPr="00DB5C3F">
        <w:rPr>
          <w:rFonts w:ascii="Arial" w:hAnsi="Arial" w:cs="Arial"/>
        </w:rPr>
        <w:t>23 immer noch</w:t>
      </w:r>
      <w:r w:rsidR="00C90663" w:rsidRPr="00DB5C3F">
        <w:rPr>
          <w:rFonts w:ascii="Arial" w:hAnsi="Arial" w:cs="Arial"/>
        </w:rPr>
        <w:t xml:space="preserve"> die BlackRock Investorengruppe, mit einem Anteil von </w:t>
      </w:r>
      <w:r w:rsidR="00B46BA2" w:rsidRPr="00DB5C3F">
        <w:rPr>
          <w:rFonts w:ascii="Arial" w:hAnsi="Arial" w:cs="Arial"/>
        </w:rPr>
        <w:t>4,3</w:t>
      </w:r>
      <w:r w:rsidR="00C90663" w:rsidRPr="00DB5C3F">
        <w:rPr>
          <w:rFonts w:ascii="Arial" w:hAnsi="Arial" w:cs="Arial"/>
        </w:rPr>
        <w:t xml:space="preserve"> Prozent a</w:t>
      </w:r>
      <w:r w:rsidR="00B46BA2" w:rsidRPr="00DB5C3F">
        <w:rPr>
          <w:rFonts w:ascii="Arial" w:hAnsi="Arial" w:cs="Arial"/>
        </w:rPr>
        <w:t>n der Marktkapitalisierung</w:t>
      </w:r>
      <w:r w:rsidR="00C90663" w:rsidRPr="00DB5C3F">
        <w:rPr>
          <w:rFonts w:ascii="Arial" w:hAnsi="Arial" w:cs="Arial"/>
        </w:rPr>
        <w:t xml:space="preserve"> des DAX, gefolgt von der Vanguard Gruppe mit </w:t>
      </w:r>
      <w:r w:rsidR="00B46BA2" w:rsidRPr="00DB5C3F">
        <w:rPr>
          <w:rFonts w:ascii="Arial" w:hAnsi="Arial" w:cs="Arial"/>
        </w:rPr>
        <w:t>2</w:t>
      </w:r>
      <w:r w:rsidR="00C90663" w:rsidRPr="00DB5C3F">
        <w:rPr>
          <w:rFonts w:ascii="Arial" w:hAnsi="Arial" w:cs="Arial"/>
        </w:rPr>
        <w:t>,1 Prozent.</w:t>
      </w:r>
    </w:p>
    <w:p w14:paraId="5787AFF8" w14:textId="77777777" w:rsidR="00DB5C3F" w:rsidRDefault="00DB5C3F" w:rsidP="00DB5C3F">
      <w:pPr>
        <w:pStyle w:val="StandardWeb"/>
        <w:spacing w:before="0" w:beforeAutospacing="0" w:after="0" w:afterAutospacing="0"/>
        <w:rPr>
          <w:rFonts w:ascii="Arial" w:hAnsi="Arial" w:cs="Arial"/>
        </w:rPr>
      </w:pPr>
    </w:p>
    <w:p w14:paraId="48EA0587" w14:textId="400F8728" w:rsidR="002A0249" w:rsidRDefault="00DB5C3F" w:rsidP="00DB5C3F">
      <w:pPr>
        <w:pStyle w:val="StandardWeb"/>
        <w:spacing w:before="0" w:beforeAutospacing="0" w:after="0" w:afterAutospacing="0"/>
        <w:rPr>
          <w:rFonts w:ascii="Arial" w:hAnsi="Arial" w:cs="Arial"/>
        </w:rPr>
      </w:pPr>
      <w:r w:rsidRPr="00DB5C3F">
        <w:rPr>
          <w:rFonts w:ascii="Arial" w:hAnsi="Arial" w:cs="Arial"/>
        </w:rPr>
        <w:t xml:space="preserve">Bei einzelnen DAX-Unternehmen </w:t>
      </w:r>
      <w:r w:rsidR="002A0249" w:rsidRPr="00DB5C3F">
        <w:rPr>
          <w:rFonts w:ascii="Arial" w:hAnsi="Arial" w:cs="Arial"/>
        </w:rPr>
        <w:t xml:space="preserve">gibt </w:t>
      </w:r>
      <w:r w:rsidRPr="00DB5C3F">
        <w:rPr>
          <w:rFonts w:ascii="Arial" w:hAnsi="Arial" w:cs="Arial"/>
        </w:rPr>
        <w:t xml:space="preserve">es </w:t>
      </w:r>
      <w:r w:rsidR="002A0249" w:rsidRPr="00DB5C3F">
        <w:rPr>
          <w:rFonts w:ascii="Arial" w:hAnsi="Arial" w:cs="Arial"/>
        </w:rPr>
        <w:t xml:space="preserve">auch herausragende Einzelpositionen </w:t>
      </w:r>
      <w:r w:rsidRPr="00DB5C3F">
        <w:rPr>
          <w:rFonts w:ascii="Arial" w:hAnsi="Arial" w:cs="Arial"/>
        </w:rPr>
        <w:t xml:space="preserve">von </w:t>
      </w:r>
      <w:r w:rsidR="002A0249" w:rsidRPr="00DB5C3F">
        <w:rPr>
          <w:rFonts w:ascii="Arial" w:hAnsi="Arial" w:cs="Arial"/>
        </w:rPr>
        <w:t>ausländischen Investoren</w:t>
      </w:r>
      <w:r w:rsidRPr="00DB5C3F">
        <w:rPr>
          <w:rFonts w:ascii="Arial" w:hAnsi="Arial" w:cs="Arial"/>
        </w:rPr>
        <w:t>:</w:t>
      </w:r>
      <w:r w:rsidR="002A0249" w:rsidRPr="00DB5C3F">
        <w:rPr>
          <w:rFonts w:ascii="Arial" w:hAnsi="Arial" w:cs="Arial"/>
        </w:rPr>
        <w:t xml:space="preserve"> So besitzen beispielsweise acht institutionelle Anleger von BlackRock (5,5</w:t>
      </w:r>
      <w:r w:rsidRPr="00DB5C3F">
        <w:rPr>
          <w:rFonts w:ascii="Arial" w:hAnsi="Arial" w:cs="Arial"/>
        </w:rPr>
        <w:t xml:space="preserve"> Prozent</w:t>
      </w:r>
      <w:r w:rsidR="002A0249" w:rsidRPr="00DB5C3F">
        <w:rPr>
          <w:rFonts w:ascii="Arial" w:hAnsi="Arial" w:cs="Arial"/>
        </w:rPr>
        <w:t>) bis Fidelity Investments (3</w:t>
      </w:r>
      <w:r w:rsidRPr="00DB5C3F">
        <w:rPr>
          <w:rFonts w:ascii="Arial" w:hAnsi="Arial" w:cs="Arial"/>
        </w:rPr>
        <w:t xml:space="preserve"> Prozent</w:t>
      </w:r>
      <w:r w:rsidR="002A0249" w:rsidRPr="00DB5C3F">
        <w:rPr>
          <w:rFonts w:ascii="Arial" w:hAnsi="Arial" w:cs="Arial"/>
        </w:rPr>
        <w:t>) rund 38</w:t>
      </w:r>
      <w:r w:rsidRPr="00DB5C3F">
        <w:rPr>
          <w:rFonts w:ascii="Arial" w:hAnsi="Arial" w:cs="Arial"/>
        </w:rPr>
        <w:t xml:space="preserve"> Prozent</w:t>
      </w:r>
      <w:r w:rsidR="002A0249" w:rsidRPr="00DB5C3F">
        <w:rPr>
          <w:rFonts w:ascii="Arial" w:hAnsi="Arial" w:cs="Arial"/>
        </w:rPr>
        <w:t xml:space="preserve"> von Rheinmetall</w:t>
      </w:r>
      <w:r w:rsidRPr="00DB5C3F">
        <w:rPr>
          <w:rFonts w:ascii="Arial" w:hAnsi="Arial" w:cs="Arial"/>
        </w:rPr>
        <w:t>. Weiter sind B</w:t>
      </w:r>
      <w:r w:rsidR="002A0249" w:rsidRPr="00DB5C3F">
        <w:rPr>
          <w:rFonts w:ascii="Arial" w:hAnsi="Arial" w:cs="Arial"/>
        </w:rPr>
        <w:t xml:space="preserve">lackRock </w:t>
      </w:r>
      <w:r w:rsidRPr="00DB5C3F">
        <w:rPr>
          <w:rFonts w:ascii="Arial" w:hAnsi="Arial" w:cs="Arial"/>
        </w:rPr>
        <w:t xml:space="preserve">und </w:t>
      </w:r>
      <w:r w:rsidR="002A0249" w:rsidRPr="00DB5C3F">
        <w:rPr>
          <w:rFonts w:ascii="Arial" w:hAnsi="Arial" w:cs="Arial"/>
        </w:rPr>
        <w:t>die Norwegische Zentralbank die größten Anteilseigner von Vonovia mit 7,5</w:t>
      </w:r>
      <w:r w:rsidRPr="00DB5C3F">
        <w:rPr>
          <w:rFonts w:ascii="Arial" w:hAnsi="Arial" w:cs="Arial"/>
        </w:rPr>
        <w:t xml:space="preserve"> </w:t>
      </w:r>
      <w:r w:rsidR="002A0249" w:rsidRPr="00DB5C3F">
        <w:rPr>
          <w:rFonts w:ascii="Arial" w:hAnsi="Arial" w:cs="Arial"/>
        </w:rPr>
        <w:t>und 6</w:t>
      </w:r>
      <w:r w:rsidRPr="00DB5C3F">
        <w:rPr>
          <w:rFonts w:ascii="Arial" w:hAnsi="Arial" w:cs="Arial"/>
        </w:rPr>
        <w:t xml:space="preserve"> Prozent. Schließlich hält die spanische ACS Group </w:t>
      </w:r>
      <w:r w:rsidR="002A0249" w:rsidRPr="00DB5C3F">
        <w:rPr>
          <w:rFonts w:ascii="Arial" w:hAnsi="Arial" w:cs="Arial"/>
        </w:rPr>
        <w:t>seit 2011 mehr als 50</w:t>
      </w:r>
      <w:r w:rsidRPr="00DB5C3F">
        <w:rPr>
          <w:rFonts w:ascii="Arial" w:hAnsi="Arial" w:cs="Arial"/>
        </w:rPr>
        <w:t xml:space="preserve"> Prozent</w:t>
      </w:r>
      <w:r w:rsidR="002A0249" w:rsidRPr="00DB5C3F">
        <w:rPr>
          <w:rFonts w:ascii="Arial" w:hAnsi="Arial" w:cs="Arial"/>
        </w:rPr>
        <w:t xml:space="preserve"> von Hochtief.</w:t>
      </w:r>
    </w:p>
    <w:p w14:paraId="2EC0DF67" w14:textId="77777777" w:rsidR="003D6053" w:rsidRDefault="003D6053" w:rsidP="00DB5C3F">
      <w:pPr>
        <w:pStyle w:val="StandardWeb"/>
        <w:spacing w:before="0" w:beforeAutospacing="0" w:after="0" w:afterAutospacing="0"/>
        <w:rPr>
          <w:rFonts w:ascii="Arial" w:hAnsi="Arial" w:cs="Arial"/>
        </w:rPr>
      </w:pPr>
    </w:p>
    <w:p w14:paraId="64B9D2A9" w14:textId="79DDA7EE" w:rsidR="00C90663" w:rsidRDefault="00DB5C3F" w:rsidP="003D6053">
      <w:pPr>
        <w:pStyle w:val="StandardWeb"/>
        <w:spacing w:before="0" w:beforeAutospacing="0" w:after="0" w:afterAutospacing="0"/>
        <w:rPr>
          <w:rFonts w:ascii="Arial" w:hAnsi="Arial" w:cs="Arial"/>
        </w:rPr>
      </w:pPr>
      <w:r w:rsidRPr="003D6053">
        <w:rPr>
          <w:rFonts w:ascii="Arial" w:hAnsi="Arial" w:cs="Arial"/>
        </w:rPr>
        <w:t>D</w:t>
      </w:r>
      <w:r w:rsidR="00C90663" w:rsidRPr="003D6053">
        <w:rPr>
          <w:rFonts w:ascii="Arial" w:hAnsi="Arial" w:cs="Arial"/>
        </w:rPr>
        <w:t>ie veränderte Aktionärsstruktur bei den DAX-Unternehmen wird teilweise kritisch bewertet, da die in den Eigentümerkreis eingerückten institutionellen Investoren im Vergleich zu den strategischen Investoren früherer Jahre in der Regel einen deutlich kurzfristigeren Anlagehorizont haben. Die hohe Streuung des Eigentums macht die DAX-Unternehmen auch poten</w:t>
      </w:r>
      <w:r w:rsidR="00003815">
        <w:rPr>
          <w:rFonts w:ascii="Arial" w:hAnsi="Arial" w:cs="Arial"/>
        </w:rPr>
        <w:t>z</w:t>
      </w:r>
      <w:r w:rsidR="00C90663" w:rsidRPr="003D6053">
        <w:rPr>
          <w:rFonts w:ascii="Arial" w:hAnsi="Arial" w:cs="Arial"/>
        </w:rPr>
        <w:t xml:space="preserve">iell anfällig für Unternehmensübernahmen. Aufgrund der Befürchtung, ausländische Staatsfonds könnten dies in nicht wünschenswerter Weise ausnutzen, wurde im Jahr 2009 das Außenwirtschaftsgesetz und die Außenwirtschaftsverordnung dahingehend abgeändert, dass das Bundeswirtschaftsministerium den Erwerb deutscher Unternehmen durch Investoren aus Ländern außerhalb des europäischen Wirtschaftsraumes im Hinblick auf eine mögliche Gefährdung der öffentlichen Ordnung oder Sicherheit prüfen kann. Bislang ist die Beteiligung von Staatsfonds an DAX-Unternehmen allerdings vergleichsweise gering geblieben. Der größte Investor ist der Staatsfonds Norwegens mit einem Anteil von rund </w:t>
      </w:r>
      <w:r w:rsidR="005A2F11" w:rsidRPr="003D6053">
        <w:rPr>
          <w:rFonts w:ascii="Arial" w:hAnsi="Arial" w:cs="Arial"/>
        </w:rPr>
        <w:t xml:space="preserve">1,6 Prozent der Marktkapitalisierung </w:t>
      </w:r>
      <w:r w:rsidR="00040094">
        <w:rPr>
          <w:rFonts w:ascii="Arial" w:hAnsi="Arial" w:cs="Arial"/>
        </w:rPr>
        <w:t xml:space="preserve">im Jahr </w:t>
      </w:r>
      <w:r w:rsidR="00C90663" w:rsidRPr="003D6053">
        <w:rPr>
          <w:rFonts w:ascii="Arial" w:hAnsi="Arial" w:cs="Arial"/>
        </w:rPr>
        <w:t>20</w:t>
      </w:r>
      <w:r w:rsidR="005A2F11" w:rsidRPr="003D6053">
        <w:rPr>
          <w:rFonts w:ascii="Arial" w:hAnsi="Arial" w:cs="Arial"/>
        </w:rPr>
        <w:t>23</w:t>
      </w:r>
      <w:r w:rsidR="00C90663" w:rsidRPr="003D6053">
        <w:rPr>
          <w:rFonts w:ascii="Arial" w:hAnsi="Arial" w:cs="Arial"/>
        </w:rPr>
        <w:t xml:space="preserve">, gefolgt von China SAFE mit </w:t>
      </w:r>
      <w:r w:rsidR="005A2F11" w:rsidRPr="003D6053">
        <w:rPr>
          <w:rFonts w:ascii="Arial" w:hAnsi="Arial" w:cs="Arial"/>
        </w:rPr>
        <w:t>0</w:t>
      </w:r>
      <w:r w:rsidR="00C90663" w:rsidRPr="003D6053">
        <w:rPr>
          <w:rFonts w:ascii="Arial" w:hAnsi="Arial" w:cs="Arial"/>
        </w:rPr>
        <w:t>,</w:t>
      </w:r>
      <w:r w:rsidR="005A2F11" w:rsidRPr="003D6053">
        <w:rPr>
          <w:rFonts w:ascii="Arial" w:hAnsi="Arial" w:cs="Arial"/>
        </w:rPr>
        <w:t>3</w:t>
      </w:r>
      <w:r w:rsidR="00C90663" w:rsidRPr="003D6053">
        <w:rPr>
          <w:rFonts w:ascii="Arial" w:hAnsi="Arial" w:cs="Arial"/>
        </w:rPr>
        <w:t xml:space="preserve">7 Prozent und der </w:t>
      </w:r>
      <w:r w:rsidR="005A2F11" w:rsidRPr="003D6053">
        <w:rPr>
          <w:rFonts w:ascii="Arial" w:hAnsi="Arial" w:cs="Arial"/>
        </w:rPr>
        <w:t xml:space="preserve">Kuwait Investment Authority, der GIC Singapore sowie der </w:t>
      </w:r>
      <w:r w:rsidR="00C90663" w:rsidRPr="003D6053">
        <w:rPr>
          <w:rFonts w:ascii="Arial" w:hAnsi="Arial" w:cs="Arial"/>
        </w:rPr>
        <w:t>Qatar Investment Authority mit 0,</w:t>
      </w:r>
      <w:r w:rsidR="005A2F11" w:rsidRPr="003D6053">
        <w:rPr>
          <w:rFonts w:ascii="Arial" w:hAnsi="Arial" w:cs="Arial"/>
        </w:rPr>
        <w:t>2</w:t>
      </w:r>
      <w:r w:rsidR="00C90663" w:rsidRPr="003D6053">
        <w:rPr>
          <w:rFonts w:ascii="Arial" w:hAnsi="Arial" w:cs="Arial"/>
        </w:rPr>
        <w:t>6</w:t>
      </w:r>
      <w:r w:rsidR="005A2F11" w:rsidRPr="003D6053">
        <w:rPr>
          <w:rFonts w:ascii="Arial" w:hAnsi="Arial" w:cs="Arial"/>
        </w:rPr>
        <w:t>, 0,24 bzw. 0,22</w:t>
      </w:r>
      <w:r w:rsidR="00C90663" w:rsidRPr="003D6053">
        <w:rPr>
          <w:rFonts w:ascii="Arial" w:hAnsi="Arial" w:cs="Arial"/>
        </w:rPr>
        <w:t xml:space="preserve"> Prozent.</w:t>
      </w:r>
    </w:p>
    <w:p w14:paraId="16BAE7E1" w14:textId="77777777" w:rsidR="00040094" w:rsidRDefault="00040094" w:rsidP="003D6053">
      <w:pPr>
        <w:pStyle w:val="StandardWeb"/>
        <w:spacing w:before="0" w:beforeAutospacing="0" w:after="0" w:afterAutospacing="0"/>
        <w:rPr>
          <w:rFonts w:ascii="Arial" w:hAnsi="Arial" w:cs="Arial"/>
        </w:rPr>
      </w:pPr>
    </w:p>
    <w:p w14:paraId="47D3840C" w14:textId="624D47C2" w:rsidR="00C90663" w:rsidRDefault="00C90663" w:rsidP="00481BBA">
      <w:pPr>
        <w:pStyle w:val="StandardWeb"/>
        <w:spacing w:before="0" w:beforeAutospacing="0" w:after="0" w:afterAutospacing="0"/>
        <w:rPr>
          <w:rFonts w:ascii="Arial" w:hAnsi="Arial" w:cs="Arial"/>
        </w:rPr>
      </w:pPr>
      <w:r w:rsidRPr="00481BBA">
        <w:rPr>
          <w:rFonts w:ascii="Arial" w:hAnsi="Arial" w:cs="Arial"/>
        </w:rPr>
        <w:t xml:space="preserve">Ein Grund für die insgesamt hohen Auslandsbesitzanteile bei den DAX-Unternehmen ist die vergleichsweise geringe Neigung der deutschen Bevölkerung, Geld in Aktien oder Aktienfonds anzulegen. </w:t>
      </w:r>
      <w:r w:rsidR="00040094" w:rsidRPr="00481BBA">
        <w:rPr>
          <w:rFonts w:ascii="Arial" w:hAnsi="Arial" w:cs="Arial"/>
        </w:rPr>
        <w:t>Im Jahr 2001 wurde mit 12,9 Millionen Personen, die sich a</w:t>
      </w:r>
      <w:r w:rsidR="00A52F0A">
        <w:rPr>
          <w:rFonts w:ascii="Arial" w:hAnsi="Arial" w:cs="Arial"/>
        </w:rPr>
        <w:t>m</w:t>
      </w:r>
      <w:r w:rsidR="00040094" w:rsidRPr="00481BBA">
        <w:rPr>
          <w:rFonts w:ascii="Arial" w:hAnsi="Arial" w:cs="Arial"/>
        </w:rPr>
        <w:t xml:space="preserve"> Aktienm</w:t>
      </w:r>
      <w:r w:rsidR="00A52F0A">
        <w:rPr>
          <w:rFonts w:ascii="Arial" w:hAnsi="Arial" w:cs="Arial"/>
        </w:rPr>
        <w:t>a</w:t>
      </w:r>
      <w:r w:rsidR="00040094" w:rsidRPr="00481BBA">
        <w:rPr>
          <w:rFonts w:ascii="Arial" w:hAnsi="Arial" w:cs="Arial"/>
        </w:rPr>
        <w:t xml:space="preserve">rkt engagierten, der bisherige Höchststand erreicht. Bis 2015 ging die </w:t>
      </w:r>
      <w:r w:rsidRPr="00481BBA">
        <w:rPr>
          <w:rFonts w:ascii="Arial" w:hAnsi="Arial" w:cs="Arial"/>
        </w:rPr>
        <w:t xml:space="preserve">Zahl </w:t>
      </w:r>
      <w:r w:rsidR="00690A14" w:rsidRPr="00481BBA">
        <w:rPr>
          <w:rFonts w:ascii="Arial" w:hAnsi="Arial" w:cs="Arial"/>
        </w:rPr>
        <w:t xml:space="preserve">der Aktionäre </w:t>
      </w:r>
      <w:r w:rsidRPr="00481BBA">
        <w:rPr>
          <w:rFonts w:ascii="Arial" w:hAnsi="Arial" w:cs="Arial"/>
        </w:rPr>
        <w:t xml:space="preserve">auf 9,0 Millionen </w:t>
      </w:r>
      <w:r w:rsidR="00690A14" w:rsidRPr="00481BBA">
        <w:rPr>
          <w:rFonts w:ascii="Arial" w:hAnsi="Arial" w:cs="Arial"/>
        </w:rPr>
        <w:t>zurück</w:t>
      </w:r>
      <w:r w:rsidRPr="00481BBA">
        <w:rPr>
          <w:rFonts w:ascii="Arial" w:hAnsi="Arial" w:cs="Arial"/>
        </w:rPr>
        <w:t xml:space="preserve">. </w:t>
      </w:r>
      <w:r w:rsidR="00690A14" w:rsidRPr="00481BBA">
        <w:rPr>
          <w:rFonts w:ascii="Arial" w:hAnsi="Arial" w:cs="Arial"/>
        </w:rPr>
        <w:t xml:space="preserve">Seit 2020, </w:t>
      </w:r>
      <w:r w:rsidR="00481BBA" w:rsidRPr="00481BBA">
        <w:rPr>
          <w:rFonts w:ascii="Arial" w:hAnsi="Arial" w:cs="Arial"/>
        </w:rPr>
        <w:t xml:space="preserve">also </w:t>
      </w:r>
      <w:r w:rsidR="00690A14" w:rsidRPr="00481BBA">
        <w:rPr>
          <w:rFonts w:ascii="Arial" w:hAnsi="Arial" w:cs="Arial"/>
        </w:rPr>
        <w:t>dem Jahr der Corona-bedingten Lockdowns</w:t>
      </w:r>
      <w:r w:rsidR="00481BBA" w:rsidRPr="00481BBA">
        <w:rPr>
          <w:rFonts w:ascii="Arial" w:hAnsi="Arial" w:cs="Arial"/>
        </w:rPr>
        <w:t xml:space="preserve">, liegt die Zahl wieder bei mehr als 12 Millionen. Bezogen auf die letzten Jahrzehnte bzw. lange Anlagehorizonte hat </w:t>
      </w:r>
      <w:r w:rsidR="007A7EF8" w:rsidRPr="00481BBA">
        <w:rPr>
          <w:rFonts w:ascii="Arial" w:hAnsi="Arial" w:cs="Arial"/>
        </w:rPr>
        <w:t xml:space="preserve">sich die deutsche Bevölkerung mit dieser Zurückhaltung Renditemöglichkeiten entgehen </w:t>
      </w:r>
      <w:r w:rsidR="00481BBA" w:rsidRPr="00481BBA">
        <w:rPr>
          <w:rFonts w:ascii="Arial" w:hAnsi="Arial" w:cs="Arial"/>
        </w:rPr>
        <w:t xml:space="preserve">lassen und auch die </w:t>
      </w:r>
      <w:r w:rsidR="007A7EF8" w:rsidRPr="00481BBA">
        <w:rPr>
          <w:rFonts w:ascii="Arial" w:hAnsi="Arial" w:cs="Arial"/>
        </w:rPr>
        <w:t>volkswirtschaftliche</w:t>
      </w:r>
      <w:r w:rsidR="00481BBA" w:rsidRPr="00481BBA">
        <w:rPr>
          <w:rFonts w:ascii="Arial" w:hAnsi="Arial" w:cs="Arial"/>
        </w:rPr>
        <w:t>n Impulse blieben hinter den Möglichkeiten zurück</w:t>
      </w:r>
      <w:r w:rsidR="007A7EF8" w:rsidRPr="00481BBA">
        <w:rPr>
          <w:rFonts w:ascii="Arial" w:hAnsi="Arial" w:cs="Arial"/>
        </w:rPr>
        <w:t>.</w:t>
      </w:r>
    </w:p>
    <w:p w14:paraId="4780458E" w14:textId="77777777" w:rsidR="00003815" w:rsidRDefault="00003815" w:rsidP="00481BBA">
      <w:pPr>
        <w:pStyle w:val="StandardWeb"/>
        <w:spacing w:before="0" w:beforeAutospacing="0" w:after="0" w:afterAutospacing="0"/>
        <w:rPr>
          <w:rFonts w:ascii="Arial" w:hAnsi="Arial" w:cs="Arial"/>
        </w:rPr>
      </w:pPr>
    </w:p>
    <w:p w14:paraId="1A45A886" w14:textId="77777777" w:rsidR="00C30A95" w:rsidRPr="009E5564" w:rsidRDefault="00C30A95" w:rsidP="00C30A95">
      <w:pPr>
        <w:spacing w:after="0"/>
        <w:rPr>
          <w:rFonts w:ascii="Arial" w:hAnsi="Arial" w:cs="Arial"/>
          <w:color w:val="FF0000"/>
          <w:sz w:val="24"/>
          <w:szCs w:val="24"/>
        </w:rPr>
      </w:pPr>
      <w:r>
        <w:rPr>
          <w:rFonts w:ascii="Arial" w:hAnsi="Arial" w:cs="Arial"/>
          <w:color w:val="FF0000"/>
          <w:sz w:val="24"/>
          <w:szCs w:val="24"/>
        </w:rPr>
        <w:t>Datenquelle</w:t>
      </w:r>
    </w:p>
    <w:p w14:paraId="7D5EDC97" w14:textId="77777777" w:rsidR="00C30A95" w:rsidRPr="00D34FFD" w:rsidRDefault="00C30A95" w:rsidP="00C30A95">
      <w:pPr>
        <w:pStyle w:val="StandardWeb"/>
        <w:spacing w:before="0" w:beforeAutospacing="0" w:after="0" w:afterAutospacing="0"/>
        <w:rPr>
          <w:rFonts w:ascii="Arial" w:hAnsi="Arial" w:cs="Arial"/>
        </w:rPr>
      </w:pPr>
    </w:p>
    <w:p w14:paraId="3B418ABC" w14:textId="77777777" w:rsidR="00C30A95" w:rsidRPr="00D67749" w:rsidRDefault="00C30A95" w:rsidP="00C30A95">
      <w:pPr>
        <w:pStyle w:val="StandardWeb"/>
        <w:spacing w:before="0" w:beforeAutospacing="0" w:after="0" w:afterAutospacing="0"/>
        <w:rPr>
          <w:rFonts w:ascii="Arial" w:hAnsi="Arial" w:cs="Arial"/>
        </w:rPr>
      </w:pPr>
      <w:r w:rsidRPr="00D34FFD">
        <w:rPr>
          <w:rFonts w:ascii="Arial" w:hAnsi="Arial" w:cs="Arial"/>
        </w:rPr>
        <w:t>boerse.de: www.boerse.de; Ernst &amp; Young 2023: Wem gehört der DAX? Analyse der Aktionärsstruktur der im Deutschen Aktienindex vertretenen Unternehmen;</w:t>
      </w:r>
      <w:r>
        <w:rPr>
          <w:rFonts w:ascii="Arial" w:hAnsi="Arial" w:cs="Arial"/>
        </w:rPr>
        <w:t xml:space="preserve"> </w:t>
      </w:r>
      <w:r w:rsidRPr="00D67749">
        <w:rPr>
          <w:rFonts w:ascii="Arial" w:hAnsi="Arial" w:cs="Arial"/>
        </w:rPr>
        <w:t xml:space="preserve">S&amp;P </w:t>
      </w:r>
      <w:r w:rsidRPr="00D67749">
        <w:rPr>
          <w:rFonts w:ascii="Arial" w:hAnsi="Arial" w:cs="Arial"/>
        </w:rPr>
        <w:lastRenderedPageBreak/>
        <w:t>Global Market Intelligence/Deutscher Investor Relations Verband (DIRK) 2024: Who owns the German DAX?, Eleventh Edition – June 2024</w:t>
      </w:r>
    </w:p>
    <w:p w14:paraId="5C742E21" w14:textId="77777777" w:rsidR="00C30A95" w:rsidRPr="00D67749" w:rsidRDefault="00C30A95" w:rsidP="00C30A95">
      <w:pPr>
        <w:pStyle w:val="StandardWeb"/>
        <w:spacing w:before="0" w:beforeAutospacing="0" w:after="0" w:afterAutospacing="0"/>
        <w:rPr>
          <w:rFonts w:ascii="Arial" w:hAnsi="Arial" w:cs="Arial"/>
        </w:rPr>
      </w:pPr>
    </w:p>
    <w:p w14:paraId="187D945B" w14:textId="3FDA7C6E" w:rsidR="00C90663" w:rsidRPr="00481BBA" w:rsidRDefault="00C90663" w:rsidP="009C77C5">
      <w:pPr>
        <w:spacing w:after="0"/>
        <w:rPr>
          <w:rFonts w:ascii="Arial" w:hAnsi="Arial"/>
          <w:color w:val="FF0000"/>
          <w:sz w:val="24"/>
          <w:szCs w:val="24"/>
        </w:rPr>
      </w:pPr>
      <w:r w:rsidRPr="00481BBA">
        <w:rPr>
          <w:rFonts w:ascii="Arial" w:hAnsi="Arial"/>
          <w:color w:val="FF0000"/>
          <w:sz w:val="24"/>
          <w:szCs w:val="24"/>
        </w:rPr>
        <w:t>Begriffe, methodische Anmerkungen oder Lesehilfen</w:t>
      </w:r>
    </w:p>
    <w:p w14:paraId="6AE96415" w14:textId="77777777" w:rsidR="009C77C5" w:rsidRDefault="009C77C5" w:rsidP="009C77C5">
      <w:pPr>
        <w:pStyle w:val="StandardWeb"/>
        <w:spacing w:before="0" w:beforeAutospacing="0" w:after="0" w:afterAutospacing="0"/>
        <w:rPr>
          <w:rFonts w:ascii="Arial" w:hAnsi="Arial" w:cs="Arial"/>
        </w:rPr>
      </w:pPr>
    </w:p>
    <w:p w14:paraId="24B1324A" w14:textId="09F28B96" w:rsidR="00C90663" w:rsidRDefault="00C90663" w:rsidP="009C77C5">
      <w:pPr>
        <w:pStyle w:val="StandardWeb"/>
        <w:spacing w:before="0" w:beforeAutospacing="0" w:after="0" w:afterAutospacing="0"/>
        <w:rPr>
          <w:rFonts w:ascii="Arial" w:hAnsi="Arial" w:cs="Arial"/>
        </w:rPr>
      </w:pPr>
      <w:r w:rsidRPr="009C77C5">
        <w:rPr>
          <w:rFonts w:ascii="Arial" w:hAnsi="Arial" w:cs="Arial"/>
        </w:rPr>
        <w:t xml:space="preserve">Der </w:t>
      </w:r>
      <w:r w:rsidRPr="009C77C5">
        <w:rPr>
          <w:rStyle w:val="Fett"/>
          <w:rFonts w:ascii="Arial" w:hAnsi="Arial" w:cs="Arial"/>
        </w:rPr>
        <w:t xml:space="preserve">DAX </w:t>
      </w:r>
      <w:r w:rsidRPr="009C77C5">
        <w:rPr>
          <w:rFonts w:ascii="Arial" w:hAnsi="Arial" w:cs="Arial"/>
        </w:rPr>
        <w:t xml:space="preserve">ist der wichtigste deutsche Aktienindex. Er misst die Entwicklung der </w:t>
      </w:r>
      <w:r w:rsidR="00E42694" w:rsidRPr="009C77C5">
        <w:rPr>
          <w:rFonts w:ascii="Arial" w:hAnsi="Arial" w:cs="Arial"/>
        </w:rPr>
        <w:t>4</w:t>
      </w:r>
      <w:r w:rsidRPr="009C77C5">
        <w:rPr>
          <w:rFonts w:ascii="Arial" w:hAnsi="Arial" w:cs="Arial"/>
        </w:rPr>
        <w:t xml:space="preserve">0 größten und umsatzstärksten Unternehmen am deutschen Aktienmarkt – bezogen auf die Streubesitz-Marktkapitalisierung und den Orderbuchumsatz. Die Zusammensetzung des DAX hat sich mehrfach geändert, sodass sich die Angaben nicht immer auf dieselben </w:t>
      </w:r>
      <w:r w:rsidR="00E42694" w:rsidRPr="009C77C5">
        <w:rPr>
          <w:rFonts w:ascii="Arial" w:hAnsi="Arial" w:cs="Arial"/>
        </w:rPr>
        <w:t>4</w:t>
      </w:r>
      <w:r w:rsidRPr="009C77C5">
        <w:rPr>
          <w:rFonts w:ascii="Arial" w:hAnsi="Arial" w:cs="Arial"/>
        </w:rPr>
        <w:t>0 Unternehmen beziehen.</w:t>
      </w:r>
    </w:p>
    <w:p w14:paraId="5EA56EC7" w14:textId="77777777" w:rsidR="00D34FFD" w:rsidRPr="009C77C5" w:rsidRDefault="00D34FFD" w:rsidP="009C77C5">
      <w:pPr>
        <w:pStyle w:val="StandardWeb"/>
        <w:spacing w:before="0" w:beforeAutospacing="0" w:after="0" w:afterAutospacing="0"/>
        <w:rPr>
          <w:rFonts w:ascii="Arial" w:hAnsi="Arial" w:cs="Arial"/>
        </w:rPr>
      </w:pPr>
    </w:p>
    <w:p w14:paraId="3CE30272" w14:textId="4E24E1D7" w:rsidR="00C90663" w:rsidRDefault="00C90663" w:rsidP="009C77C5">
      <w:pPr>
        <w:pStyle w:val="StandardWeb"/>
        <w:spacing w:before="0" w:beforeAutospacing="0" w:after="0" w:afterAutospacing="0"/>
        <w:rPr>
          <w:rFonts w:ascii="Arial" w:hAnsi="Arial" w:cs="Arial"/>
        </w:rPr>
      </w:pPr>
      <w:r w:rsidRPr="009C77C5">
        <w:rPr>
          <w:rFonts w:ascii="Arial" w:hAnsi="Arial" w:cs="Arial"/>
        </w:rPr>
        <w:t xml:space="preserve">Unter </w:t>
      </w:r>
      <w:r w:rsidRPr="009C77C5">
        <w:rPr>
          <w:rStyle w:val="Fett"/>
          <w:rFonts w:ascii="Arial" w:hAnsi="Arial" w:cs="Arial"/>
        </w:rPr>
        <w:t xml:space="preserve">Streubesitz </w:t>
      </w:r>
      <w:r w:rsidRPr="009C77C5">
        <w:rPr>
          <w:rFonts w:ascii="Arial" w:hAnsi="Arial" w:cs="Arial"/>
        </w:rPr>
        <w:t xml:space="preserve">wird der Aktienanteil einer Aktiengesellschaft verstanden, der sich nicht in festen Händen befindet, </w:t>
      </w:r>
      <w:r w:rsidR="009C77C5" w:rsidRPr="009C77C5">
        <w:rPr>
          <w:rFonts w:ascii="Arial" w:hAnsi="Arial" w:cs="Arial"/>
        </w:rPr>
        <w:t xml:space="preserve">der </w:t>
      </w:r>
      <w:r w:rsidRPr="009C77C5">
        <w:rPr>
          <w:rFonts w:ascii="Arial" w:hAnsi="Arial" w:cs="Arial"/>
        </w:rPr>
        <w:t>also über den Markt handelbar ist (free float). Nach Definition der Deutsche Börse AG werden alle Aktienpakete unter fünf Prozent dem Streubesitz zugerechnet. Alle Anteile, die von Vermögensverwaltern, Fonds, Kapitalanlagegesellschaften, Treuhand- und Pensionsgesellschaften gehalten werden, gehören definitionsgemäß ebenfalls zum Streubesitz, da bei ihnen eine jederzeitige Handelbarkeit unterstellt wird. Im Jahr 2016 standen 83 Prozent der Aktien der deutschen DAX-Unternehmen dem freien Handel an der Börse zur Verfügung.</w:t>
      </w:r>
    </w:p>
    <w:p w14:paraId="0B97B59E" w14:textId="77777777" w:rsidR="00D34FFD" w:rsidRPr="009C77C5" w:rsidRDefault="00D34FFD" w:rsidP="009C77C5">
      <w:pPr>
        <w:pStyle w:val="StandardWeb"/>
        <w:spacing w:before="0" w:beforeAutospacing="0" w:after="0" w:afterAutospacing="0"/>
        <w:rPr>
          <w:rFonts w:ascii="Arial" w:hAnsi="Arial" w:cs="Arial"/>
        </w:rPr>
      </w:pPr>
    </w:p>
    <w:p w14:paraId="6BE1A6C7" w14:textId="77777777" w:rsidR="00C90663" w:rsidRDefault="00C90663" w:rsidP="009C77C5">
      <w:pPr>
        <w:pStyle w:val="StandardWeb"/>
        <w:spacing w:before="0" w:beforeAutospacing="0" w:after="0" w:afterAutospacing="0"/>
        <w:rPr>
          <w:rFonts w:ascii="Arial" w:hAnsi="Arial" w:cs="Arial"/>
        </w:rPr>
      </w:pPr>
      <w:r w:rsidRPr="009C77C5">
        <w:rPr>
          <w:rFonts w:ascii="Arial" w:hAnsi="Arial" w:cs="Arial"/>
        </w:rPr>
        <w:t xml:space="preserve">Der </w:t>
      </w:r>
      <w:r w:rsidRPr="009C77C5">
        <w:rPr>
          <w:rStyle w:val="Fett"/>
          <w:rFonts w:ascii="Arial" w:hAnsi="Arial" w:cs="Arial"/>
        </w:rPr>
        <w:t xml:space="preserve">Auslandsbesitzanteil </w:t>
      </w:r>
      <w:r w:rsidRPr="009C77C5">
        <w:rPr>
          <w:rFonts w:ascii="Arial" w:hAnsi="Arial" w:cs="Arial"/>
        </w:rPr>
        <w:t>wird tendenziell unterschätzt, da sich bei einigen DAX-Unternehmen nicht alle Aktien eindeutig einer Region zuordnen lassen. Daher handelt es sich bei den angegebenen Prozentwerten um Mindestangaben, die jedoch höher sein können.</w:t>
      </w:r>
    </w:p>
    <w:p w14:paraId="561F2266" w14:textId="77777777" w:rsidR="00D34FFD" w:rsidRPr="009C77C5" w:rsidRDefault="00D34FFD" w:rsidP="009C77C5">
      <w:pPr>
        <w:pStyle w:val="StandardWeb"/>
        <w:spacing w:before="0" w:beforeAutospacing="0" w:after="0" w:afterAutospacing="0"/>
        <w:rPr>
          <w:rFonts w:ascii="Arial" w:hAnsi="Arial" w:cs="Arial"/>
        </w:rPr>
      </w:pPr>
    </w:p>
    <w:p w14:paraId="6684C577" w14:textId="74423063" w:rsidR="00017499" w:rsidRPr="00D34FFD" w:rsidRDefault="00017499" w:rsidP="00017499">
      <w:pPr>
        <w:pStyle w:val="StandardWeb"/>
        <w:tabs>
          <w:tab w:val="left" w:pos="1046"/>
        </w:tabs>
        <w:spacing w:before="0" w:beforeAutospacing="0" w:after="0" w:afterAutospacing="0"/>
        <w:rPr>
          <w:rFonts w:ascii="Arial" w:hAnsi="Arial" w:cs="Arial"/>
        </w:rPr>
      </w:pPr>
      <w:r w:rsidRPr="00742BB3">
        <w:rPr>
          <w:rFonts w:ascii="Arial" w:hAnsi="Arial"/>
          <w:sz w:val="20"/>
          <w:szCs w:val="20"/>
        </w:rPr>
        <w:t>Bundeszentrale für politische Bildung 202</w:t>
      </w:r>
      <w:r w:rsidR="00E01C37">
        <w:rPr>
          <w:rFonts w:ascii="Arial" w:hAnsi="Arial"/>
          <w:sz w:val="20"/>
          <w:szCs w:val="20"/>
        </w:rPr>
        <w:t>5</w:t>
      </w:r>
      <w:r>
        <w:rPr>
          <w:rFonts w:ascii="Arial" w:hAnsi="Arial"/>
          <w:sz w:val="20"/>
          <w:szCs w:val="20"/>
        </w:rPr>
        <w:t xml:space="preserve"> | www.bpb.de</w:t>
      </w:r>
    </w:p>
    <w:sectPr w:rsidR="00017499" w:rsidRPr="00D34FF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A0DD7" w14:textId="77777777" w:rsidR="00AE305F" w:rsidRDefault="00AE305F" w:rsidP="00FD5CED">
      <w:pPr>
        <w:spacing w:after="0" w:line="240" w:lineRule="auto"/>
      </w:pPr>
      <w:r>
        <w:separator/>
      </w:r>
    </w:p>
  </w:endnote>
  <w:endnote w:type="continuationSeparator" w:id="0">
    <w:p w14:paraId="1CB8F2C4" w14:textId="77777777" w:rsidR="00AE305F" w:rsidRDefault="00AE305F" w:rsidP="00FD5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w:altName w:val="EY Interstat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F357" w14:textId="77777777" w:rsidR="00FD5CED" w:rsidRDefault="00FD5C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16FAB" w14:textId="77777777" w:rsidR="00FD5CED" w:rsidRDefault="00FD5CE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30301" w14:textId="77777777" w:rsidR="00FD5CED" w:rsidRDefault="00FD5C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89B6E" w14:textId="77777777" w:rsidR="00AE305F" w:rsidRDefault="00AE305F" w:rsidP="00FD5CED">
      <w:pPr>
        <w:spacing w:after="0" w:line="240" w:lineRule="auto"/>
      </w:pPr>
      <w:r>
        <w:separator/>
      </w:r>
    </w:p>
  </w:footnote>
  <w:footnote w:type="continuationSeparator" w:id="0">
    <w:p w14:paraId="7071BCB8" w14:textId="77777777" w:rsidR="00AE305F" w:rsidRDefault="00AE305F" w:rsidP="00FD5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5FAA3" w14:textId="77777777" w:rsidR="00FD5CED" w:rsidRDefault="00FD5C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21E7" w14:textId="77777777" w:rsidR="00FD5CED" w:rsidRDefault="00FD5CE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39DC" w14:textId="77777777" w:rsidR="00FD5CED" w:rsidRDefault="00FD5C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74134"/>
    <w:multiLevelType w:val="multilevel"/>
    <w:tmpl w:val="5360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57C16"/>
    <w:multiLevelType w:val="multilevel"/>
    <w:tmpl w:val="55D2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E172B"/>
    <w:multiLevelType w:val="multilevel"/>
    <w:tmpl w:val="F6AC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30B46"/>
    <w:multiLevelType w:val="hybridMultilevel"/>
    <w:tmpl w:val="352C50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1C44B0"/>
    <w:multiLevelType w:val="multilevel"/>
    <w:tmpl w:val="B0A8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56C3D"/>
    <w:multiLevelType w:val="multilevel"/>
    <w:tmpl w:val="4BD835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293EEB"/>
    <w:multiLevelType w:val="multilevel"/>
    <w:tmpl w:val="F8EE45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4163E9"/>
    <w:multiLevelType w:val="multilevel"/>
    <w:tmpl w:val="7E7C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302DD6"/>
    <w:multiLevelType w:val="multilevel"/>
    <w:tmpl w:val="42B0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510883"/>
    <w:multiLevelType w:val="hybridMultilevel"/>
    <w:tmpl w:val="726C2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96479933">
    <w:abstractNumId w:val="1"/>
  </w:num>
  <w:num w:numId="2" w16cid:durableId="322323334">
    <w:abstractNumId w:val="7"/>
  </w:num>
  <w:num w:numId="3" w16cid:durableId="2048722027">
    <w:abstractNumId w:val="8"/>
  </w:num>
  <w:num w:numId="4" w16cid:durableId="1373847281">
    <w:abstractNumId w:val="5"/>
  </w:num>
  <w:num w:numId="5" w16cid:durableId="550534262">
    <w:abstractNumId w:val="2"/>
  </w:num>
  <w:num w:numId="6" w16cid:durableId="2050060197">
    <w:abstractNumId w:val="6"/>
  </w:num>
  <w:num w:numId="7" w16cid:durableId="870533903">
    <w:abstractNumId w:val="0"/>
  </w:num>
  <w:num w:numId="8" w16cid:durableId="2027056987">
    <w:abstractNumId w:val="4"/>
  </w:num>
  <w:num w:numId="9" w16cid:durableId="491723855">
    <w:abstractNumId w:val="3"/>
  </w:num>
  <w:num w:numId="10" w16cid:durableId="7210529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A4"/>
    <w:rsid w:val="00003815"/>
    <w:rsid w:val="00017499"/>
    <w:rsid w:val="00040094"/>
    <w:rsid w:val="0005273B"/>
    <w:rsid w:val="0005598A"/>
    <w:rsid w:val="000703BC"/>
    <w:rsid w:val="000B4B5B"/>
    <w:rsid w:val="0011058D"/>
    <w:rsid w:val="00163CFB"/>
    <w:rsid w:val="001A03BF"/>
    <w:rsid w:val="001B694F"/>
    <w:rsid w:val="001C0AFA"/>
    <w:rsid w:val="001C4A93"/>
    <w:rsid w:val="001D42C2"/>
    <w:rsid w:val="001E3701"/>
    <w:rsid w:val="002A0249"/>
    <w:rsid w:val="002B15DA"/>
    <w:rsid w:val="002C2B10"/>
    <w:rsid w:val="003004A4"/>
    <w:rsid w:val="00313546"/>
    <w:rsid w:val="00316420"/>
    <w:rsid w:val="00385875"/>
    <w:rsid w:val="003B53A6"/>
    <w:rsid w:val="003D6053"/>
    <w:rsid w:val="004042D4"/>
    <w:rsid w:val="00405E71"/>
    <w:rsid w:val="004239AB"/>
    <w:rsid w:val="00423B03"/>
    <w:rsid w:val="00481BBA"/>
    <w:rsid w:val="004A1B8A"/>
    <w:rsid w:val="004C19AC"/>
    <w:rsid w:val="004F4C02"/>
    <w:rsid w:val="005009EF"/>
    <w:rsid w:val="00506AA6"/>
    <w:rsid w:val="00577D77"/>
    <w:rsid w:val="005A2F11"/>
    <w:rsid w:val="005A4AA3"/>
    <w:rsid w:val="005B2B7B"/>
    <w:rsid w:val="00607C07"/>
    <w:rsid w:val="00681013"/>
    <w:rsid w:val="006842FE"/>
    <w:rsid w:val="00690A14"/>
    <w:rsid w:val="0069724E"/>
    <w:rsid w:val="006A38E6"/>
    <w:rsid w:val="00717606"/>
    <w:rsid w:val="007A7EF8"/>
    <w:rsid w:val="007C324F"/>
    <w:rsid w:val="008146E2"/>
    <w:rsid w:val="00825CE2"/>
    <w:rsid w:val="00877B8A"/>
    <w:rsid w:val="00895EC0"/>
    <w:rsid w:val="008D1493"/>
    <w:rsid w:val="008F0964"/>
    <w:rsid w:val="00902D42"/>
    <w:rsid w:val="00933CB9"/>
    <w:rsid w:val="00941F61"/>
    <w:rsid w:val="00962AA6"/>
    <w:rsid w:val="009A36FE"/>
    <w:rsid w:val="009A719A"/>
    <w:rsid w:val="009A7D12"/>
    <w:rsid w:val="009C77C5"/>
    <w:rsid w:val="009D49E4"/>
    <w:rsid w:val="00A352BB"/>
    <w:rsid w:val="00A52F0A"/>
    <w:rsid w:val="00AA1BAE"/>
    <w:rsid w:val="00AC678F"/>
    <w:rsid w:val="00AE305F"/>
    <w:rsid w:val="00B107E1"/>
    <w:rsid w:val="00B10F32"/>
    <w:rsid w:val="00B46BA2"/>
    <w:rsid w:val="00B5559D"/>
    <w:rsid w:val="00BB50AA"/>
    <w:rsid w:val="00BE5506"/>
    <w:rsid w:val="00C1500F"/>
    <w:rsid w:val="00C30A95"/>
    <w:rsid w:val="00C310EB"/>
    <w:rsid w:val="00C90663"/>
    <w:rsid w:val="00C9671C"/>
    <w:rsid w:val="00CA76B1"/>
    <w:rsid w:val="00CF0E5D"/>
    <w:rsid w:val="00CF5FBF"/>
    <w:rsid w:val="00D34FFD"/>
    <w:rsid w:val="00D67749"/>
    <w:rsid w:val="00DB5C3F"/>
    <w:rsid w:val="00DB79CB"/>
    <w:rsid w:val="00DC5CB3"/>
    <w:rsid w:val="00E01C37"/>
    <w:rsid w:val="00E13E71"/>
    <w:rsid w:val="00E42694"/>
    <w:rsid w:val="00E4320F"/>
    <w:rsid w:val="00E46F31"/>
    <w:rsid w:val="00E52AF7"/>
    <w:rsid w:val="00E8143C"/>
    <w:rsid w:val="00ED720B"/>
    <w:rsid w:val="00F55DBF"/>
    <w:rsid w:val="00F644A7"/>
    <w:rsid w:val="00F81258"/>
    <w:rsid w:val="00FC19DB"/>
    <w:rsid w:val="00FC7DD7"/>
    <w:rsid w:val="00FD5CED"/>
    <w:rsid w:val="00FF3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4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042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4042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3004A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semiHidden/>
    <w:unhideWhenUsed/>
    <w:qFormat/>
    <w:rsid w:val="001C4A9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004A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004A4"/>
    <w:rPr>
      <w:b/>
      <w:bCs/>
    </w:rPr>
  </w:style>
  <w:style w:type="character" w:styleId="Hyperlink">
    <w:name w:val="Hyperlink"/>
    <w:basedOn w:val="Absatz-Standardschriftart"/>
    <w:uiPriority w:val="99"/>
    <w:unhideWhenUsed/>
    <w:rsid w:val="003004A4"/>
    <w:rPr>
      <w:color w:val="0000FF"/>
      <w:u w:val="single"/>
    </w:rPr>
  </w:style>
  <w:style w:type="character" w:customStyle="1" w:styleId="berschrift3Zchn">
    <w:name w:val="Überschrift 3 Zchn"/>
    <w:basedOn w:val="Absatz-Standardschriftart"/>
    <w:link w:val="berschrift3"/>
    <w:uiPriority w:val="9"/>
    <w:rsid w:val="003004A4"/>
    <w:rPr>
      <w:rFonts w:ascii="Times New Roman" w:eastAsia="Times New Roman" w:hAnsi="Times New Roman" w:cs="Times New Roman"/>
      <w:b/>
      <w:bCs/>
      <w:sz w:val="27"/>
      <w:szCs w:val="27"/>
      <w:lang w:eastAsia="de-DE"/>
    </w:rPr>
  </w:style>
  <w:style w:type="character" w:customStyle="1" w:styleId="katex">
    <w:name w:val="katex"/>
    <w:basedOn w:val="Absatz-Standardschriftart"/>
    <w:rsid w:val="00CA76B1"/>
  </w:style>
  <w:style w:type="character" w:customStyle="1" w:styleId="berschrift1Zchn">
    <w:name w:val="Überschrift 1 Zchn"/>
    <w:basedOn w:val="Absatz-Standardschriftart"/>
    <w:link w:val="berschrift1"/>
    <w:uiPriority w:val="9"/>
    <w:rsid w:val="004042D4"/>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4042D4"/>
    <w:rPr>
      <w:rFonts w:asciiTheme="majorHAnsi" w:eastAsiaTheme="majorEastAsia" w:hAnsiTheme="majorHAnsi" w:cstheme="majorBidi"/>
      <w:color w:val="2E74B5" w:themeColor="accent1" w:themeShade="BF"/>
      <w:sz w:val="26"/>
      <w:szCs w:val="26"/>
    </w:rPr>
  </w:style>
  <w:style w:type="character" w:customStyle="1" w:styleId="display-block">
    <w:name w:val="display-block"/>
    <w:basedOn w:val="Absatz-Standardschriftart"/>
    <w:rsid w:val="004042D4"/>
  </w:style>
  <w:style w:type="character" w:customStyle="1" w:styleId="a-visually-hidden">
    <w:name w:val="a-visually-hidden"/>
    <w:basedOn w:val="Absatz-Standardschriftart"/>
    <w:rsid w:val="001C4A93"/>
  </w:style>
  <w:style w:type="character" w:customStyle="1" w:styleId="berschrift4Zchn">
    <w:name w:val="Überschrift 4 Zchn"/>
    <w:basedOn w:val="Absatz-Standardschriftart"/>
    <w:link w:val="berschrift4"/>
    <w:uiPriority w:val="9"/>
    <w:semiHidden/>
    <w:rsid w:val="001C4A93"/>
    <w:rPr>
      <w:rFonts w:asciiTheme="majorHAnsi" w:eastAsiaTheme="majorEastAsia" w:hAnsiTheme="majorHAnsi" w:cstheme="majorBidi"/>
      <w:i/>
      <w:iCs/>
      <w:color w:val="2E74B5" w:themeColor="accent1" w:themeShade="BF"/>
    </w:rPr>
  </w:style>
  <w:style w:type="character" w:styleId="Kommentarzeichen">
    <w:name w:val="annotation reference"/>
    <w:basedOn w:val="Absatz-Standardschriftart"/>
    <w:uiPriority w:val="99"/>
    <w:semiHidden/>
    <w:unhideWhenUsed/>
    <w:rsid w:val="00AC678F"/>
    <w:rPr>
      <w:sz w:val="16"/>
      <w:szCs w:val="16"/>
    </w:rPr>
  </w:style>
  <w:style w:type="paragraph" w:styleId="Kommentartext">
    <w:name w:val="annotation text"/>
    <w:basedOn w:val="Standard"/>
    <w:link w:val="KommentartextZchn"/>
    <w:uiPriority w:val="99"/>
    <w:unhideWhenUsed/>
    <w:rsid w:val="00AC678F"/>
    <w:pPr>
      <w:spacing w:line="240" w:lineRule="auto"/>
    </w:pPr>
    <w:rPr>
      <w:sz w:val="20"/>
      <w:szCs w:val="20"/>
    </w:rPr>
  </w:style>
  <w:style w:type="character" w:customStyle="1" w:styleId="KommentartextZchn">
    <w:name w:val="Kommentartext Zchn"/>
    <w:basedOn w:val="Absatz-Standardschriftart"/>
    <w:link w:val="Kommentartext"/>
    <w:uiPriority w:val="99"/>
    <w:rsid w:val="00AC678F"/>
    <w:rPr>
      <w:sz w:val="20"/>
      <w:szCs w:val="20"/>
    </w:rPr>
  </w:style>
  <w:style w:type="paragraph" w:styleId="Kommentarthema">
    <w:name w:val="annotation subject"/>
    <w:basedOn w:val="Kommentartext"/>
    <w:next w:val="Kommentartext"/>
    <w:link w:val="KommentarthemaZchn"/>
    <w:uiPriority w:val="99"/>
    <w:semiHidden/>
    <w:unhideWhenUsed/>
    <w:rsid w:val="00AC678F"/>
    <w:rPr>
      <w:b/>
      <w:bCs/>
    </w:rPr>
  </w:style>
  <w:style w:type="character" w:customStyle="1" w:styleId="KommentarthemaZchn">
    <w:name w:val="Kommentarthema Zchn"/>
    <w:basedOn w:val="KommentartextZchn"/>
    <w:link w:val="Kommentarthema"/>
    <w:uiPriority w:val="99"/>
    <w:semiHidden/>
    <w:rsid w:val="00AC678F"/>
    <w:rPr>
      <w:b/>
      <w:bCs/>
      <w:sz w:val="20"/>
      <w:szCs w:val="20"/>
    </w:rPr>
  </w:style>
  <w:style w:type="paragraph" w:styleId="berarbeitung">
    <w:name w:val="Revision"/>
    <w:hidden/>
    <w:uiPriority w:val="99"/>
    <w:semiHidden/>
    <w:rsid w:val="00AC678F"/>
    <w:pPr>
      <w:spacing w:after="0" w:line="240" w:lineRule="auto"/>
    </w:pPr>
  </w:style>
  <w:style w:type="paragraph" w:styleId="Sprechblasentext">
    <w:name w:val="Balloon Text"/>
    <w:basedOn w:val="Standard"/>
    <w:link w:val="SprechblasentextZchn"/>
    <w:uiPriority w:val="99"/>
    <w:semiHidden/>
    <w:unhideWhenUsed/>
    <w:rsid w:val="00895E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EC0"/>
    <w:rPr>
      <w:rFonts w:ascii="Segoe UI" w:hAnsi="Segoe UI" w:cs="Segoe UI"/>
      <w:sz w:val="18"/>
      <w:szCs w:val="18"/>
    </w:rPr>
  </w:style>
  <w:style w:type="paragraph" w:customStyle="1" w:styleId="Default">
    <w:name w:val="Default"/>
    <w:rsid w:val="009D49E4"/>
    <w:pPr>
      <w:autoSpaceDE w:val="0"/>
      <w:autoSpaceDN w:val="0"/>
      <w:adjustRightInd w:val="0"/>
      <w:spacing w:after="0" w:line="240" w:lineRule="auto"/>
    </w:pPr>
    <w:rPr>
      <w:rFonts w:ascii="EYInterstate" w:hAnsi="EYInterstate" w:cs="EYInterstate"/>
      <w:color w:val="000000"/>
      <w:sz w:val="24"/>
      <w:szCs w:val="24"/>
    </w:rPr>
  </w:style>
  <w:style w:type="paragraph" w:styleId="Kopfzeile">
    <w:name w:val="header"/>
    <w:basedOn w:val="Standard"/>
    <w:link w:val="KopfzeileZchn"/>
    <w:uiPriority w:val="99"/>
    <w:unhideWhenUsed/>
    <w:rsid w:val="00FD5C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5CED"/>
  </w:style>
  <w:style w:type="paragraph" w:styleId="Fuzeile">
    <w:name w:val="footer"/>
    <w:basedOn w:val="Standard"/>
    <w:link w:val="FuzeileZchn"/>
    <w:uiPriority w:val="99"/>
    <w:unhideWhenUsed/>
    <w:rsid w:val="00FD5C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5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0076">
      <w:bodyDiv w:val="1"/>
      <w:marLeft w:val="0"/>
      <w:marRight w:val="0"/>
      <w:marTop w:val="0"/>
      <w:marBottom w:val="0"/>
      <w:divBdr>
        <w:top w:val="none" w:sz="0" w:space="0" w:color="auto"/>
        <w:left w:val="none" w:sz="0" w:space="0" w:color="auto"/>
        <w:bottom w:val="none" w:sz="0" w:space="0" w:color="auto"/>
        <w:right w:val="none" w:sz="0" w:space="0" w:color="auto"/>
      </w:divBdr>
    </w:div>
    <w:div w:id="79258250">
      <w:bodyDiv w:val="1"/>
      <w:marLeft w:val="0"/>
      <w:marRight w:val="0"/>
      <w:marTop w:val="0"/>
      <w:marBottom w:val="0"/>
      <w:divBdr>
        <w:top w:val="none" w:sz="0" w:space="0" w:color="auto"/>
        <w:left w:val="none" w:sz="0" w:space="0" w:color="auto"/>
        <w:bottom w:val="none" w:sz="0" w:space="0" w:color="auto"/>
        <w:right w:val="none" w:sz="0" w:space="0" w:color="auto"/>
      </w:divBdr>
      <w:divsChild>
        <w:div w:id="573130445">
          <w:marLeft w:val="0"/>
          <w:marRight w:val="0"/>
          <w:marTop w:val="0"/>
          <w:marBottom w:val="0"/>
          <w:divBdr>
            <w:top w:val="none" w:sz="0" w:space="0" w:color="auto"/>
            <w:left w:val="none" w:sz="0" w:space="0" w:color="auto"/>
            <w:bottom w:val="none" w:sz="0" w:space="0" w:color="auto"/>
            <w:right w:val="none" w:sz="0" w:space="0" w:color="auto"/>
          </w:divBdr>
        </w:div>
        <w:div w:id="1447700359">
          <w:marLeft w:val="0"/>
          <w:marRight w:val="0"/>
          <w:marTop w:val="0"/>
          <w:marBottom w:val="0"/>
          <w:divBdr>
            <w:top w:val="none" w:sz="0" w:space="0" w:color="auto"/>
            <w:left w:val="none" w:sz="0" w:space="0" w:color="auto"/>
            <w:bottom w:val="none" w:sz="0" w:space="0" w:color="auto"/>
            <w:right w:val="none" w:sz="0" w:space="0" w:color="auto"/>
          </w:divBdr>
        </w:div>
        <w:div w:id="160245588">
          <w:marLeft w:val="0"/>
          <w:marRight w:val="0"/>
          <w:marTop w:val="0"/>
          <w:marBottom w:val="0"/>
          <w:divBdr>
            <w:top w:val="none" w:sz="0" w:space="0" w:color="auto"/>
            <w:left w:val="none" w:sz="0" w:space="0" w:color="auto"/>
            <w:bottom w:val="none" w:sz="0" w:space="0" w:color="auto"/>
            <w:right w:val="none" w:sz="0" w:space="0" w:color="auto"/>
          </w:divBdr>
        </w:div>
        <w:div w:id="1148130546">
          <w:marLeft w:val="0"/>
          <w:marRight w:val="0"/>
          <w:marTop w:val="0"/>
          <w:marBottom w:val="0"/>
          <w:divBdr>
            <w:top w:val="none" w:sz="0" w:space="0" w:color="auto"/>
            <w:left w:val="none" w:sz="0" w:space="0" w:color="auto"/>
            <w:bottom w:val="none" w:sz="0" w:space="0" w:color="auto"/>
            <w:right w:val="none" w:sz="0" w:space="0" w:color="auto"/>
          </w:divBdr>
        </w:div>
      </w:divsChild>
    </w:div>
    <w:div w:id="385228609">
      <w:bodyDiv w:val="1"/>
      <w:marLeft w:val="0"/>
      <w:marRight w:val="0"/>
      <w:marTop w:val="0"/>
      <w:marBottom w:val="0"/>
      <w:divBdr>
        <w:top w:val="none" w:sz="0" w:space="0" w:color="auto"/>
        <w:left w:val="none" w:sz="0" w:space="0" w:color="auto"/>
        <w:bottom w:val="none" w:sz="0" w:space="0" w:color="auto"/>
        <w:right w:val="none" w:sz="0" w:space="0" w:color="auto"/>
      </w:divBdr>
    </w:div>
    <w:div w:id="408116411">
      <w:bodyDiv w:val="1"/>
      <w:marLeft w:val="0"/>
      <w:marRight w:val="0"/>
      <w:marTop w:val="0"/>
      <w:marBottom w:val="0"/>
      <w:divBdr>
        <w:top w:val="none" w:sz="0" w:space="0" w:color="auto"/>
        <w:left w:val="none" w:sz="0" w:space="0" w:color="auto"/>
        <w:bottom w:val="none" w:sz="0" w:space="0" w:color="auto"/>
        <w:right w:val="none" w:sz="0" w:space="0" w:color="auto"/>
      </w:divBdr>
    </w:div>
    <w:div w:id="429469012">
      <w:bodyDiv w:val="1"/>
      <w:marLeft w:val="0"/>
      <w:marRight w:val="0"/>
      <w:marTop w:val="0"/>
      <w:marBottom w:val="0"/>
      <w:divBdr>
        <w:top w:val="none" w:sz="0" w:space="0" w:color="auto"/>
        <w:left w:val="none" w:sz="0" w:space="0" w:color="auto"/>
        <w:bottom w:val="none" w:sz="0" w:space="0" w:color="auto"/>
        <w:right w:val="none" w:sz="0" w:space="0" w:color="auto"/>
      </w:divBdr>
      <w:divsChild>
        <w:div w:id="175387415">
          <w:marLeft w:val="0"/>
          <w:marRight w:val="0"/>
          <w:marTop w:val="0"/>
          <w:marBottom w:val="0"/>
          <w:divBdr>
            <w:top w:val="none" w:sz="0" w:space="0" w:color="auto"/>
            <w:left w:val="none" w:sz="0" w:space="0" w:color="auto"/>
            <w:bottom w:val="none" w:sz="0" w:space="0" w:color="auto"/>
            <w:right w:val="none" w:sz="0" w:space="0" w:color="auto"/>
          </w:divBdr>
        </w:div>
      </w:divsChild>
    </w:div>
    <w:div w:id="575282905">
      <w:bodyDiv w:val="1"/>
      <w:marLeft w:val="0"/>
      <w:marRight w:val="0"/>
      <w:marTop w:val="0"/>
      <w:marBottom w:val="0"/>
      <w:divBdr>
        <w:top w:val="none" w:sz="0" w:space="0" w:color="auto"/>
        <w:left w:val="none" w:sz="0" w:space="0" w:color="auto"/>
        <w:bottom w:val="none" w:sz="0" w:space="0" w:color="auto"/>
        <w:right w:val="none" w:sz="0" w:space="0" w:color="auto"/>
      </w:divBdr>
    </w:div>
    <w:div w:id="611670114">
      <w:bodyDiv w:val="1"/>
      <w:marLeft w:val="0"/>
      <w:marRight w:val="0"/>
      <w:marTop w:val="0"/>
      <w:marBottom w:val="0"/>
      <w:divBdr>
        <w:top w:val="none" w:sz="0" w:space="0" w:color="auto"/>
        <w:left w:val="none" w:sz="0" w:space="0" w:color="auto"/>
        <w:bottom w:val="none" w:sz="0" w:space="0" w:color="auto"/>
        <w:right w:val="none" w:sz="0" w:space="0" w:color="auto"/>
      </w:divBdr>
    </w:div>
    <w:div w:id="909198929">
      <w:bodyDiv w:val="1"/>
      <w:marLeft w:val="0"/>
      <w:marRight w:val="0"/>
      <w:marTop w:val="0"/>
      <w:marBottom w:val="0"/>
      <w:divBdr>
        <w:top w:val="none" w:sz="0" w:space="0" w:color="auto"/>
        <w:left w:val="none" w:sz="0" w:space="0" w:color="auto"/>
        <w:bottom w:val="none" w:sz="0" w:space="0" w:color="auto"/>
        <w:right w:val="none" w:sz="0" w:space="0" w:color="auto"/>
      </w:divBdr>
    </w:div>
    <w:div w:id="989023529">
      <w:bodyDiv w:val="1"/>
      <w:marLeft w:val="0"/>
      <w:marRight w:val="0"/>
      <w:marTop w:val="0"/>
      <w:marBottom w:val="0"/>
      <w:divBdr>
        <w:top w:val="none" w:sz="0" w:space="0" w:color="auto"/>
        <w:left w:val="none" w:sz="0" w:space="0" w:color="auto"/>
        <w:bottom w:val="none" w:sz="0" w:space="0" w:color="auto"/>
        <w:right w:val="none" w:sz="0" w:space="0" w:color="auto"/>
      </w:divBdr>
    </w:div>
    <w:div w:id="1093622885">
      <w:bodyDiv w:val="1"/>
      <w:marLeft w:val="0"/>
      <w:marRight w:val="0"/>
      <w:marTop w:val="0"/>
      <w:marBottom w:val="0"/>
      <w:divBdr>
        <w:top w:val="none" w:sz="0" w:space="0" w:color="auto"/>
        <w:left w:val="none" w:sz="0" w:space="0" w:color="auto"/>
        <w:bottom w:val="none" w:sz="0" w:space="0" w:color="auto"/>
        <w:right w:val="none" w:sz="0" w:space="0" w:color="auto"/>
      </w:divBdr>
    </w:div>
    <w:div w:id="1210458161">
      <w:bodyDiv w:val="1"/>
      <w:marLeft w:val="0"/>
      <w:marRight w:val="0"/>
      <w:marTop w:val="0"/>
      <w:marBottom w:val="0"/>
      <w:divBdr>
        <w:top w:val="none" w:sz="0" w:space="0" w:color="auto"/>
        <w:left w:val="none" w:sz="0" w:space="0" w:color="auto"/>
        <w:bottom w:val="none" w:sz="0" w:space="0" w:color="auto"/>
        <w:right w:val="none" w:sz="0" w:space="0" w:color="auto"/>
      </w:divBdr>
    </w:div>
    <w:div w:id="1378436894">
      <w:bodyDiv w:val="1"/>
      <w:marLeft w:val="0"/>
      <w:marRight w:val="0"/>
      <w:marTop w:val="0"/>
      <w:marBottom w:val="0"/>
      <w:divBdr>
        <w:top w:val="none" w:sz="0" w:space="0" w:color="auto"/>
        <w:left w:val="none" w:sz="0" w:space="0" w:color="auto"/>
        <w:bottom w:val="none" w:sz="0" w:space="0" w:color="auto"/>
        <w:right w:val="none" w:sz="0" w:space="0" w:color="auto"/>
      </w:divBdr>
    </w:div>
    <w:div w:id="1420712259">
      <w:bodyDiv w:val="1"/>
      <w:marLeft w:val="0"/>
      <w:marRight w:val="0"/>
      <w:marTop w:val="0"/>
      <w:marBottom w:val="0"/>
      <w:divBdr>
        <w:top w:val="none" w:sz="0" w:space="0" w:color="auto"/>
        <w:left w:val="none" w:sz="0" w:space="0" w:color="auto"/>
        <w:bottom w:val="none" w:sz="0" w:space="0" w:color="auto"/>
        <w:right w:val="none" w:sz="0" w:space="0" w:color="auto"/>
      </w:divBdr>
    </w:div>
    <w:div w:id="1479566627">
      <w:bodyDiv w:val="1"/>
      <w:marLeft w:val="0"/>
      <w:marRight w:val="0"/>
      <w:marTop w:val="0"/>
      <w:marBottom w:val="0"/>
      <w:divBdr>
        <w:top w:val="none" w:sz="0" w:space="0" w:color="auto"/>
        <w:left w:val="none" w:sz="0" w:space="0" w:color="auto"/>
        <w:bottom w:val="none" w:sz="0" w:space="0" w:color="auto"/>
        <w:right w:val="none" w:sz="0" w:space="0" w:color="auto"/>
      </w:divBdr>
    </w:div>
    <w:div w:id="1592660866">
      <w:bodyDiv w:val="1"/>
      <w:marLeft w:val="0"/>
      <w:marRight w:val="0"/>
      <w:marTop w:val="0"/>
      <w:marBottom w:val="0"/>
      <w:divBdr>
        <w:top w:val="none" w:sz="0" w:space="0" w:color="auto"/>
        <w:left w:val="none" w:sz="0" w:space="0" w:color="auto"/>
        <w:bottom w:val="none" w:sz="0" w:space="0" w:color="auto"/>
        <w:right w:val="none" w:sz="0" w:space="0" w:color="auto"/>
      </w:divBdr>
    </w:div>
    <w:div w:id="1731658640">
      <w:bodyDiv w:val="1"/>
      <w:marLeft w:val="0"/>
      <w:marRight w:val="0"/>
      <w:marTop w:val="0"/>
      <w:marBottom w:val="0"/>
      <w:divBdr>
        <w:top w:val="none" w:sz="0" w:space="0" w:color="auto"/>
        <w:left w:val="none" w:sz="0" w:space="0" w:color="auto"/>
        <w:bottom w:val="none" w:sz="0" w:space="0" w:color="auto"/>
        <w:right w:val="none" w:sz="0" w:space="0" w:color="auto"/>
      </w:divBdr>
    </w:div>
    <w:div w:id="2050252967">
      <w:bodyDiv w:val="1"/>
      <w:marLeft w:val="0"/>
      <w:marRight w:val="0"/>
      <w:marTop w:val="0"/>
      <w:marBottom w:val="0"/>
      <w:divBdr>
        <w:top w:val="none" w:sz="0" w:space="0" w:color="auto"/>
        <w:left w:val="none" w:sz="0" w:space="0" w:color="auto"/>
        <w:bottom w:val="none" w:sz="0" w:space="0" w:color="auto"/>
        <w:right w:val="none" w:sz="0" w:space="0" w:color="auto"/>
      </w:divBdr>
    </w:div>
    <w:div w:id="210411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6812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2025-05-07T14:28:00Z</dcterms:created>
  <dcterms:modified xsi:type="dcterms:W3CDTF">2025-07-13T11:46:00Z</dcterms:modified>
</cp:coreProperties>
</file>