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E4D8A" w14:textId="7F5317D6" w:rsidR="00456CA4" w:rsidRPr="000A779A" w:rsidRDefault="00456CA4" w:rsidP="00456CA4">
      <w:pPr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</w:pPr>
      <w:bookmarkStart w:id="0" w:name="_GoBack"/>
      <w:bookmarkEnd w:id="0"/>
      <w:r w:rsidRPr="000A779A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Private-Equity-Gesellschaften finanzieren sich durch die Übernahme, den Umbau und Wiederverkauf von Unternehmen. Mitte 2016 verwalteten Private-Equity-Fonds weltweit ein Vermögen von rund 2,5 Billionen US-Dollar – der bislang höchste Wert in der Geschichte dieses Fondssegments. Allerdings schwanken die jährlich eingesammelten Kapitalmengen der Private-Equity-Fonds stark. Zwischen 1996 und 2000 stieg die Kapitalmenge von 31 auf 207 Milliarden US-Dollar</w:t>
      </w:r>
      <w:r w:rsidR="001D13AA" w:rsidRPr="000A779A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. Bis 2003 reduzierte sich der Wert wiederum auf 74 Milliarden US-Dollar, um dann 2007 mit 413 Milliarden US-Dollar den bisherigen </w:t>
      </w:r>
      <w:r w:rsidRPr="000A779A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Höchstwert beim eingesammelten Kapital </w:t>
      </w:r>
      <w:r w:rsidR="001D13AA" w:rsidRPr="000A779A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zu erreichen. Nach der Finanz- und Wirtschaftskrise stieg die Kapitelmenge zwischen 2010 und 2016 von 173 auf 347 Milliarden US-Dollar</w:t>
      </w:r>
      <w:r w:rsidRPr="000A779A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.</w:t>
      </w:r>
    </w:p>
    <w:p w14:paraId="2ECBEF6D" w14:textId="77777777" w:rsidR="000A779A" w:rsidRPr="000A779A" w:rsidRDefault="000A779A" w:rsidP="00456CA4">
      <w:pPr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</w:pPr>
    </w:p>
    <w:p w14:paraId="0C922EB3" w14:textId="77777777" w:rsidR="00FF45BA" w:rsidRPr="006E62AF" w:rsidRDefault="00FF45BA" w:rsidP="00504847">
      <w:pPr>
        <w:outlineLvl w:val="1"/>
        <w:rPr>
          <w:rFonts w:ascii="Arial" w:eastAsia="Times New Roman" w:hAnsi="Arial" w:cs="Arial"/>
          <w:bCs/>
          <w:color w:val="FF0000"/>
          <w:lang w:eastAsia="de-DE"/>
        </w:rPr>
      </w:pPr>
      <w:r w:rsidRPr="006E62AF">
        <w:rPr>
          <w:rFonts w:ascii="Arial" w:eastAsia="Times New Roman" w:hAnsi="Arial" w:cs="Arial"/>
          <w:bCs/>
          <w:color w:val="FF0000"/>
          <w:lang w:eastAsia="de-DE"/>
        </w:rPr>
        <w:t>Fakten</w:t>
      </w:r>
    </w:p>
    <w:p w14:paraId="3FB109A6" w14:textId="77777777" w:rsidR="006E62AF" w:rsidRDefault="006E62AF" w:rsidP="00504847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</w:p>
    <w:p w14:paraId="4E5AEF1A" w14:textId="2E3C10D7" w:rsidR="00385705" w:rsidRDefault="00FF45BA" w:rsidP="00504847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'Private Equity' ist der Sammelbegriff für den gesamten Markt der außerbörslichen Bereitstellung von Eigenkapital für Unternehmen und schließt </w:t>
      </w:r>
      <w:r w:rsidR="00504847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nternehmensübernahmen und Restrukturierungen (Private Equity Deals) sowie Wagniskapitalinvestitionen (Venture Capital) mit ein. Private-Equity-Gesellschaften finanzieren sich durch die Übernahme, den Umbau und Wiederverkauf von Unternehmen mit Hilfe des Einsatzes von Eigenkapital (Equity). Das Kapital wird häufig in nicht</w:t>
      </w:r>
      <w:r w:rsidR="00504847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-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börsennotierte, kleine und mittlere Unternehmen investiert. Die angestrebten Gewinne speisen sich aus Ertragssteigerungen als Folge </w:t>
      </w:r>
      <w:r w:rsidR="00A17DA9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von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strukturellen Eingriffe</w:t>
      </w:r>
      <w:r w:rsidR="00A17DA9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n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, aus Bewertungsgewinnen (Aktienkurssteigerungen oder Wiederverkaufserlöse) sowie aus einem höheren Fremdkapitalanteil (</w:t>
      </w:r>
      <w:proofErr w:type="spellStart"/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Leverage</w:t>
      </w:r>
      <w:proofErr w:type="spellEnd"/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), der die Eigenkapitalrendite, aber auch das Risiko der übernommenen Unternehmen erhöht. Die Private-Equity-Gesellschaften legen zur Umsetzung Ihres Geschäftsmodells Fonds auf, die das Kapital von Investoren einsammeln. Dieses Kapital bildet den Eigenkapitalanteil einer Private-Equity-Investition. Ein großer Teil der Investitionen wird jedoch mit Fremdkapital (zum Beispiel Bankkrediten) finanziert.</w:t>
      </w:r>
    </w:p>
    <w:p w14:paraId="515EC373" w14:textId="77777777" w:rsidR="00504847" w:rsidRDefault="00504847" w:rsidP="00504847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</w:p>
    <w:p w14:paraId="21A867B4" w14:textId="4AC4387A" w:rsidR="006E62AF" w:rsidRPr="006E62AF" w:rsidRDefault="00BB522F" w:rsidP="00504847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Im Juni 2016 verwalteten Private-Equity-Fonds weltweit ein Vermögen von rund 2,49 Billionen US-Dollar. Dies ist laut dem Informations-Provider </w:t>
      </w:r>
      <w:proofErr w:type="spellStart"/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Preqin</w:t>
      </w:r>
      <w:proofErr w:type="spellEnd"/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der bislang höchste erzielte Wert in der Geschichte dieses Fondssegments. </w:t>
      </w:r>
      <w:r w:rsidR="00504847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Dabei stehen 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820 Milliarden US-Dollar für Anlagen in Unternehmen zur Verfügung, diese</w:t>
      </w:r>
      <w:r w:rsidR="00504847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s </w:t>
      </w:r>
      <w:r w:rsidR="00AE67A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Kapital </w:t>
      </w:r>
      <w:r w:rsidR="00504847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ist d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erzeit </w:t>
      </w:r>
      <w:r w:rsidR="00504847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also 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nicht investiert (das sogenannte dry </w:t>
      </w:r>
      <w:proofErr w:type="spellStart"/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powder</w:t>
      </w:r>
      <w:proofErr w:type="spellEnd"/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).</w:t>
      </w:r>
    </w:p>
    <w:p w14:paraId="7AA4E04D" w14:textId="77777777" w:rsidR="006E62AF" w:rsidRPr="006E62AF" w:rsidRDefault="006E62AF" w:rsidP="00504847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</w:p>
    <w:p w14:paraId="35691A72" w14:textId="13DD97C4" w:rsidR="00F20A29" w:rsidRPr="006E62AF" w:rsidRDefault="00385705" w:rsidP="00504847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 Entwicklung von Private Equity durchlief verschiedene Phasen des Auf- und Abschwungs. Dies lässt sich an de</w:t>
      </w:r>
      <w:r w:rsidR="00F96019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n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stark schwankenden eingesammelten Kapitalmengen der Private-Equity-Fonds ablesen</w:t>
      </w:r>
      <w:r w:rsidR="00F96019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. In den 1990er</w:t>
      </w:r>
      <w:r w:rsidR="00504847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-</w:t>
      </w:r>
      <w:r w:rsidR="00F96019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Jahren wuchs die jährlich eingesammelte Kapitalmenge bis zu einem vorläufigen Höchstwert von 207 Milliarden US</w:t>
      </w:r>
      <w:r w:rsidR="00504847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-</w:t>
      </w:r>
      <w:r w:rsidR="00F96019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Dollar im Jahr 2000 an. Danach platzte die sogenann</w:t>
      </w:r>
      <w:r w:rsidR="004108D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te Dot.Com-Blase und die </w:t>
      </w:r>
      <w:r w:rsidR="00F96019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Hoffnungen</w:t>
      </w:r>
      <w:r w:rsidR="004108D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schwanden,</w:t>
      </w:r>
      <w:r w:rsidR="00504847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dass die Erträge der </w:t>
      </w:r>
      <w:r w:rsidR="00504847" w:rsidRPr="00504847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"</w:t>
      </w:r>
      <w:r w:rsidR="004108D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New Economy</w:t>
      </w:r>
      <w:r w:rsidR="00504847" w:rsidRPr="00504847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"</w:t>
      </w:r>
      <w:r w:rsidR="004108D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den Investoren bald zu</w:t>
      </w:r>
      <w:r w:rsidR="00504847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</w:t>
      </w:r>
      <w:r w:rsidR="004108D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utekommen würden. Ab dem Jahr 2003 </w:t>
      </w:r>
      <w:r w:rsidR="00AE67A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sammelte </w:t>
      </w:r>
      <w:r w:rsidR="004108D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 Private</w:t>
      </w:r>
      <w:r w:rsidR="00AE67A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-</w:t>
      </w:r>
      <w:r w:rsidR="004108D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Equity</w:t>
      </w:r>
      <w:r w:rsidR="00AE67A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-</w:t>
      </w:r>
      <w:r w:rsidR="004108D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Branche </w:t>
      </w:r>
      <w:r w:rsidR="00AE67A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wieder mehr Kapital ein </w:t>
      </w:r>
      <w:r w:rsidR="004108D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und ein Boom bei </w:t>
      </w:r>
      <w:r w:rsidR="00AE67A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den U</w:t>
      </w:r>
      <w:r w:rsidR="004108D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nternehmensübernahmen </w:t>
      </w:r>
      <w:r w:rsidR="00AE67A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führte 2007 zu einem </w:t>
      </w:r>
      <w:r w:rsidR="004108D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neue</w:t>
      </w:r>
      <w:r w:rsidR="00AE67A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n</w:t>
      </w:r>
      <w:r w:rsidR="004108D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Höchstwert </w:t>
      </w:r>
      <w:r w:rsidR="00AE67A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beim e</w:t>
      </w:r>
      <w:r w:rsidR="00AE67AC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ingesammelte</w:t>
      </w:r>
      <w:r w:rsidR="00AE67A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n</w:t>
      </w:r>
      <w:r w:rsidR="00AE67AC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Kapital </w:t>
      </w:r>
      <w:r w:rsidR="00AE67A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(</w:t>
      </w:r>
      <w:r w:rsidR="004108D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413 Milliarden </w:t>
      </w:r>
      <w:r w:rsidR="00AE67A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US-Dollar).</w:t>
      </w:r>
    </w:p>
    <w:p w14:paraId="50E631CA" w14:textId="77777777" w:rsidR="00F20A29" w:rsidRPr="006E62AF" w:rsidRDefault="00F20A29" w:rsidP="00504847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</w:p>
    <w:p w14:paraId="230B57C8" w14:textId="77777777" w:rsidR="00AE67AC" w:rsidRDefault="00F20A29" w:rsidP="00504847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 Krisenanfälligkeit der Private-Equity-Branche zeigte sich dann erneut ab 2008.</w:t>
      </w:r>
      <w:r w:rsidR="004108D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FF45B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Die 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Finanzkrise</w:t>
      </w:r>
      <w:r w:rsidR="00FF45B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hat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te</w:t>
      </w:r>
      <w:r w:rsidR="00FF45B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die Unternehmen im Portfolio der Private-Equity-Fonds 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besonders</w:t>
      </w:r>
      <w:r w:rsidR="00FF45B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getroffen. Die Eigenkapitaldecke ist bei diesen zumeist sehr dünn, daher gefährde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te</w:t>
      </w:r>
      <w:r w:rsidR="00FF45B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n 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die </w:t>
      </w:r>
      <w:r w:rsidR="00FF45B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eintretende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n</w:t>
      </w:r>
      <w:r w:rsidR="00FF45B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Verluste den Kapitaldienst. Dies führt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</w:t>
      </w:r>
      <w:r w:rsidR="00FF45B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sowohl bei </w:t>
      </w:r>
      <w:r w:rsidR="00FF45B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lastRenderedPageBreak/>
        <w:t xml:space="preserve">Eigen- </w:t>
      </w:r>
      <w:r w:rsidR="00AE67A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als </w:t>
      </w:r>
      <w:r w:rsidR="00FF45B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auch </w:t>
      </w:r>
      <w:r w:rsidR="00AE67A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bei </w:t>
      </w:r>
      <w:r w:rsidR="00FF45B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Fremdkapitalgebern zu hohen Abschreibungen. Die Renditeaussichten für das </w:t>
      </w:r>
      <w:r w:rsidR="00AE67AC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Private</w:t>
      </w:r>
      <w:r w:rsidR="00AE67A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-</w:t>
      </w:r>
      <w:r w:rsidR="00AE67AC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Equity</w:t>
      </w:r>
      <w:r w:rsidR="00AE67A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-</w:t>
      </w:r>
      <w:r w:rsidR="00FF45B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Geschäftsmodell trübt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en sich dadurch ein</w:t>
      </w:r>
      <w:r w:rsidR="00FF45B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. Zudem gab es 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zeitweise </w:t>
      </w:r>
      <w:r w:rsidR="00FF45B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kaum </w:t>
      </w:r>
      <w:r w:rsidR="00CF20B7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noch </w:t>
      </w:r>
      <w:r w:rsidR="00FF45BA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rentable Übernahmeziele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, sodass viele Fonds auf Investitionen verzichteten und ihr Kapital </w:t>
      </w:r>
      <w:r w:rsidR="00504847" w:rsidRPr="00504847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"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trocken</w:t>
      </w:r>
      <w:r w:rsidR="00504847" w:rsidRPr="00504847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"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hielten.</w:t>
      </w:r>
    </w:p>
    <w:p w14:paraId="1B22D631" w14:textId="77777777" w:rsidR="00AE67AC" w:rsidRDefault="00AE67AC" w:rsidP="00504847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</w:p>
    <w:p w14:paraId="78882CFF" w14:textId="7E42D23B" w:rsidR="00AE67AC" w:rsidRDefault="00AE67AC" w:rsidP="00504847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Ab 2010 nahmen die j</w:t>
      </w:r>
      <w:r w:rsidR="00F20A29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ährlich</w:t>
      </w:r>
      <w:r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en</w:t>
      </w:r>
      <w:r w:rsidR="00F20A29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Zuflüsse aus dem Fundraising </w:t>
      </w:r>
      <w:r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wieder zu</w:t>
      </w:r>
      <w:r w:rsidR="0042283D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. Aufgrund des Niedrigzins-Umfeldes wurden Private-Equity-Investitionen als Möglichkeit eingestuft, höhere als marktdurchschnittliche Renditen zu erzielen. Die Höhe der Zuflüsse 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erreicht</w:t>
      </w:r>
      <w:r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</w:t>
      </w:r>
      <w:r w:rsidR="0042283D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aber bis zum Jahr 2016 noch längst nicht wieder den bisherigen Höchstwert aus dem Jahr 2007</w:t>
      </w:r>
      <w:r w:rsidR="00472E15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:</w:t>
      </w:r>
      <w:r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2016 wurden 347 Milliarden US-</w:t>
      </w:r>
      <w:r w:rsidR="0042283D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Dollar von den Private-Equity-Gesellschaften an Kapital eingesammelt</w:t>
      </w:r>
      <w:r w:rsidR="00FD4F4D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, also 66 Milliarden</w:t>
      </w:r>
      <w:r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US-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Dollar</w:t>
      </w:r>
      <w:r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w</w:t>
      </w:r>
      <w:r w:rsidR="00FD4F4D"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eniger als im Jahr 2007.</w:t>
      </w:r>
    </w:p>
    <w:p w14:paraId="1793C406" w14:textId="77777777" w:rsidR="00AE67AC" w:rsidRDefault="00AE67AC" w:rsidP="00504847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</w:p>
    <w:p w14:paraId="0BE4F033" w14:textId="58C0BAEB" w:rsidR="00EF3DA5" w:rsidRDefault="00EF3DA5" w:rsidP="00504847">
      <w:pPr>
        <w:rPr>
          <w:rFonts w:ascii="Arial" w:eastAsia="Times New Roman" w:hAnsi="Arial" w:cs="Arial"/>
          <w:color w:val="000000"/>
          <w:lang w:eastAsia="de-DE"/>
        </w:rPr>
      </w:pPr>
      <w:r w:rsidRPr="006E62AF">
        <w:rPr>
          <w:rFonts w:ascii="Arial" w:eastAsia="Times New Roman" w:hAnsi="Arial" w:cs="Arial"/>
          <w:color w:val="000000"/>
          <w:lang w:eastAsia="de-DE"/>
        </w:rPr>
        <w:t>Der Investitionsfokus der Private-Equity-Gesellschaften ist in regionaler Hinsicht sehr ungleich ausgerichtet</w:t>
      </w:r>
      <w:r w:rsidR="00942C46">
        <w:rPr>
          <w:rFonts w:ascii="Arial" w:eastAsia="Times New Roman" w:hAnsi="Arial" w:cs="Arial"/>
          <w:color w:val="000000"/>
          <w:lang w:eastAsia="de-DE"/>
        </w:rPr>
        <w:t>:</w:t>
      </w:r>
      <w:r w:rsidRPr="006E62AF">
        <w:rPr>
          <w:rFonts w:ascii="Arial" w:eastAsia="Times New Roman" w:hAnsi="Arial" w:cs="Arial"/>
          <w:color w:val="000000"/>
          <w:lang w:eastAsia="de-DE"/>
        </w:rPr>
        <w:t xml:space="preserve"> Von den Anfang 2017 vom Informations-Provider </w:t>
      </w:r>
      <w:proofErr w:type="spellStart"/>
      <w:r w:rsidRPr="006E62AF">
        <w:rPr>
          <w:rFonts w:ascii="Arial" w:eastAsia="Times New Roman" w:hAnsi="Arial" w:cs="Arial"/>
          <w:color w:val="000000"/>
          <w:lang w:eastAsia="de-DE"/>
        </w:rPr>
        <w:t>Preqin</w:t>
      </w:r>
      <w:proofErr w:type="spellEnd"/>
      <w:r w:rsidRPr="006E62AF">
        <w:rPr>
          <w:rFonts w:ascii="Arial" w:eastAsia="Times New Roman" w:hAnsi="Arial" w:cs="Arial"/>
          <w:color w:val="000000"/>
          <w:lang w:eastAsia="de-DE"/>
        </w:rPr>
        <w:t xml:space="preserve"> gezählten 1.998 Private-Equity-Fonds</w:t>
      </w:r>
      <w:r w:rsidR="00CB691A" w:rsidRPr="006E62AF">
        <w:rPr>
          <w:rFonts w:ascii="Arial" w:eastAsia="Times New Roman" w:hAnsi="Arial" w:cs="Arial"/>
          <w:color w:val="000000"/>
          <w:lang w:eastAsia="de-DE"/>
        </w:rPr>
        <w:t xml:space="preserve"> sind 1.027 (51,4 Prozent) primär auf </w:t>
      </w:r>
      <w:r w:rsidR="00942C46">
        <w:rPr>
          <w:rFonts w:ascii="Arial" w:eastAsia="Times New Roman" w:hAnsi="Arial" w:cs="Arial"/>
          <w:color w:val="000000"/>
          <w:lang w:eastAsia="de-DE"/>
        </w:rPr>
        <w:t>n</w:t>
      </w:r>
      <w:r w:rsidR="00CB691A" w:rsidRPr="006E62AF">
        <w:rPr>
          <w:rFonts w:ascii="Arial" w:eastAsia="Times New Roman" w:hAnsi="Arial" w:cs="Arial"/>
          <w:color w:val="000000"/>
          <w:lang w:eastAsia="de-DE"/>
        </w:rPr>
        <w:t>ordamerikanische Investitionsziele ausgerichtet</w:t>
      </w:r>
      <w:r w:rsidR="00472E15" w:rsidRPr="006E62AF">
        <w:rPr>
          <w:rFonts w:ascii="Arial" w:eastAsia="Times New Roman" w:hAnsi="Arial" w:cs="Arial"/>
          <w:color w:val="000000"/>
          <w:lang w:eastAsia="de-DE"/>
        </w:rPr>
        <w:t>, 380 auf Asien (19,0 Prozent)</w:t>
      </w:r>
      <w:r w:rsidR="00CB691A" w:rsidRPr="006E62AF">
        <w:rPr>
          <w:rFonts w:ascii="Arial" w:eastAsia="Times New Roman" w:hAnsi="Arial" w:cs="Arial"/>
          <w:color w:val="000000"/>
          <w:lang w:eastAsia="de-DE"/>
        </w:rPr>
        <w:t>, 350 auf Europa (17,5 Prozent) und 241 auf die übrig</w:t>
      </w:r>
      <w:r w:rsidR="006E62AF">
        <w:rPr>
          <w:rFonts w:ascii="Arial" w:eastAsia="Times New Roman" w:hAnsi="Arial" w:cs="Arial"/>
          <w:color w:val="000000"/>
          <w:lang w:eastAsia="de-DE"/>
        </w:rPr>
        <w:t>en Weltregionen (12,1 Prozent).</w:t>
      </w:r>
    </w:p>
    <w:p w14:paraId="77C617C3" w14:textId="77777777" w:rsidR="00942C46" w:rsidRDefault="00942C46" w:rsidP="00504847">
      <w:pPr>
        <w:rPr>
          <w:rFonts w:ascii="Arial" w:eastAsia="Times New Roman" w:hAnsi="Arial" w:cs="Arial"/>
          <w:color w:val="000000"/>
          <w:lang w:eastAsia="de-DE"/>
        </w:rPr>
      </w:pPr>
    </w:p>
    <w:p w14:paraId="73B44BAE" w14:textId="5C39142E" w:rsidR="00FF45BA" w:rsidRPr="00472E15" w:rsidRDefault="00FF45BA" w:rsidP="00504847">
      <w:pPr>
        <w:outlineLvl w:val="1"/>
        <w:rPr>
          <w:rFonts w:ascii="Arial" w:eastAsia="Times New Roman" w:hAnsi="Arial" w:cs="Arial"/>
          <w:bCs/>
          <w:color w:val="FF0000"/>
          <w:lang w:val="en-US" w:eastAsia="de-DE"/>
        </w:rPr>
      </w:pPr>
      <w:proofErr w:type="spellStart"/>
      <w:r w:rsidRPr="00472E15">
        <w:rPr>
          <w:rFonts w:ascii="Arial" w:eastAsia="Times New Roman" w:hAnsi="Arial" w:cs="Arial"/>
          <w:bCs/>
          <w:color w:val="FF0000"/>
          <w:lang w:val="en-US" w:eastAsia="de-DE"/>
        </w:rPr>
        <w:t>Datenquelle</w:t>
      </w:r>
      <w:r w:rsidR="00D03F21" w:rsidRPr="00472E15">
        <w:rPr>
          <w:rFonts w:ascii="Arial" w:eastAsia="Times New Roman" w:hAnsi="Arial" w:cs="Arial"/>
          <w:bCs/>
          <w:color w:val="FF0000"/>
          <w:lang w:val="en-US" w:eastAsia="de-DE"/>
        </w:rPr>
        <w:t>n</w:t>
      </w:r>
      <w:proofErr w:type="spellEnd"/>
    </w:p>
    <w:p w14:paraId="03DF47E6" w14:textId="77777777" w:rsidR="00504847" w:rsidRDefault="00504847" w:rsidP="00504847">
      <w:pPr>
        <w:rPr>
          <w:rFonts w:ascii="Arial" w:hAnsi="Arial" w:cs="Arial"/>
          <w:lang w:val="en-US"/>
        </w:rPr>
      </w:pPr>
    </w:p>
    <w:p w14:paraId="27D601CC" w14:textId="074882AC" w:rsidR="00504847" w:rsidRDefault="00D03F21" w:rsidP="00504847">
      <w:pPr>
        <w:rPr>
          <w:rFonts w:ascii="Arial" w:hAnsi="Arial" w:cs="Arial"/>
          <w:lang w:val="en-US"/>
        </w:rPr>
      </w:pPr>
      <w:proofErr w:type="spellStart"/>
      <w:r w:rsidRPr="006E62AF">
        <w:rPr>
          <w:rFonts w:ascii="Arial" w:hAnsi="Arial" w:cs="Arial"/>
          <w:lang w:val="en-US"/>
        </w:rPr>
        <w:t>Preqin</w:t>
      </w:r>
      <w:proofErr w:type="spellEnd"/>
      <w:r w:rsidRPr="006E62AF">
        <w:rPr>
          <w:rFonts w:ascii="Arial" w:hAnsi="Arial" w:cs="Arial"/>
          <w:lang w:val="en-US"/>
        </w:rPr>
        <w:t xml:space="preserve"> Global Private Equity &amp; Venture Capital Report 2017</w:t>
      </w:r>
      <w:r w:rsidR="00504847">
        <w:rPr>
          <w:rFonts w:ascii="Arial" w:hAnsi="Arial" w:cs="Arial"/>
          <w:lang w:val="en-US"/>
        </w:rPr>
        <w:t xml:space="preserve">, </w:t>
      </w:r>
      <w:proofErr w:type="spellStart"/>
      <w:r w:rsidRPr="006E62AF">
        <w:rPr>
          <w:rFonts w:ascii="Arial" w:hAnsi="Arial" w:cs="Arial"/>
          <w:lang w:val="en-US"/>
        </w:rPr>
        <w:t>Preqin</w:t>
      </w:r>
      <w:proofErr w:type="spellEnd"/>
      <w:r w:rsidRPr="006E62AF">
        <w:rPr>
          <w:rFonts w:ascii="Arial" w:hAnsi="Arial" w:cs="Arial"/>
          <w:lang w:val="en-US"/>
        </w:rPr>
        <w:t xml:space="preserve"> Quarterly Update: Private Equity &amp; Venture Capital Q2 2017</w:t>
      </w:r>
    </w:p>
    <w:p w14:paraId="6C9D91FD" w14:textId="77777777" w:rsidR="00504847" w:rsidRDefault="00504847" w:rsidP="00504847">
      <w:pPr>
        <w:rPr>
          <w:rFonts w:ascii="Arial" w:hAnsi="Arial" w:cs="Arial"/>
          <w:lang w:val="en-US"/>
        </w:rPr>
      </w:pPr>
    </w:p>
    <w:p w14:paraId="2A00CD05" w14:textId="77777777" w:rsidR="00FF45BA" w:rsidRPr="006E62AF" w:rsidRDefault="00FF45BA" w:rsidP="00504847">
      <w:pPr>
        <w:outlineLvl w:val="1"/>
        <w:rPr>
          <w:rFonts w:ascii="Arial" w:eastAsia="Times New Roman" w:hAnsi="Arial" w:cs="Arial"/>
          <w:bCs/>
          <w:color w:val="FF0000"/>
          <w:lang w:eastAsia="de-DE"/>
        </w:rPr>
      </w:pPr>
      <w:r w:rsidRPr="006E62AF">
        <w:rPr>
          <w:rFonts w:ascii="Arial" w:eastAsia="Times New Roman" w:hAnsi="Arial" w:cs="Arial"/>
          <w:bCs/>
          <w:color w:val="FF0000"/>
          <w:lang w:eastAsia="de-DE"/>
        </w:rPr>
        <w:t>Begriffe, methodische Anmerkungen oder Lesehilfen</w:t>
      </w:r>
    </w:p>
    <w:p w14:paraId="03C9B10B" w14:textId="77777777" w:rsidR="00504847" w:rsidRDefault="00504847" w:rsidP="00504847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</w:p>
    <w:p w14:paraId="573B06F2" w14:textId="0561FE90" w:rsidR="00D03F21" w:rsidRDefault="00FF45BA" w:rsidP="00504847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 Begriff </w:t>
      </w:r>
      <w:r w:rsidRPr="006E62AF">
        <w:rPr>
          <w:rFonts w:ascii="Arial" w:eastAsia="Times New Roman" w:hAnsi="Arial" w:cs="Arial"/>
          <w:b/>
          <w:bCs/>
          <w:color w:val="000000"/>
          <w:lang w:eastAsia="de-DE"/>
        </w:rPr>
        <w:t>Private Equity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 steht für privates Beteiligungskapital. Dieses wird Unternehmen von privaten oder </w:t>
      </w:r>
      <w:r w:rsidR="004870B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</w:t>
      </w:r>
      <w:r w:rsidRP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nstitutionellen Investoren in Form von wirtschaftlichem Eigenkapital oder eigenkapitalähnlichen Mitteln zeitlich befristet zur Verfügung ge</w:t>
      </w:r>
      <w:r w:rsidR="006E62A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stellt.</w:t>
      </w:r>
    </w:p>
    <w:p w14:paraId="7EA0A174" w14:textId="77777777" w:rsidR="00067541" w:rsidRDefault="00067541" w:rsidP="00504847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</w:p>
    <w:p w14:paraId="1849748D" w14:textId="77777777" w:rsidR="00067541" w:rsidRDefault="00067541" w:rsidP="0006754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Dieser Text ist unter der Creative </w:t>
      </w:r>
      <w:proofErr w:type="spellStart"/>
      <w:r>
        <w:rPr>
          <w:rFonts w:ascii="Arial" w:hAnsi="Arial"/>
          <w:sz w:val="20"/>
          <w:szCs w:val="20"/>
        </w:rPr>
        <w:t>Commons</w:t>
      </w:r>
      <w:proofErr w:type="spellEnd"/>
      <w:r>
        <w:rPr>
          <w:rFonts w:ascii="Arial" w:hAnsi="Arial"/>
          <w:sz w:val="20"/>
          <w:szCs w:val="20"/>
        </w:rPr>
        <w:t xml:space="preserve"> Lizenz </w:t>
      </w:r>
      <w:hyperlink r:id="rId8" w:tgtFrame="extern" w:history="1">
        <w:proofErr w:type="spellStart"/>
        <w:r w:rsidRPr="00DB72F5">
          <w:rPr>
            <w:rFonts w:ascii="Arial" w:hAnsi="Arial"/>
            <w:sz w:val="20"/>
            <w:szCs w:val="20"/>
          </w:rPr>
          <w:t>by-nc-nd</w:t>
        </w:r>
        <w:proofErr w:type="spellEnd"/>
        <w:r w:rsidRPr="00DB72F5">
          <w:rPr>
            <w:rFonts w:ascii="Arial" w:hAnsi="Arial"/>
            <w:sz w:val="20"/>
            <w:szCs w:val="20"/>
          </w:rPr>
          <w:t>/3.0/de/</w:t>
        </w:r>
      </w:hyperlink>
      <w:r>
        <w:rPr>
          <w:rFonts w:ascii="Arial" w:hAnsi="Arial"/>
          <w:sz w:val="20"/>
          <w:szCs w:val="20"/>
        </w:rPr>
        <w:t xml:space="preserve"> veröffentlicht. </w:t>
      </w:r>
    </w:p>
    <w:p w14:paraId="735ED620" w14:textId="5564AF40" w:rsidR="00067541" w:rsidRPr="006E62AF" w:rsidRDefault="00067541" w:rsidP="00504847">
      <w:pPr>
        <w:rPr>
          <w:rFonts w:ascii="Arial" w:eastAsia="Times New Roman" w:hAnsi="Arial" w:cs="Arial"/>
          <w:lang w:eastAsia="de-DE"/>
        </w:rPr>
      </w:pPr>
      <w:r>
        <w:rPr>
          <w:rFonts w:ascii="Arial" w:hAnsi="Arial"/>
          <w:sz w:val="20"/>
          <w:szCs w:val="20"/>
        </w:rPr>
        <w:t xml:space="preserve">Bundeszentrale für politische Bildung 2017 | </w:t>
      </w:r>
      <w:hyperlink r:id="rId9" w:history="1">
        <w:r w:rsidRPr="00DB72F5">
          <w:rPr>
            <w:rFonts w:ascii="Arial" w:hAnsi="Arial"/>
            <w:sz w:val="20"/>
            <w:szCs w:val="20"/>
          </w:rPr>
          <w:t>www.bpb.de</w:t>
        </w:r>
      </w:hyperlink>
    </w:p>
    <w:sectPr w:rsidR="00067541" w:rsidRPr="006E62AF" w:rsidSect="00CA25D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81EB2" w14:textId="77777777" w:rsidR="00311B49" w:rsidRDefault="00311B49" w:rsidP="00482BA4">
      <w:r>
        <w:separator/>
      </w:r>
    </w:p>
  </w:endnote>
  <w:endnote w:type="continuationSeparator" w:id="0">
    <w:p w14:paraId="3D43AD15" w14:textId="77777777" w:rsidR="00311B49" w:rsidRDefault="00311B49" w:rsidP="0048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E8FFA" w14:textId="77777777" w:rsidR="00311B49" w:rsidRDefault="00311B49" w:rsidP="00482BA4">
      <w:r>
        <w:separator/>
      </w:r>
    </w:p>
  </w:footnote>
  <w:footnote w:type="continuationSeparator" w:id="0">
    <w:p w14:paraId="4D875DE5" w14:textId="77777777" w:rsidR="00311B49" w:rsidRDefault="00311B49" w:rsidP="0048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BA"/>
    <w:rsid w:val="0001426C"/>
    <w:rsid w:val="00060BA4"/>
    <w:rsid w:val="00067541"/>
    <w:rsid w:val="000A779A"/>
    <w:rsid w:val="0010031C"/>
    <w:rsid w:val="00127CB4"/>
    <w:rsid w:val="001D13AA"/>
    <w:rsid w:val="002210EA"/>
    <w:rsid w:val="00311B49"/>
    <w:rsid w:val="00385705"/>
    <w:rsid w:val="003D7EF1"/>
    <w:rsid w:val="003F3EC7"/>
    <w:rsid w:val="004108DA"/>
    <w:rsid w:val="0042283D"/>
    <w:rsid w:val="004500B3"/>
    <w:rsid w:val="00456CA4"/>
    <w:rsid w:val="00472E15"/>
    <w:rsid w:val="00482BA4"/>
    <w:rsid w:val="004870B1"/>
    <w:rsid w:val="004D5930"/>
    <w:rsid w:val="004F36C1"/>
    <w:rsid w:val="00504847"/>
    <w:rsid w:val="006E62AF"/>
    <w:rsid w:val="007D4646"/>
    <w:rsid w:val="00836526"/>
    <w:rsid w:val="00924C09"/>
    <w:rsid w:val="00942C46"/>
    <w:rsid w:val="00951C73"/>
    <w:rsid w:val="00A17DA9"/>
    <w:rsid w:val="00AE67AC"/>
    <w:rsid w:val="00B05D3A"/>
    <w:rsid w:val="00B373D3"/>
    <w:rsid w:val="00B8302C"/>
    <w:rsid w:val="00BB522F"/>
    <w:rsid w:val="00C12CFA"/>
    <w:rsid w:val="00CA25DD"/>
    <w:rsid w:val="00CB691A"/>
    <w:rsid w:val="00CD06A2"/>
    <w:rsid w:val="00CF20B7"/>
    <w:rsid w:val="00D03F21"/>
    <w:rsid w:val="00D1430D"/>
    <w:rsid w:val="00E02C2A"/>
    <w:rsid w:val="00EF167B"/>
    <w:rsid w:val="00EF3C61"/>
    <w:rsid w:val="00EF3DA5"/>
    <w:rsid w:val="00F20A29"/>
    <w:rsid w:val="00F669A9"/>
    <w:rsid w:val="00F96019"/>
    <w:rsid w:val="00FD4F4D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9B4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F45B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FF45B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45BA"/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45BA"/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F45BA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F45BA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482BA4"/>
  </w:style>
  <w:style w:type="character" w:customStyle="1" w:styleId="FunotentextZchn">
    <w:name w:val="Fußnotentext Zchn"/>
    <w:basedOn w:val="Absatz-Standardschriftart"/>
    <w:link w:val="Funotentext"/>
    <w:uiPriority w:val="99"/>
    <w:rsid w:val="00482BA4"/>
  </w:style>
  <w:style w:type="character" w:styleId="Funotenzeichen">
    <w:name w:val="footnote reference"/>
    <w:basedOn w:val="Absatz-Standardschriftart"/>
    <w:uiPriority w:val="99"/>
    <w:unhideWhenUsed/>
    <w:rsid w:val="00482BA4"/>
    <w:rPr>
      <w:vertAlign w:val="superscript"/>
    </w:rPr>
  </w:style>
  <w:style w:type="table" w:styleId="Tabellenraster">
    <w:name w:val="Table Grid"/>
    <w:basedOn w:val="NormaleTabelle"/>
    <w:uiPriority w:val="39"/>
    <w:rsid w:val="0083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2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522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52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522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52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52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522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F45B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FF45B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45BA"/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45BA"/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F45BA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F45BA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482BA4"/>
  </w:style>
  <w:style w:type="character" w:customStyle="1" w:styleId="FunotentextZchn">
    <w:name w:val="Fußnotentext Zchn"/>
    <w:basedOn w:val="Absatz-Standardschriftart"/>
    <w:link w:val="Funotentext"/>
    <w:uiPriority w:val="99"/>
    <w:rsid w:val="00482BA4"/>
  </w:style>
  <w:style w:type="character" w:styleId="Funotenzeichen">
    <w:name w:val="footnote reference"/>
    <w:basedOn w:val="Absatz-Standardschriftart"/>
    <w:uiPriority w:val="99"/>
    <w:unhideWhenUsed/>
    <w:rsid w:val="00482BA4"/>
    <w:rPr>
      <w:vertAlign w:val="superscript"/>
    </w:rPr>
  </w:style>
  <w:style w:type="table" w:styleId="Tabellenraster">
    <w:name w:val="Table Grid"/>
    <w:basedOn w:val="NormaleTabelle"/>
    <w:uiPriority w:val="39"/>
    <w:rsid w:val="0083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2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522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52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522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52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52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52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8153">
          <w:marLeft w:val="4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nd/3.0/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pb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446A-1AD6-4CE1-9EAC-EE6E92A9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4488</Characters>
  <Application>Microsoft Office Word</Application>
  <DocSecurity>0</DocSecurity>
  <Lines>84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Private Equity</vt:lpstr>
      <vt:lpstr>    Fakten</vt:lpstr>
      <vt:lpstr>    Datenquellen</vt:lpstr>
      <vt:lpstr>    </vt:lpstr>
      <vt:lpstr>    Begriffe, methodische Anmerkungen oder Lesehilfen</vt:lpstr>
      <vt:lpstr>    Tabelle 1: Private Equity</vt:lpstr>
      <vt:lpstr>    </vt:lpstr>
      <vt:lpstr>    Tabelle 2: Private Equity</vt:lpstr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Beyer</dc:creator>
  <cp:keywords/>
  <dc:description/>
  <cp:lastModifiedBy>Christian Hartmann</cp:lastModifiedBy>
  <cp:revision>12</cp:revision>
  <dcterms:created xsi:type="dcterms:W3CDTF">2017-10-31T17:12:00Z</dcterms:created>
  <dcterms:modified xsi:type="dcterms:W3CDTF">2017-11-13T14:11:00Z</dcterms:modified>
</cp:coreProperties>
</file>