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C5AA6" w14:textId="77777777" w:rsidR="007A566A" w:rsidRDefault="00721A30" w:rsidP="00C76C2F">
      <w:pPr>
        <w:rPr>
          <w:rFonts w:ascii="Arial" w:hAnsi="Arial"/>
          <w:b/>
        </w:rPr>
      </w:pPr>
      <w:bookmarkStart w:id="0" w:name="_GoBack"/>
      <w:bookmarkEnd w:id="0"/>
      <w:r w:rsidRPr="00721A30">
        <w:rPr>
          <w:rFonts w:ascii="Arial" w:hAnsi="Arial"/>
          <w:b/>
        </w:rPr>
        <w:t xml:space="preserve">Im Jahr 2015 investierten die 2.500 Unternehmen, die gemessen an ihren Ausgaben für Forschung und Entwicklung </w:t>
      </w:r>
      <w:r w:rsidR="00887971">
        <w:rPr>
          <w:rFonts w:ascii="Arial" w:hAnsi="Arial"/>
          <w:b/>
        </w:rPr>
        <w:t xml:space="preserve">(FuE) </w:t>
      </w:r>
      <w:r w:rsidR="00467B29">
        <w:rPr>
          <w:rFonts w:ascii="Arial" w:hAnsi="Arial"/>
          <w:b/>
        </w:rPr>
        <w:t xml:space="preserve">weltweit </w:t>
      </w:r>
      <w:r w:rsidRPr="00721A30">
        <w:rPr>
          <w:rFonts w:ascii="Arial" w:hAnsi="Arial"/>
          <w:b/>
        </w:rPr>
        <w:t xml:space="preserve">am größten sind, 696,0 Milliarden Euro im Bereich FuE. Allein die 30 größten Unternehmen tätigten knapp ein Drittel der FuE-Ausgaben (30,5 Prozent bzw. 212,2 Mrd. €). Die </w:t>
      </w:r>
      <w:r w:rsidR="00AB6ACF">
        <w:rPr>
          <w:rFonts w:ascii="Arial" w:hAnsi="Arial"/>
          <w:b/>
        </w:rPr>
        <w:t>wichtigsten I</w:t>
      </w:r>
      <w:r w:rsidRPr="00721A30">
        <w:rPr>
          <w:rFonts w:ascii="Arial" w:hAnsi="Arial"/>
          <w:b/>
        </w:rPr>
        <w:t>nvestoren waren dabei Volkswagen, Samsung, Intel, Alphabet und Microsoft, die als einzige Unternehmen 2015 mehr als 10 Milliarden Euro investierten.</w:t>
      </w:r>
      <w:r w:rsidR="00B5110B">
        <w:rPr>
          <w:rFonts w:ascii="Arial" w:hAnsi="Arial"/>
          <w:b/>
        </w:rPr>
        <w:t xml:space="preserve"> </w:t>
      </w:r>
      <w:r w:rsidRPr="00C76C2F">
        <w:rPr>
          <w:rFonts w:ascii="Arial" w:hAnsi="Arial"/>
          <w:b/>
        </w:rPr>
        <w:t>Von den Top 30 hatten 15 Unternehmen ihren Hauptsitz in den USA und sechs in Deutschland. Alle 30 Unternehmen mit den höchsten FuE-Ausgaben waren in den fünf investitionsstärksten Forschungssektoren aktiv</w:t>
      </w:r>
      <w:r w:rsidR="00AB6ACF">
        <w:rPr>
          <w:rFonts w:ascii="Arial" w:hAnsi="Arial"/>
          <w:b/>
        </w:rPr>
        <w:t xml:space="preserve"> – </w:t>
      </w:r>
      <w:r w:rsidRPr="00C76C2F">
        <w:rPr>
          <w:rFonts w:ascii="Arial" w:hAnsi="Arial"/>
          <w:b/>
        </w:rPr>
        <w:t>allein zehn im Bereich Pharmazieprodukte/Biotechnologie und acht im Bereich Automobilbau/-teile</w:t>
      </w:r>
      <w:r w:rsidR="007A566A">
        <w:rPr>
          <w:rFonts w:ascii="Arial" w:hAnsi="Arial"/>
          <w:b/>
        </w:rPr>
        <w:t>.</w:t>
      </w:r>
    </w:p>
    <w:p w14:paraId="4A9CBB5E" w14:textId="77777777" w:rsidR="007A566A" w:rsidRDefault="007A566A" w:rsidP="00C76C2F">
      <w:pPr>
        <w:rPr>
          <w:rFonts w:ascii="Arial" w:hAnsi="Arial"/>
          <w:b/>
        </w:rPr>
      </w:pPr>
    </w:p>
    <w:p w14:paraId="1CE65B03" w14:textId="77777777" w:rsidR="00242CDA" w:rsidRDefault="00DF68DE">
      <w:pPr>
        <w:rPr>
          <w:rFonts w:ascii="Arial" w:hAnsi="Arial"/>
          <w:color w:val="FF0000"/>
        </w:rPr>
      </w:pPr>
      <w:r>
        <w:rPr>
          <w:rFonts w:ascii="Arial" w:hAnsi="Arial"/>
          <w:color w:val="FF0000"/>
        </w:rPr>
        <w:t>Fakten</w:t>
      </w:r>
    </w:p>
    <w:p w14:paraId="4C3E33C4" w14:textId="77777777" w:rsidR="00DF68DE" w:rsidRPr="009F2CC5" w:rsidRDefault="00DF68DE">
      <w:pPr>
        <w:rPr>
          <w:rFonts w:ascii="Arial" w:hAnsi="Arial"/>
        </w:rPr>
      </w:pPr>
    </w:p>
    <w:p w14:paraId="0954D075" w14:textId="77777777" w:rsidR="00C02F1E" w:rsidRPr="00C02F1E" w:rsidRDefault="00793FBE" w:rsidP="00860BC1">
      <w:pPr>
        <w:rPr>
          <w:rFonts w:ascii="Arial" w:hAnsi="Arial"/>
        </w:rPr>
      </w:pPr>
      <w:r>
        <w:rPr>
          <w:rFonts w:ascii="Arial" w:hAnsi="Arial"/>
        </w:rPr>
        <w:t>I</w:t>
      </w:r>
      <w:r w:rsidRPr="00C02F1E">
        <w:rPr>
          <w:rFonts w:ascii="Arial" w:hAnsi="Arial"/>
        </w:rPr>
        <w:t>m Jahr 2015</w:t>
      </w:r>
      <w:r>
        <w:rPr>
          <w:rFonts w:ascii="Arial" w:hAnsi="Arial"/>
        </w:rPr>
        <w:t xml:space="preserve"> </w:t>
      </w:r>
      <w:r w:rsidRPr="00C02F1E">
        <w:rPr>
          <w:rFonts w:ascii="Arial" w:hAnsi="Arial"/>
        </w:rPr>
        <w:t xml:space="preserve">investierten </w:t>
      </w:r>
      <w:r>
        <w:rPr>
          <w:rFonts w:ascii="Arial" w:hAnsi="Arial"/>
        </w:rPr>
        <w:t>d</w:t>
      </w:r>
      <w:r w:rsidR="00C02F1E" w:rsidRPr="00C02F1E">
        <w:rPr>
          <w:rFonts w:ascii="Arial" w:hAnsi="Arial"/>
        </w:rPr>
        <w:t>ie 2.500 Unternehmen, die gemessen an ihren Ausgaben für Forschung und Entwicklung am größten sind, 696,0 Milliarden Euro im Bereich FuE. Das entsprach etwa 90 Prozent der weltweit von Unternehmen getätigten FuE-Investitionen</w:t>
      </w:r>
      <w:r w:rsidR="00860BC1">
        <w:rPr>
          <w:rFonts w:ascii="Arial" w:hAnsi="Arial"/>
        </w:rPr>
        <w:t xml:space="preserve">. </w:t>
      </w:r>
      <w:r w:rsidR="00C02F1E" w:rsidRPr="00C02F1E">
        <w:rPr>
          <w:rFonts w:ascii="Arial" w:hAnsi="Arial"/>
        </w:rPr>
        <w:t>Nach Angaben des EU Industrial R&amp;D Investment Scoreboard der Europäischen Kommission</w:t>
      </w:r>
      <w:r w:rsidR="00C02F1E">
        <w:rPr>
          <w:rFonts w:ascii="Arial" w:hAnsi="Arial"/>
        </w:rPr>
        <w:t xml:space="preserve"> investierten allein die 30 größten Unternehmen 212,2</w:t>
      </w:r>
      <w:r w:rsidR="00C02F1E" w:rsidRPr="00C02F1E">
        <w:rPr>
          <w:rFonts w:ascii="Arial" w:hAnsi="Arial"/>
        </w:rPr>
        <w:t xml:space="preserve"> Milliarden Euro</w:t>
      </w:r>
      <w:r w:rsidR="00C02F1E">
        <w:rPr>
          <w:rFonts w:ascii="Arial" w:hAnsi="Arial"/>
        </w:rPr>
        <w:t xml:space="preserve"> – ihr Anteil an den Investitionen der 2.500 größten Unternehmen lag damit bei 30,5 Prozent. </w:t>
      </w:r>
      <w:r w:rsidR="00557B15">
        <w:rPr>
          <w:rFonts w:ascii="Arial" w:hAnsi="Arial"/>
        </w:rPr>
        <w:t>Werden die Top 100 betrachtet lag der A</w:t>
      </w:r>
      <w:r>
        <w:rPr>
          <w:rFonts w:ascii="Arial" w:hAnsi="Arial"/>
        </w:rPr>
        <w:t>n</w:t>
      </w:r>
      <w:r w:rsidR="00557B15">
        <w:rPr>
          <w:rFonts w:ascii="Arial" w:hAnsi="Arial"/>
        </w:rPr>
        <w:t xml:space="preserve">teil bei mehr als der Hälfte (53,1 Prozent). </w:t>
      </w:r>
      <w:r w:rsidR="00C02F1E">
        <w:rPr>
          <w:rFonts w:ascii="Arial" w:hAnsi="Arial"/>
        </w:rPr>
        <w:t xml:space="preserve">Kein Unternehmen gab im Jahr 2015 mehr im Bereich Forschung und Entwicklung aus als Volkswagen (13,6 Mrd. € / 2,0 Prozent). Es folgten </w:t>
      </w:r>
      <w:r w:rsidR="00C02F1E" w:rsidRPr="00C02F1E">
        <w:rPr>
          <w:rFonts w:ascii="Arial" w:hAnsi="Arial"/>
        </w:rPr>
        <w:t xml:space="preserve">Samsung (12,5 Mrd. € / 1,8 Prozent), Intel (11,1 Mrd. € / 1,6 Prozent), </w:t>
      </w:r>
    </w:p>
    <w:p w14:paraId="15CDBB59" w14:textId="77777777" w:rsidR="00860BC1" w:rsidRDefault="00C02F1E" w:rsidP="00C02F1E">
      <w:pPr>
        <w:rPr>
          <w:rFonts w:ascii="Arial" w:hAnsi="Arial"/>
        </w:rPr>
      </w:pPr>
      <w:r w:rsidRPr="00C02F1E">
        <w:rPr>
          <w:rFonts w:ascii="Arial" w:hAnsi="Arial"/>
        </w:rPr>
        <w:t>Alphabet (11,1 Mrd. € / 1,6 Prozent), Microsoft (11 Mrd. € / 1,6 Prozent),</w:t>
      </w:r>
      <w:r>
        <w:rPr>
          <w:rFonts w:ascii="Arial" w:hAnsi="Arial"/>
        </w:rPr>
        <w:t xml:space="preserve"> </w:t>
      </w:r>
      <w:r w:rsidRPr="00C02F1E">
        <w:rPr>
          <w:rFonts w:ascii="Arial" w:hAnsi="Arial"/>
        </w:rPr>
        <w:t>Novartis (9 Mrd. € / 1,3 Prozent), Ro</w:t>
      </w:r>
      <w:r>
        <w:rPr>
          <w:rFonts w:ascii="Arial" w:hAnsi="Arial"/>
        </w:rPr>
        <w:t xml:space="preserve">che (8,6 Mrd. € / 1,2 Prozent) und </w:t>
      </w:r>
      <w:proofErr w:type="spellStart"/>
      <w:r w:rsidRPr="00C02F1E">
        <w:rPr>
          <w:rFonts w:ascii="Arial" w:hAnsi="Arial"/>
        </w:rPr>
        <w:t>Hu</w:t>
      </w:r>
      <w:r>
        <w:rPr>
          <w:rFonts w:ascii="Arial" w:hAnsi="Arial"/>
        </w:rPr>
        <w:t>awei</w:t>
      </w:r>
      <w:proofErr w:type="spellEnd"/>
      <w:r>
        <w:rPr>
          <w:rFonts w:ascii="Arial" w:hAnsi="Arial"/>
        </w:rPr>
        <w:t xml:space="preserve"> (8,4 Mrd. € / 1,2 Prozent)</w:t>
      </w:r>
      <w:r w:rsidR="00860BC1">
        <w:rPr>
          <w:rFonts w:ascii="Arial" w:hAnsi="Arial"/>
        </w:rPr>
        <w:t>.</w:t>
      </w:r>
    </w:p>
    <w:p w14:paraId="10990A92" w14:textId="77777777" w:rsidR="00860BC1" w:rsidRDefault="00860BC1" w:rsidP="00C02F1E">
      <w:pPr>
        <w:rPr>
          <w:rFonts w:ascii="Arial" w:hAnsi="Arial"/>
        </w:rPr>
      </w:pPr>
    </w:p>
    <w:p w14:paraId="5A373038" w14:textId="77777777" w:rsidR="00860BC1" w:rsidRDefault="00557B15" w:rsidP="00CD77F2">
      <w:pPr>
        <w:rPr>
          <w:rFonts w:ascii="Arial" w:hAnsi="Arial"/>
        </w:rPr>
      </w:pPr>
      <w:r w:rsidRPr="00227AC5">
        <w:rPr>
          <w:rFonts w:ascii="Arial" w:hAnsi="Arial"/>
        </w:rPr>
        <w:t xml:space="preserve">Von den 2.500 Unternehmen mit den höchsten FuE-Ausgaben hatten 837 ihren </w:t>
      </w:r>
      <w:r>
        <w:rPr>
          <w:rFonts w:ascii="Arial" w:hAnsi="Arial"/>
        </w:rPr>
        <w:t>Haupts</w:t>
      </w:r>
      <w:r w:rsidRPr="00227AC5">
        <w:rPr>
          <w:rFonts w:ascii="Arial" w:hAnsi="Arial"/>
        </w:rPr>
        <w:t>itz in den USA, 590 in der Europäischen Union</w:t>
      </w:r>
      <w:r>
        <w:rPr>
          <w:rFonts w:ascii="Arial" w:hAnsi="Arial"/>
        </w:rPr>
        <w:t xml:space="preserve"> (Deutschland: 132)</w:t>
      </w:r>
      <w:r w:rsidRPr="00227AC5">
        <w:rPr>
          <w:rFonts w:ascii="Arial" w:hAnsi="Arial"/>
        </w:rPr>
        <w:t>, 356 in Japan</w:t>
      </w:r>
      <w:r>
        <w:rPr>
          <w:rFonts w:ascii="Arial" w:hAnsi="Arial"/>
        </w:rPr>
        <w:t xml:space="preserve"> </w:t>
      </w:r>
      <w:r w:rsidR="00071E38">
        <w:rPr>
          <w:rFonts w:ascii="Arial" w:hAnsi="Arial"/>
        </w:rPr>
        <w:t xml:space="preserve">und </w:t>
      </w:r>
      <w:r w:rsidRPr="00227AC5">
        <w:rPr>
          <w:rFonts w:ascii="Arial" w:hAnsi="Arial"/>
        </w:rPr>
        <w:t>327 in China</w:t>
      </w:r>
      <w:r>
        <w:rPr>
          <w:rFonts w:ascii="Arial" w:hAnsi="Arial"/>
        </w:rPr>
        <w:t xml:space="preserve">. </w:t>
      </w:r>
      <w:r w:rsidRPr="00DD5972">
        <w:rPr>
          <w:rFonts w:ascii="Arial" w:hAnsi="Arial"/>
        </w:rPr>
        <w:t xml:space="preserve">Die verbleibenden </w:t>
      </w:r>
      <w:r>
        <w:rPr>
          <w:rFonts w:ascii="Arial" w:hAnsi="Arial"/>
        </w:rPr>
        <w:t>390</w:t>
      </w:r>
      <w:r w:rsidRPr="00DD5972">
        <w:rPr>
          <w:rFonts w:ascii="Arial" w:hAnsi="Arial"/>
        </w:rPr>
        <w:t xml:space="preserve"> Unternehmen verteilten sich auf </w:t>
      </w:r>
      <w:r>
        <w:rPr>
          <w:rFonts w:ascii="Arial" w:hAnsi="Arial"/>
        </w:rPr>
        <w:t>23</w:t>
      </w:r>
      <w:r w:rsidRPr="00DD5972">
        <w:rPr>
          <w:rFonts w:ascii="Arial" w:hAnsi="Arial"/>
        </w:rPr>
        <w:t xml:space="preserve"> weitere Staaten</w:t>
      </w:r>
      <w:r w:rsidR="00860BC1">
        <w:rPr>
          <w:rFonts w:ascii="Arial" w:hAnsi="Arial"/>
        </w:rPr>
        <w:t xml:space="preserve">. </w:t>
      </w:r>
      <w:r w:rsidR="00CD77F2">
        <w:rPr>
          <w:rFonts w:ascii="Arial" w:hAnsi="Arial"/>
        </w:rPr>
        <w:t xml:space="preserve">Von den Top 30 hatten </w:t>
      </w:r>
      <w:r w:rsidR="00CD77F2" w:rsidRPr="00CD77F2">
        <w:rPr>
          <w:rFonts w:ascii="Arial" w:hAnsi="Arial"/>
        </w:rPr>
        <w:t xml:space="preserve">15 </w:t>
      </w:r>
      <w:r w:rsidR="00071E38">
        <w:rPr>
          <w:rFonts w:ascii="Arial" w:hAnsi="Arial"/>
        </w:rPr>
        <w:t xml:space="preserve">Unternehmen </w:t>
      </w:r>
      <w:r w:rsidR="00CD77F2">
        <w:rPr>
          <w:rFonts w:ascii="Arial" w:hAnsi="Arial"/>
        </w:rPr>
        <w:t xml:space="preserve">ihren Hauptsitz </w:t>
      </w:r>
      <w:r w:rsidR="00CD77F2" w:rsidRPr="00CD77F2">
        <w:rPr>
          <w:rFonts w:ascii="Arial" w:hAnsi="Arial"/>
        </w:rPr>
        <w:t>in den USA</w:t>
      </w:r>
      <w:r w:rsidR="00CD77F2">
        <w:rPr>
          <w:rFonts w:ascii="Arial" w:hAnsi="Arial"/>
        </w:rPr>
        <w:t xml:space="preserve">, </w:t>
      </w:r>
      <w:r w:rsidR="00CD77F2" w:rsidRPr="00CD77F2">
        <w:rPr>
          <w:rFonts w:ascii="Arial" w:hAnsi="Arial"/>
        </w:rPr>
        <w:t>sechs in Deutschland</w:t>
      </w:r>
      <w:r w:rsidR="00071E38">
        <w:rPr>
          <w:rFonts w:ascii="Arial" w:hAnsi="Arial"/>
        </w:rPr>
        <w:t xml:space="preserve"> sowie </w:t>
      </w:r>
      <w:r w:rsidR="00CD77F2" w:rsidRPr="00CD77F2">
        <w:rPr>
          <w:rFonts w:ascii="Arial" w:hAnsi="Arial"/>
        </w:rPr>
        <w:t xml:space="preserve">jeweils zwei in Japan, </w:t>
      </w:r>
      <w:r w:rsidR="00CD77F2">
        <w:rPr>
          <w:rFonts w:ascii="Arial" w:hAnsi="Arial"/>
        </w:rPr>
        <w:t>im V</w:t>
      </w:r>
      <w:r w:rsidR="00CD77F2" w:rsidRPr="00CD77F2">
        <w:rPr>
          <w:rFonts w:ascii="Arial" w:hAnsi="Arial"/>
        </w:rPr>
        <w:t xml:space="preserve">ereinigten Königreich und </w:t>
      </w:r>
      <w:r w:rsidR="00CD77F2">
        <w:rPr>
          <w:rFonts w:ascii="Arial" w:hAnsi="Arial"/>
        </w:rPr>
        <w:t xml:space="preserve">in </w:t>
      </w:r>
      <w:r w:rsidR="00CD77F2" w:rsidRPr="00CD77F2">
        <w:rPr>
          <w:rFonts w:ascii="Arial" w:hAnsi="Arial"/>
        </w:rPr>
        <w:t>der Schweiz</w:t>
      </w:r>
      <w:r w:rsidR="00CD77F2">
        <w:rPr>
          <w:rFonts w:ascii="Arial" w:hAnsi="Arial"/>
        </w:rPr>
        <w:t>. J</w:t>
      </w:r>
      <w:r w:rsidR="00CD77F2" w:rsidRPr="00CD77F2">
        <w:rPr>
          <w:rFonts w:ascii="Arial" w:hAnsi="Arial"/>
        </w:rPr>
        <w:t>eweils ein Unternehmen hatte den Hauptsitz in China</w:t>
      </w:r>
      <w:r w:rsidR="00CD77F2">
        <w:rPr>
          <w:rFonts w:ascii="Arial" w:hAnsi="Arial"/>
        </w:rPr>
        <w:t xml:space="preserve">, in </w:t>
      </w:r>
      <w:r w:rsidR="00CD77F2" w:rsidRPr="00CD77F2">
        <w:rPr>
          <w:rFonts w:ascii="Arial" w:hAnsi="Arial"/>
        </w:rPr>
        <w:t>Frankreich</w:t>
      </w:r>
      <w:r w:rsidR="00CD77F2">
        <w:rPr>
          <w:rFonts w:ascii="Arial" w:hAnsi="Arial"/>
        </w:rPr>
        <w:t xml:space="preserve"> </w:t>
      </w:r>
      <w:r w:rsidR="00071E38">
        <w:rPr>
          <w:rFonts w:ascii="Arial" w:hAnsi="Arial"/>
        </w:rPr>
        <w:t xml:space="preserve">und </w:t>
      </w:r>
      <w:r w:rsidR="00CD77F2">
        <w:rPr>
          <w:rFonts w:ascii="Arial" w:hAnsi="Arial"/>
        </w:rPr>
        <w:t>in S</w:t>
      </w:r>
      <w:r w:rsidR="00CD77F2" w:rsidRPr="00CD77F2">
        <w:rPr>
          <w:rFonts w:ascii="Arial" w:hAnsi="Arial"/>
        </w:rPr>
        <w:t>üdkorea</w:t>
      </w:r>
      <w:r w:rsidR="00860BC1">
        <w:rPr>
          <w:rFonts w:ascii="Arial" w:hAnsi="Arial"/>
        </w:rPr>
        <w:t>.</w:t>
      </w:r>
    </w:p>
    <w:p w14:paraId="1241C27E" w14:textId="77777777" w:rsidR="00860BC1" w:rsidRDefault="00860BC1" w:rsidP="00CD77F2">
      <w:pPr>
        <w:rPr>
          <w:rFonts w:ascii="Arial" w:hAnsi="Arial"/>
        </w:rPr>
      </w:pPr>
    </w:p>
    <w:p w14:paraId="7FCF0FB2" w14:textId="77777777" w:rsidR="00860BC1" w:rsidRDefault="00D001BF" w:rsidP="000303F2">
      <w:pPr>
        <w:rPr>
          <w:rFonts w:ascii="Arial" w:hAnsi="Arial"/>
        </w:rPr>
      </w:pPr>
      <w:r w:rsidRPr="00F71B03">
        <w:rPr>
          <w:rFonts w:ascii="Arial" w:hAnsi="Arial"/>
        </w:rPr>
        <w:t>I</w:t>
      </w:r>
      <w:r w:rsidR="000303F2" w:rsidRPr="00F71B03">
        <w:rPr>
          <w:rFonts w:ascii="Arial" w:hAnsi="Arial"/>
        </w:rPr>
        <w:t>m Jahr 20</w:t>
      </w:r>
      <w:r w:rsidR="006F3044" w:rsidRPr="00F71B03">
        <w:rPr>
          <w:rFonts w:ascii="Arial" w:hAnsi="Arial"/>
        </w:rPr>
        <w:t>15</w:t>
      </w:r>
      <w:r w:rsidR="000303F2" w:rsidRPr="00F71B03">
        <w:rPr>
          <w:rFonts w:ascii="Arial" w:hAnsi="Arial"/>
        </w:rPr>
        <w:t xml:space="preserve"> hatten von den </w:t>
      </w:r>
      <w:r w:rsidR="006F3044" w:rsidRPr="00F71B03">
        <w:rPr>
          <w:rFonts w:ascii="Arial" w:hAnsi="Arial"/>
        </w:rPr>
        <w:t>2</w:t>
      </w:r>
      <w:r w:rsidR="000303F2" w:rsidRPr="00F71B03">
        <w:rPr>
          <w:rFonts w:ascii="Arial" w:hAnsi="Arial"/>
        </w:rPr>
        <w:t>.</w:t>
      </w:r>
      <w:r w:rsidR="006F3044" w:rsidRPr="00F71B03">
        <w:rPr>
          <w:rFonts w:ascii="Arial" w:hAnsi="Arial"/>
        </w:rPr>
        <w:t>5</w:t>
      </w:r>
      <w:r w:rsidR="000303F2" w:rsidRPr="00F71B03">
        <w:rPr>
          <w:rFonts w:ascii="Arial" w:hAnsi="Arial"/>
        </w:rPr>
        <w:t xml:space="preserve">00 Unternehmen mit den höchsten FuE-Ausgaben </w:t>
      </w:r>
      <w:r w:rsidR="006F3044" w:rsidRPr="00F71B03">
        <w:rPr>
          <w:rFonts w:ascii="Arial" w:hAnsi="Arial"/>
        </w:rPr>
        <w:t xml:space="preserve">25 </w:t>
      </w:r>
      <w:r w:rsidR="00071E38">
        <w:rPr>
          <w:rFonts w:ascii="Arial" w:hAnsi="Arial"/>
        </w:rPr>
        <w:t xml:space="preserve">Forschungsausgaben </w:t>
      </w:r>
      <w:r w:rsidR="000303F2" w:rsidRPr="00F71B03">
        <w:rPr>
          <w:rFonts w:ascii="Arial" w:hAnsi="Arial"/>
        </w:rPr>
        <w:t xml:space="preserve">von mehr als </w:t>
      </w:r>
      <w:r w:rsidR="006F3044" w:rsidRPr="00F71B03">
        <w:rPr>
          <w:rFonts w:ascii="Arial" w:hAnsi="Arial"/>
        </w:rPr>
        <w:t>5</w:t>
      </w:r>
      <w:r w:rsidR="000303F2" w:rsidRPr="00F71B03">
        <w:rPr>
          <w:rFonts w:ascii="Arial" w:hAnsi="Arial"/>
        </w:rPr>
        <w:t xml:space="preserve"> Milliarden </w:t>
      </w:r>
      <w:r w:rsidR="006F3044" w:rsidRPr="00F71B03">
        <w:rPr>
          <w:rFonts w:ascii="Arial" w:hAnsi="Arial"/>
        </w:rPr>
        <w:t>Euro, bei 112 Unternehmen lag</w:t>
      </w:r>
      <w:r w:rsidR="00071E38">
        <w:rPr>
          <w:rFonts w:ascii="Arial" w:hAnsi="Arial"/>
        </w:rPr>
        <w:t xml:space="preserve">en die Ausgaben </w:t>
      </w:r>
      <w:r w:rsidR="006F3044" w:rsidRPr="00F71B03">
        <w:rPr>
          <w:rFonts w:ascii="Arial" w:hAnsi="Arial"/>
        </w:rPr>
        <w:t xml:space="preserve">zwischen einer Milliarde und unter 5 Milliarden Euro. 241 Unternehmen </w:t>
      </w:r>
      <w:r w:rsidR="00071E38">
        <w:rPr>
          <w:rFonts w:ascii="Arial" w:hAnsi="Arial"/>
        </w:rPr>
        <w:t xml:space="preserve">tätigten </w:t>
      </w:r>
      <w:r w:rsidR="00F71B03" w:rsidRPr="00F71B03">
        <w:rPr>
          <w:rFonts w:ascii="Arial" w:hAnsi="Arial"/>
        </w:rPr>
        <w:t xml:space="preserve">2015 </w:t>
      </w:r>
      <w:r w:rsidR="00071E38">
        <w:rPr>
          <w:rFonts w:ascii="Arial" w:hAnsi="Arial"/>
        </w:rPr>
        <w:t xml:space="preserve">FuE-Investitionen </w:t>
      </w:r>
      <w:r w:rsidR="00F71B03" w:rsidRPr="00F71B03">
        <w:rPr>
          <w:rFonts w:ascii="Arial" w:hAnsi="Arial"/>
        </w:rPr>
        <w:t xml:space="preserve">zwischen 300 Millionen und unter einer Milliarde Euro. Schließlich </w:t>
      </w:r>
      <w:r w:rsidR="006F3044" w:rsidRPr="00F71B03">
        <w:rPr>
          <w:rFonts w:ascii="Arial" w:hAnsi="Arial"/>
        </w:rPr>
        <w:t>lag</w:t>
      </w:r>
      <w:r w:rsidR="00071E38">
        <w:rPr>
          <w:rFonts w:ascii="Arial" w:hAnsi="Arial"/>
        </w:rPr>
        <w:t xml:space="preserve">en die Investitionen </w:t>
      </w:r>
      <w:r w:rsidR="00F71B03" w:rsidRPr="00F71B03">
        <w:rPr>
          <w:rFonts w:ascii="Arial" w:hAnsi="Arial"/>
        </w:rPr>
        <w:t xml:space="preserve">bei </w:t>
      </w:r>
      <w:r w:rsidR="006F3044" w:rsidRPr="00F71B03">
        <w:rPr>
          <w:rFonts w:ascii="Arial" w:hAnsi="Arial"/>
        </w:rPr>
        <w:t>2</w:t>
      </w:r>
      <w:r w:rsidR="00F71B03" w:rsidRPr="00F71B03">
        <w:rPr>
          <w:rFonts w:ascii="Arial" w:hAnsi="Arial"/>
        </w:rPr>
        <w:t>.</w:t>
      </w:r>
      <w:r w:rsidR="006F3044" w:rsidRPr="00F71B03">
        <w:rPr>
          <w:rFonts w:ascii="Arial" w:hAnsi="Arial"/>
        </w:rPr>
        <w:t xml:space="preserve">122 </w:t>
      </w:r>
      <w:r w:rsidR="00F71B03" w:rsidRPr="00F71B03">
        <w:rPr>
          <w:rFonts w:ascii="Arial" w:hAnsi="Arial"/>
        </w:rPr>
        <w:t xml:space="preserve">Unternehmen bei </w:t>
      </w:r>
      <w:r w:rsidR="006F3044" w:rsidRPr="00F71B03">
        <w:rPr>
          <w:rFonts w:ascii="Arial" w:hAnsi="Arial"/>
        </w:rPr>
        <w:t>unter 300 Millionen Euro</w:t>
      </w:r>
      <w:r w:rsidR="00F71B03" w:rsidRPr="00F71B03">
        <w:rPr>
          <w:rFonts w:ascii="Arial" w:hAnsi="Arial"/>
        </w:rPr>
        <w:t>.</w:t>
      </w:r>
      <w:r w:rsidR="00F71B03">
        <w:rPr>
          <w:rFonts w:ascii="Arial" w:hAnsi="Arial"/>
        </w:rPr>
        <w:t xml:space="preserve"> Auf diese 2.122 Unternehmen entfielen lediglich 22,6 Prozent der FuE-Ausgaben der 2.500 größten Unternehmen</w:t>
      </w:r>
      <w:r w:rsidR="00860BC1">
        <w:rPr>
          <w:rFonts w:ascii="Arial" w:hAnsi="Arial"/>
        </w:rPr>
        <w:t>.</w:t>
      </w:r>
    </w:p>
    <w:p w14:paraId="459A1B25" w14:textId="77777777" w:rsidR="00860BC1" w:rsidRDefault="00860BC1" w:rsidP="000303F2">
      <w:pPr>
        <w:rPr>
          <w:rFonts w:ascii="Arial" w:hAnsi="Arial"/>
        </w:rPr>
      </w:pPr>
    </w:p>
    <w:p w14:paraId="44104178" w14:textId="77777777" w:rsidR="002B7A61" w:rsidRPr="0013109C" w:rsidRDefault="002B7A61" w:rsidP="002B7A61">
      <w:pPr>
        <w:rPr>
          <w:rFonts w:ascii="Arial" w:hAnsi="Arial"/>
        </w:rPr>
      </w:pPr>
      <w:r w:rsidRPr="0013109C">
        <w:rPr>
          <w:rFonts w:ascii="Arial" w:hAnsi="Arial"/>
        </w:rPr>
        <w:t>Die hohe Konzentration der FuE-Ausgaben hat zur Folge, dass die Abhängigkeit der Staaten von einzelnen Unternehmen und deren Investitionsentscheidungen</w:t>
      </w:r>
      <w:r w:rsidR="00A96999">
        <w:rPr>
          <w:rFonts w:ascii="Arial" w:hAnsi="Arial"/>
        </w:rPr>
        <w:t xml:space="preserve"> überdurchschnittlich h</w:t>
      </w:r>
      <w:r w:rsidRPr="0013109C">
        <w:rPr>
          <w:rFonts w:ascii="Arial" w:hAnsi="Arial"/>
        </w:rPr>
        <w:t xml:space="preserve">och ist. Ein </w:t>
      </w:r>
      <w:r w:rsidR="00A96999">
        <w:rPr>
          <w:rFonts w:ascii="Arial" w:hAnsi="Arial"/>
        </w:rPr>
        <w:t xml:space="preserve">auffälliges </w:t>
      </w:r>
      <w:r w:rsidRPr="0013109C">
        <w:rPr>
          <w:rFonts w:ascii="Arial" w:hAnsi="Arial"/>
        </w:rPr>
        <w:t xml:space="preserve">Beispiel hierfür ist Finnland: Im Jahr 2015 waren in der Liste der 2.500 größten FuE-Unternehmen 19 finnische Unternehmen vertreten, die zusammen FuE-Investitionen in Höhe von 3,6 Milliarden Euro tätigten. Mit 69,3 Prozent stammten </w:t>
      </w:r>
      <w:r w:rsidR="00A96999">
        <w:rPr>
          <w:rFonts w:ascii="Arial" w:hAnsi="Arial"/>
        </w:rPr>
        <w:t xml:space="preserve">jedoch </w:t>
      </w:r>
      <w:r w:rsidRPr="0013109C">
        <w:rPr>
          <w:rFonts w:ascii="Arial" w:hAnsi="Arial"/>
        </w:rPr>
        <w:t xml:space="preserve">mehr als zwei Drittel der Investitionen von einem einzigen Unternehmen: Nokia. Und obwohl </w:t>
      </w:r>
      <w:r w:rsidR="0074731E">
        <w:rPr>
          <w:rFonts w:ascii="Arial" w:hAnsi="Arial"/>
        </w:rPr>
        <w:t xml:space="preserve">im selben Jahr </w:t>
      </w:r>
      <w:r w:rsidRPr="0013109C">
        <w:rPr>
          <w:rFonts w:ascii="Arial" w:hAnsi="Arial"/>
        </w:rPr>
        <w:lastRenderedPageBreak/>
        <w:t xml:space="preserve">75 </w:t>
      </w:r>
      <w:r w:rsidR="00A96999">
        <w:rPr>
          <w:rFonts w:ascii="Arial" w:hAnsi="Arial"/>
        </w:rPr>
        <w:t>der 2.500 größten FuE-</w:t>
      </w:r>
      <w:r w:rsidRPr="0013109C">
        <w:rPr>
          <w:rFonts w:ascii="Arial" w:hAnsi="Arial"/>
        </w:rPr>
        <w:t>Unternehmen ihren Hauptsitz in Südkorea hatten, tätigte allein Samsung fast die Hälfte der FuE-Investitionen (49,3 Prozent bzw. 12,5 Mrd. €).</w:t>
      </w:r>
    </w:p>
    <w:p w14:paraId="3EAC6911" w14:textId="77777777" w:rsidR="002B7A61" w:rsidRDefault="002B7A61" w:rsidP="003F62EC">
      <w:pPr>
        <w:rPr>
          <w:rFonts w:ascii="Arial" w:hAnsi="Arial"/>
        </w:rPr>
      </w:pPr>
    </w:p>
    <w:p w14:paraId="77478E29" w14:textId="77777777" w:rsidR="00860BC1" w:rsidRDefault="00785EA5" w:rsidP="003F62EC">
      <w:pPr>
        <w:rPr>
          <w:rFonts w:ascii="Arial" w:hAnsi="Arial"/>
        </w:rPr>
      </w:pPr>
      <w:r>
        <w:rPr>
          <w:rFonts w:ascii="Arial" w:hAnsi="Arial"/>
        </w:rPr>
        <w:t xml:space="preserve">Alle </w:t>
      </w:r>
      <w:r w:rsidR="003F62EC">
        <w:rPr>
          <w:rFonts w:ascii="Arial" w:hAnsi="Arial"/>
        </w:rPr>
        <w:t xml:space="preserve">30 </w:t>
      </w:r>
      <w:r w:rsidR="003F62EC" w:rsidRPr="00227AC5">
        <w:rPr>
          <w:rFonts w:ascii="Arial" w:hAnsi="Arial"/>
        </w:rPr>
        <w:t xml:space="preserve">Unternehmen mit den höchsten FuE-Ausgaben </w:t>
      </w:r>
      <w:r w:rsidR="003F62EC">
        <w:rPr>
          <w:rFonts w:ascii="Arial" w:hAnsi="Arial"/>
        </w:rPr>
        <w:t>waren in den fünf</w:t>
      </w:r>
      <w:r w:rsidR="0074731E">
        <w:rPr>
          <w:rFonts w:ascii="Arial" w:hAnsi="Arial"/>
        </w:rPr>
        <w:t xml:space="preserve"> investitionsstärksten </w:t>
      </w:r>
      <w:r w:rsidR="003F62EC">
        <w:rPr>
          <w:rFonts w:ascii="Arial" w:hAnsi="Arial"/>
        </w:rPr>
        <w:t xml:space="preserve">Forschungssektoren aktiv: </w:t>
      </w:r>
      <w:r w:rsidR="00CD77F2">
        <w:rPr>
          <w:rFonts w:ascii="Arial" w:hAnsi="Arial"/>
        </w:rPr>
        <w:t>Z</w:t>
      </w:r>
      <w:r w:rsidR="003F62EC" w:rsidRPr="003F62EC">
        <w:rPr>
          <w:rFonts w:ascii="Arial" w:hAnsi="Arial"/>
        </w:rPr>
        <w:t xml:space="preserve">ehn </w:t>
      </w:r>
      <w:r w:rsidR="00CD77F2">
        <w:rPr>
          <w:rFonts w:ascii="Arial" w:hAnsi="Arial"/>
        </w:rPr>
        <w:t xml:space="preserve">im Bereich </w:t>
      </w:r>
      <w:r w:rsidR="003F62EC" w:rsidRPr="003F62EC">
        <w:rPr>
          <w:rFonts w:ascii="Arial" w:hAnsi="Arial"/>
        </w:rPr>
        <w:t>Pharmazieprodukte/Biotechnologie</w:t>
      </w:r>
      <w:r w:rsidR="00CD77F2">
        <w:rPr>
          <w:rFonts w:ascii="Arial" w:hAnsi="Arial"/>
        </w:rPr>
        <w:t xml:space="preserve">, </w:t>
      </w:r>
      <w:r w:rsidR="003F62EC" w:rsidRPr="003F62EC">
        <w:rPr>
          <w:rFonts w:ascii="Arial" w:hAnsi="Arial"/>
        </w:rPr>
        <w:t xml:space="preserve">acht </w:t>
      </w:r>
      <w:r w:rsidR="00CD77F2">
        <w:rPr>
          <w:rFonts w:ascii="Arial" w:hAnsi="Arial"/>
        </w:rPr>
        <w:t xml:space="preserve">im Bereich </w:t>
      </w:r>
      <w:r w:rsidR="003F62EC" w:rsidRPr="003F62EC">
        <w:rPr>
          <w:rFonts w:ascii="Arial" w:hAnsi="Arial"/>
        </w:rPr>
        <w:t>Automobilbau/-teile</w:t>
      </w:r>
      <w:r w:rsidR="00CD77F2">
        <w:rPr>
          <w:rFonts w:ascii="Arial" w:hAnsi="Arial"/>
        </w:rPr>
        <w:t xml:space="preserve"> und </w:t>
      </w:r>
      <w:r w:rsidR="003F62EC" w:rsidRPr="003F62EC">
        <w:rPr>
          <w:rFonts w:ascii="Arial" w:hAnsi="Arial"/>
        </w:rPr>
        <w:t xml:space="preserve">jeweils fünf </w:t>
      </w:r>
      <w:r w:rsidR="00CD77F2">
        <w:rPr>
          <w:rFonts w:ascii="Arial" w:hAnsi="Arial"/>
        </w:rPr>
        <w:t xml:space="preserve">Unternehmen in den Bereichen </w:t>
      </w:r>
      <w:r w:rsidR="003F62EC" w:rsidRPr="003F62EC">
        <w:rPr>
          <w:rFonts w:ascii="Arial" w:hAnsi="Arial"/>
        </w:rPr>
        <w:t xml:space="preserve">Hardware/technologische Geräte </w:t>
      </w:r>
      <w:r w:rsidR="001D3129">
        <w:rPr>
          <w:rFonts w:ascii="Arial" w:hAnsi="Arial"/>
        </w:rPr>
        <w:t xml:space="preserve">und </w:t>
      </w:r>
      <w:r w:rsidR="003F62EC" w:rsidRPr="003F62EC">
        <w:rPr>
          <w:rFonts w:ascii="Arial" w:hAnsi="Arial"/>
        </w:rPr>
        <w:t xml:space="preserve">Anlagen </w:t>
      </w:r>
      <w:r w:rsidR="001D3129">
        <w:rPr>
          <w:rFonts w:ascii="Arial" w:hAnsi="Arial"/>
        </w:rPr>
        <w:t xml:space="preserve">sowie </w:t>
      </w:r>
      <w:r w:rsidR="003F62EC" w:rsidRPr="003F62EC">
        <w:rPr>
          <w:rFonts w:ascii="Arial" w:hAnsi="Arial"/>
        </w:rPr>
        <w:t>Software/Computerdienstleistungen</w:t>
      </w:r>
      <w:r w:rsidR="00CD77F2">
        <w:rPr>
          <w:rFonts w:ascii="Arial" w:hAnsi="Arial"/>
        </w:rPr>
        <w:t xml:space="preserve">. Zwei Unternehmen entfielen auf den Forschungssektor </w:t>
      </w:r>
      <w:r w:rsidR="003F62EC" w:rsidRPr="003F62EC">
        <w:rPr>
          <w:rFonts w:ascii="Arial" w:hAnsi="Arial"/>
        </w:rPr>
        <w:t>Elektronik/elektrische Geräte und Anlagen</w:t>
      </w:r>
      <w:r w:rsidR="00860BC1">
        <w:rPr>
          <w:rFonts w:ascii="Arial" w:hAnsi="Arial"/>
        </w:rPr>
        <w:t>.</w:t>
      </w:r>
    </w:p>
    <w:p w14:paraId="0F25A4B2" w14:textId="77777777" w:rsidR="002B7A61" w:rsidRDefault="002B7A61" w:rsidP="003F62EC">
      <w:pPr>
        <w:rPr>
          <w:rFonts w:ascii="Arial" w:hAnsi="Arial"/>
        </w:rPr>
      </w:pPr>
    </w:p>
    <w:p w14:paraId="322C066C" w14:textId="77777777" w:rsidR="00793FBE" w:rsidRDefault="00793FBE" w:rsidP="00793FBE">
      <w:pPr>
        <w:rPr>
          <w:rFonts w:ascii="Arial" w:hAnsi="Arial"/>
        </w:rPr>
      </w:pPr>
      <w:r>
        <w:rPr>
          <w:rFonts w:ascii="Arial" w:hAnsi="Arial"/>
        </w:rPr>
        <w:t xml:space="preserve">Von den </w:t>
      </w:r>
      <w:r w:rsidRPr="00227AC5">
        <w:rPr>
          <w:rFonts w:ascii="Arial" w:hAnsi="Arial"/>
        </w:rPr>
        <w:t>2.500 Unternehmen mit den höchsten FuE-Ausgaben</w:t>
      </w:r>
      <w:r>
        <w:rPr>
          <w:rFonts w:ascii="Arial" w:hAnsi="Arial"/>
        </w:rPr>
        <w:t xml:space="preserve"> im Jahr 2015 haben 2.031 Angaben zur Zahl der Beschäftigten gemacht. In diesen 2.031 Unternehmen waren im selben Jahr 47,4 Millionen Personen beschäftigt (alle Bereiche, nicht ausschließlich FuE). </w:t>
      </w:r>
      <w:r w:rsidR="001D3129">
        <w:rPr>
          <w:rFonts w:ascii="Arial" w:hAnsi="Arial"/>
        </w:rPr>
        <w:t>V</w:t>
      </w:r>
      <w:r>
        <w:rPr>
          <w:rFonts w:ascii="Arial" w:hAnsi="Arial"/>
        </w:rPr>
        <w:t xml:space="preserve">on </w:t>
      </w:r>
      <w:r w:rsidR="001D3129">
        <w:rPr>
          <w:rFonts w:ascii="Arial" w:hAnsi="Arial"/>
        </w:rPr>
        <w:t xml:space="preserve">den 47,4 Millionen </w:t>
      </w:r>
      <w:r w:rsidR="00705D62">
        <w:rPr>
          <w:rFonts w:ascii="Arial" w:hAnsi="Arial"/>
        </w:rPr>
        <w:t xml:space="preserve">Beschäftigten entfielen </w:t>
      </w:r>
      <w:r w:rsidRPr="004A4088">
        <w:rPr>
          <w:rFonts w:ascii="Arial" w:hAnsi="Arial"/>
        </w:rPr>
        <w:t>11,3 Millionen</w:t>
      </w:r>
      <w:r w:rsidR="00705D62">
        <w:rPr>
          <w:rFonts w:ascii="Arial" w:hAnsi="Arial"/>
        </w:rPr>
        <w:t xml:space="preserve"> auf </w:t>
      </w:r>
      <w:r w:rsidRPr="004A4088">
        <w:rPr>
          <w:rFonts w:ascii="Arial" w:hAnsi="Arial"/>
        </w:rPr>
        <w:t>Unternehmen mit Hauptsitz in den USA (23,8 Prozent), gefolgt von China (7,5 Mio. / 15,8 Prozent), Japan (7,4 Mio. / 15,6 Prozent),</w:t>
      </w:r>
      <w:r>
        <w:rPr>
          <w:rFonts w:ascii="Arial" w:hAnsi="Arial"/>
        </w:rPr>
        <w:t xml:space="preserve"> </w:t>
      </w:r>
      <w:r w:rsidRPr="004A4088">
        <w:rPr>
          <w:rFonts w:ascii="Arial" w:hAnsi="Arial"/>
        </w:rPr>
        <w:t>Deutschland (5,6 Mio. / 11,7 Prozent), Frankreich (3,0 Mio. / 6,4 Prozent),</w:t>
      </w:r>
      <w:r>
        <w:rPr>
          <w:rFonts w:ascii="Arial" w:hAnsi="Arial"/>
        </w:rPr>
        <w:t xml:space="preserve"> </w:t>
      </w:r>
      <w:r w:rsidRPr="004A4088">
        <w:rPr>
          <w:rFonts w:ascii="Arial" w:hAnsi="Arial"/>
        </w:rPr>
        <w:t>dem Vereinigten Königreich (2,8 Mio. / 5,8 Prozent),</w:t>
      </w:r>
      <w:r>
        <w:rPr>
          <w:rFonts w:ascii="Arial" w:hAnsi="Arial"/>
        </w:rPr>
        <w:t xml:space="preserve"> </w:t>
      </w:r>
      <w:r w:rsidRPr="004A4088">
        <w:rPr>
          <w:rFonts w:ascii="Arial" w:hAnsi="Arial"/>
        </w:rPr>
        <w:t>der Schweiz (1,3 Mio. / 2,7 Prozent)</w:t>
      </w:r>
      <w:r>
        <w:rPr>
          <w:rFonts w:ascii="Arial" w:hAnsi="Arial"/>
        </w:rPr>
        <w:t xml:space="preserve"> und d</w:t>
      </w:r>
      <w:r w:rsidRPr="004A4088">
        <w:rPr>
          <w:rFonts w:ascii="Arial" w:hAnsi="Arial"/>
        </w:rPr>
        <w:t>en Niederlanden (1,2 Mio. / 2,5 Prozent)</w:t>
      </w:r>
      <w:r>
        <w:rPr>
          <w:rFonts w:ascii="Arial" w:hAnsi="Arial"/>
        </w:rPr>
        <w:t xml:space="preserve">. </w:t>
      </w:r>
      <w:r w:rsidR="00705D62">
        <w:rPr>
          <w:rFonts w:ascii="Arial" w:hAnsi="Arial"/>
        </w:rPr>
        <w:t xml:space="preserve">In den Jahren </w:t>
      </w:r>
      <w:r w:rsidRPr="007855D1">
        <w:rPr>
          <w:rFonts w:ascii="Arial" w:hAnsi="Arial"/>
        </w:rPr>
        <w:t xml:space="preserve">2006 </w:t>
      </w:r>
      <w:r w:rsidR="00705D62">
        <w:rPr>
          <w:rFonts w:ascii="Arial" w:hAnsi="Arial"/>
        </w:rPr>
        <w:t xml:space="preserve">bis </w:t>
      </w:r>
      <w:r w:rsidRPr="007855D1">
        <w:rPr>
          <w:rFonts w:ascii="Arial" w:hAnsi="Arial"/>
        </w:rPr>
        <w:t>2015 haben 1</w:t>
      </w:r>
      <w:r>
        <w:rPr>
          <w:rFonts w:ascii="Arial" w:hAnsi="Arial"/>
        </w:rPr>
        <w:t>.</w:t>
      </w:r>
      <w:r w:rsidRPr="007855D1">
        <w:rPr>
          <w:rFonts w:ascii="Arial" w:hAnsi="Arial"/>
        </w:rPr>
        <w:t xml:space="preserve">501 Unternehmen durchgehend von </w:t>
      </w:r>
      <w:r>
        <w:rPr>
          <w:rFonts w:ascii="Arial" w:hAnsi="Arial"/>
        </w:rPr>
        <w:t>ihrer B</w:t>
      </w:r>
      <w:r w:rsidRPr="007855D1">
        <w:rPr>
          <w:rFonts w:ascii="Arial" w:hAnsi="Arial"/>
        </w:rPr>
        <w:t>esch</w:t>
      </w:r>
      <w:r>
        <w:rPr>
          <w:rFonts w:ascii="Arial" w:hAnsi="Arial"/>
        </w:rPr>
        <w:t>äftigtenzahl berichtet. In diesen Unternehmen erhöhte sich die Zahl der Beschäftigten in diese</w:t>
      </w:r>
      <w:r w:rsidR="00705D62">
        <w:rPr>
          <w:rFonts w:ascii="Arial" w:hAnsi="Arial"/>
        </w:rPr>
        <w:t xml:space="preserve">m </w:t>
      </w:r>
      <w:r w:rsidR="00705D62" w:rsidRPr="007855D1">
        <w:rPr>
          <w:rFonts w:ascii="Arial" w:hAnsi="Arial"/>
        </w:rPr>
        <w:t xml:space="preserve">Zeitraum </w:t>
      </w:r>
      <w:r>
        <w:rPr>
          <w:rFonts w:ascii="Arial" w:hAnsi="Arial"/>
        </w:rPr>
        <w:t>um 23,9 Prozent. Je höher dabei die Forschungsintensität der einzelnen Branchen war, desto höher fiel auch der Beschäftigungszuwachs aus.</w:t>
      </w:r>
    </w:p>
    <w:p w14:paraId="5DFF3B31" w14:textId="77777777" w:rsidR="00860BC1" w:rsidRDefault="00860BC1" w:rsidP="00793FBE">
      <w:pPr>
        <w:rPr>
          <w:rFonts w:ascii="Arial" w:hAnsi="Arial"/>
        </w:rPr>
      </w:pPr>
    </w:p>
    <w:p w14:paraId="238EBE77" w14:textId="77777777" w:rsidR="00DF68DE" w:rsidRPr="00D04F87" w:rsidRDefault="00DF68DE">
      <w:pPr>
        <w:rPr>
          <w:rFonts w:ascii="Arial" w:hAnsi="Arial"/>
          <w:color w:val="FF0000"/>
        </w:rPr>
      </w:pPr>
      <w:r w:rsidRPr="00D04F87">
        <w:rPr>
          <w:rFonts w:ascii="Arial" w:hAnsi="Arial"/>
          <w:color w:val="FF0000"/>
        </w:rPr>
        <w:t>Datenquelle</w:t>
      </w:r>
    </w:p>
    <w:p w14:paraId="362D91C7" w14:textId="77777777" w:rsidR="00DF68DE" w:rsidRPr="00233C3A" w:rsidRDefault="00DF68DE">
      <w:pPr>
        <w:rPr>
          <w:rFonts w:ascii="Arial" w:hAnsi="Arial"/>
          <w:color w:val="000000"/>
        </w:rPr>
      </w:pPr>
    </w:p>
    <w:p w14:paraId="0D3E6220" w14:textId="77777777" w:rsidR="00233C3A" w:rsidRPr="00793FBE" w:rsidRDefault="00233C3A">
      <w:pPr>
        <w:rPr>
          <w:rFonts w:ascii="Arial" w:hAnsi="Arial"/>
          <w:color w:val="000000"/>
        </w:rPr>
      </w:pPr>
      <w:r w:rsidRPr="00793FBE">
        <w:rPr>
          <w:rFonts w:ascii="Arial" w:hAnsi="Arial"/>
          <w:color w:val="000000"/>
        </w:rPr>
        <w:t xml:space="preserve">European </w:t>
      </w:r>
      <w:proofErr w:type="spellStart"/>
      <w:r w:rsidRPr="00793FBE">
        <w:rPr>
          <w:rFonts w:ascii="Arial" w:hAnsi="Arial"/>
          <w:color w:val="000000"/>
        </w:rPr>
        <w:t>Commission</w:t>
      </w:r>
      <w:proofErr w:type="spellEnd"/>
      <w:r w:rsidRPr="00793FBE">
        <w:rPr>
          <w:rFonts w:ascii="Arial" w:hAnsi="Arial"/>
          <w:color w:val="000000"/>
        </w:rPr>
        <w:t>: The EU Industrial R&amp;D Investment Scoreboard</w:t>
      </w:r>
      <w:r w:rsidR="00742CDF" w:rsidRPr="00793FBE">
        <w:rPr>
          <w:rFonts w:ascii="Arial" w:hAnsi="Arial"/>
          <w:color w:val="000000"/>
        </w:rPr>
        <w:t>, verschiedene Jahrgänge</w:t>
      </w:r>
    </w:p>
    <w:p w14:paraId="2D472F81" w14:textId="77777777" w:rsidR="00233C3A" w:rsidRPr="00793FBE" w:rsidRDefault="00233C3A">
      <w:pPr>
        <w:rPr>
          <w:rFonts w:ascii="Arial" w:hAnsi="Arial"/>
          <w:color w:val="000000"/>
        </w:rPr>
      </w:pPr>
    </w:p>
    <w:p w14:paraId="1EF64573" w14:textId="77777777" w:rsidR="00DF68DE" w:rsidRDefault="00DF68DE">
      <w:pPr>
        <w:rPr>
          <w:rFonts w:ascii="Arial" w:hAnsi="Arial"/>
          <w:color w:val="FF0000"/>
        </w:rPr>
      </w:pPr>
      <w:r>
        <w:rPr>
          <w:rFonts w:ascii="Arial" w:hAnsi="Arial"/>
          <w:color w:val="FF0000"/>
        </w:rPr>
        <w:t>Begriffe, methodische Anmerkungen oder Lesehilfen</w:t>
      </w:r>
    </w:p>
    <w:p w14:paraId="68D32198" w14:textId="77777777" w:rsidR="00DF68DE" w:rsidRPr="00233C3A" w:rsidRDefault="00DF68DE">
      <w:pPr>
        <w:rPr>
          <w:rFonts w:ascii="Arial" w:hAnsi="Arial"/>
          <w:color w:val="000000"/>
        </w:rPr>
      </w:pPr>
    </w:p>
    <w:p w14:paraId="06BCB5BD" w14:textId="77777777" w:rsidR="00742CDF" w:rsidRDefault="00DF68DE">
      <w:pPr>
        <w:rPr>
          <w:rFonts w:ascii="Arial" w:hAnsi="Arial"/>
          <w:color w:val="000000"/>
        </w:rPr>
      </w:pPr>
      <w:r>
        <w:rPr>
          <w:rFonts w:ascii="Arial" w:hAnsi="Arial"/>
          <w:color w:val="000000"/>
        </w:rPr>
        <w:t xml:space="preserve">Alle Angaben beziehen sich auf die </w:t>
      </w:r>
      <w:r w:rsidR="00233C3A">
        <w:rPr>
          <w:rFonts w:ascii="Arial" w:hAnsi="Arial"/>
          <w:color w:val="000000"/>
        </w:rPr>
        <w:t>2</w:t>
      </w:r>
      <w:r>
        <w:rPr>
          <w:rFonts w:ascii="Arial" w:hAnsi="Arial"/>
          <w:color w:val="000000"/>
        </w:rPr>
        <w:t>.</w:t>
      </w:r>
      <w:r w:rsidR="00233C3A">
        <w:rPr>
          <w:rFonts w:ascii="Arial" w:hAnsi="Arial"/>
          <w:color w:val="000000"/>
        </w:rPr>
        <w:t>5</w:t>
      </w:r>
      <w:r>
        <w:rPr>
          <w:rFonts w:ascii="Arial" w:hAnsi="Arial"/>
          <w:color w:val="000000"/>
        </w:rPr>
        <w:t>00 Unternehmen, die</w:t>
      </w:r>
      <w:r w:rsidR="00233C3A">
        <w:rPr>
          <w:rFonts w:ascii="Arial" w:hAnsi="Arial"/>
          <w:color w:val="000000"/>
        </w:rPr>
        <w:t xml:space="preserve"> – </w:t>
      </w:r>
      <w:r>
        <w:rPr>
          <w:rFonts w:ascii="Arial" w:hAnsi="Arial"/>
          <w:color w:val="000000"/>
        </w:rPr>
        <w:t xml:space="preserve">gemessen an ihren Ausgaben für Forschung und Entwicklung (FuE) </w:t>
      </w:r>
      <w:r w:rsidR="00233C3A">
        <w:rPr>
          <w:rFonts w:ascii="Arial" w:hAnsi="Arial"/>
          <w:color w:val="000000"/>
        </w:rPr>
        <w:t xml:space="preserve">– </w:t>
      </w:r>
      <w:r>
        <w:rPr>
          <w:rFonts w:ascii="Arial" w:hAnsi="Arial"/>
          <w:color w:val="000000"/>
        </w:rPr>
        <w:t>weltweit am größten sind. Die Unternehmen werden den Staaten zugeordnet, in denen sich ihr Hauptsitz befindet. Dabei ist zu berücksichtigen, dass die FuE-Ausgaben dieser Unternehmen sowohl im Inland als auch im Ausland getätigt werden.</w:t>
      </w:r>
      <w:r w:rsidR="00A92A57">
        <w:rPr>
          <w:rFonts w:ascii="Arial" w:hAnsi="Arial"/>
          <w:color w:val="000000"/>
        </w:rPr>
        <w:t xml:space="preserve"> </w:t>
      </w:r>
      <w:r w:rsidR="00445CDF">
        <w:rPr>
          <w:rFonts w:ascii="Arial" w:hAnsi="Arial"/>
          <w:color w:val="000000"/>
        </w:rPr>
        <w:t xml:space="preserve">Ebenso sind </w:t>
      </w:r>
      <w:r w:rsidR="00A92A57">
        <w:rPr>
          <w:rFonts w:ascii="Arial" w:hAnsi="Arial"/>
          <w:color w:val="000000"/>
        </w:rPr>
        <w:t xml:space="preserve">die </w:t>
      </w:r>
      <w:r w:rsidR="00445CDF">
        <w:rPr>
          <w:rFonts w:ascii="Arial" w:hAnsi="Arial"/>
          <w:color w:val="000000"/>
        </w:rPr>
        <w:t xml:space="preserve">Beschäftigten der </w:t>
      </w:r>
      <w:r w:rsidR="00A92A57">
        <w:rPr>
          <w:rFonts w:ascii="Arial" w:hAnsi="Arial"/>
          <w:color w:val="000000"/>
        </w:rPr>
        <w:t>Unternehmen sowohl im Inland als auch im Ausland beschäftigt</w:t>
      </w:r>
      <w:r w:rsidR="00742CDF">
        <w:rPr>
          <w:rFonts w:ascii="Arial" w:hAnsi="Arial"/>
          <w:color w:val="000000"/>
        </w:rPr>
        <w:t>.</w:t>
      </w:r>
    </w:p>
    <w:p w14:paraId="1094CE42" w14:textId="77777777" w:rsidR="00742CDF" w:rsidRDefault="00742CDF">
      <w:pPr>
        <w:rPr>
          <w:rFonts w:ascii="Arial" w:hAnsi="Arial"/>
          <w:color w:val="000000"/>
        </w:rPr>
      </w:pPr>
    </w:p>
    <w:p w14:paraId="37B96F1A" w14:textId="77777777" w:rsidR="00227AC5" w:rsidRPr="00544DF7" w:rsidRDefault="003801B3">
      <w:pPr>
        <w:rPr>
          <w:rFonts w:ascii="Arial" w:hAnsi="Arial" w:cs="Arial"/>
          <w:color w:val="000000"/>
        </w:rPr>
      </w:pPr>
      <w:r>
        <w:rPr>
          <w:rFonts w:ascii="Arial" w:hAnsi="Arial"/>
          <w:color w:val="000000"/>
        </w:rPr>
        <w:t>Für die bessere Lesbarkeit</w:t>
      </w:r>
      <w:r w:rsidR="00445CDF">
        <w:rPr>
          <w:rFonts w:ascii="Arial" w:hAnsi="Arial"/>
          <w:color w:val="000000"/>
        </w:rPr>
        <w:t xml:space="preserve"> w</w:t>
      </w:r>
      <w:r w:rsidR="00A33366">
        <w:rPr>
          <w:rFonts w:ascii="Arial" w:hAnsi="Arial"/>
          <w:color w:val="000000"/>
        </w:rPr>
        <w:t>i</w:t>
      </w:r>
      <w:r w:rsidR="00445CDF">
        <w:rPr>
          <w:rFonts w:ascii="Arial" w:hAnsi="Arial"/>
          <w:color w:val="000000"/>
        </w:rPr>
        <w:t xml:space="preserve">rd für die Angaben des </w:t>
      </w:r>
      <w:r w:rsidR="00445CDF" w:rsidRPr="00445CDF">
        <w:rPr>
          <w:rFonts w:ascii="Arial" w:hAnsi="Arial"/>
          <w:color w:val="000000"/>
        </w:rPr>
        <w:t>"</w:t>
      </w:r>
      <w:r w:rsidR="00445CDF">
        <w:rPr>
          <w:rFonts w:ascii="Arial" w:hAnsi="Arial"/>
          <w:color w:val="000000"/>
        </w:rPr>
        <w:t xml:space="preserve">2016 EU </w:t>
      </w:r>
      <w:r w:rsidR="00445CDF" w:rsidRPr="00BF053B">
        <w:rPr>
          <w:rFonts w:ascii="Arial" w:hAnsi="Arial"/>
        </w:rPr>
        <w:t>Industrial R&amp;D Investment Scoreboard</w:t>
      </w:r>
      <w:r w:rsidR="00445CDF" w:rsidRPr="00445CDF">
        <w:rPr>
          <w:rFonts w:ascii="Arial" w:hAnsi="Arial"/>
        </w:rPr>
        <w:t>"</w:t>
      </w:r>
      <w:r>
        <w:rPr>
          <w:rFonts w:ascii="Arial" w:hAnsi="Arial"/>
          <w:color w:val="000000"/>
        </w:rPr>
        <w:t xml:space="preserve"> </w:t>
      </w:r>
      <w:r w:rsidR="00445CDF">
        <w:rPr>
          <w:rFonts w:ascii="Arial" w:hAnsi="Arial"/>
          <w:color w:val="000000"/>
        </w:rPr>
        <w:t xml:space="preserve">im Text das Bezugsjahr </w:t>
      </w:r>
      <w:r>
        <w:rPr>
          <w:rFonts w:ascii="Arial" w:hAnsi="Arial"/>
          <w:color w:val="000000"/>
        </w:rPr>
        <w:t>2015</w:t>
      </w:r>
      <w:r w:rsidR="00445CDF">
        <w:rPr>
          <w:rFonts w:ascii="Arial" w:hAnsi="Arial"/>
          <w:color w:val="000000"/>
        </w:rPr>
        <w:t xml:space="preserve"> genannt</w:t>
      </w:r>
      <w:r>
        <w:rPr>
          <w:rFonts w:ascii="Arial" w:hAnsi="Arial"/>
          <w:color w:val="000000"/>
        </w:rPr>
        <w:t xml:space="preserve">. Die Datengrundlage </w:t>
      </w:r>
      <w:r w:rsidR="007717EA">
        <w:rPr>
          <w:rFonts w:ascii="Arial" w:hAnsi="Arial"/>
          <w:color w:val="000000"/>
        </w:rPr>
        <w:t xml:space="preserve">bezieht sich auf </w:t>
      </w:r>
      <w:r w:rsidRPr="00544DF7">
        <w:rPr>
          <w:rFonts w:ascii="Arial" w:hAnsi="Arial" w:cs="Arial"/>
          <w:color w:val="000000"/>
        </w:rPr>
        <w:t xml:space="preserve">das </w:t>
      </w:r>
      <w:r w:rsidR="00FD6965" w:rsidRPr="00544DF7">
        <w:rPr>
          <w:rFonts w:ascii="Arial" w:hAnsi="Arial" w:cs="Arial"/>
          <w:color w:val="000000"/>
        </w:rPr>
        <w:t>Fiskaljahr</w:t>
      </w:r>
      <w:r w:rsidRPr="00544DF7">
        <w:rPr>
          <w:rFonts w:ascii="Arial" w:hAnsi="Arial" w:cs="Arial"/>
          <w:color w:val="000000"/>
        </w:rPr>
        <w:t xml:space="preserve"> 2015</w:t>
      </w:r>
      <w:r w:rsidR="00FD6965" w:rsidRPr="00544DF7">
        <w:rPr>
          <w:rFonts w:ascii="Arial" w:hAnsi="Arial" w:cs="Arial"/>
          <w:color w:val="000000"/>
        </w:rPr>
        <w:t xml:space="preserve">, </w:t>
      </w:r>
      <w:r w:rsidR="00445CDF" w:rsidRPr="00544DF7">
        <w:rPr>
          <w:rFonts w:ascii="Arial" w:hAnsi="Arial" w:cs="Arial"/>
          <w:color w:val="000000"/>
        </w:rPr>
        <w:t xml:space="preserve">allerdings entsprechen </w:t>
      </w:r>
      <w:r w:rsidR="00227AC5" w:rsidRPr="00544DF7">
        <w:rPr>
          <w:rFonts w:ascii="Arial" w:hAnsi="Arial" w:cs="Arial"/>
          <w:color w:val="000000"/>
        </w:rPr>
        <w:t xml:space="preserve">die Geschäftsjahre der Unternehmen </w:t>
      </w:r>
      <w:r w:rsidR="00445CDF" w:rsidRPr="00544DF7">
        <w:rPr>
          <w:rFonts w:ascii="Arial" w:hAnsi="Arial" w:cs="Arial"/>
          <w:color w:val="000000"/>
        </w:rPr>
        <w:t xml:space="preserve">nicht immer dem Kalenderjahr. </w:t>
      </w:r>
      <w:r w:rsidR="00A33366" w:rsidRPr="00544DF7">
        <w:rPr>
          <w:rFonts w:ascii="Arial" w:hAnsi="Arial" w:cs="Arial"/>
          <w:color w:val="000000"/>
        </w:rPr>
        <w:t xml:space="preserve">Konkret beziehen sich die Daten insgesamt auf den Zeitraum Ende 2014 bis </w:t>
      </w:r>
      <w:r w:rsidR="00227AC5" w:rsidRPr="00544DF7">
        <w:rPr>
          <w:rFonts w:ascii="Arial" w:hAnsi="Arial" w:cs="Arial"/>
          <w:color w:val="000000"/>
        </w:rPr>
        <w:t>Mitte 2016.</w:t>
      </w:r>
    </w:p>
    <w:p w14:paraId="5FE809F7" w14:textId="77777777" w:rsidR="00544DF7" w:rsidRPr="00544DF7" w:rsidRDefault="00544DF7">
      <w:pPr>
        <w:rPr>
          <w:rFonts w:ascii="Arial" w:hAnsi="Arial" w:cs="Arial"/>
          <w:color w:val="000000"/>
        </w:rPr>
      </w:pPr>
    </w:p>
    <w:p w14:paraId="63D33A8B" w14:textId="58ECFC41" w:rsidR="00544DF7" w:rsidRDefault="00544DF7">
      <w:pPr>
        <w:rPr>
          <w:rFonts w:ascii="Arial" w:hAnsi="Arial" w:cs="Arial"/>
        </w:rPr>
      </w:pPr>
      <w:r w:rsidRPr="00544DF7">
        <w:rPr>
          <w:rFonts w:ascii="Arial" w:hAnsi="Arial" w:cs="Arial"/>
        </w:rPr>
        <w:t xml:space="preserve">Weitere Informationen zu den </w:t>
      </w:r>
      <w:r w:rsidRPr="00544DF7">
        <w:rPr>
          <w:rStyle w:val="Fett"/>
          <w:rFonts w:ascii="Arial" w:hAnsi="Arial" w:cs="Arial"/>
        </w:rPr>
        <w:t xml:space="preserve">größten Forschungssektoren </w:t>
      </w:r>
      <w:r w:rsidRPr="00544DF7">
        <w:rPr>
          <w:rFonts w:ascii="Arial" w:hAnsi="Arial" w:cs="Arial"/>
        </w:rPr>
        <w:t>erhalten Sie hier</w:t>
      </w:r>
      <w:r w:rsidR="000600A3">
        <w:rPr>
          <w:rFonts w:ascii="Arial" w:hAnsi="Arial" w:cs="Arial"/>
        </w:rPr>
        <w:t>:</w:t>
      </w:r>
    </w:p>
    <w:p w14:paraId="3979E354" w14:textId="77777777" w:rsidR="00544DF7" w:rsidRDefault="000600A3">
      <w:pPr>
        <w:rPr>
          <w:rFonts w:ascii="Arial" w:hAnsi="Arial" w:cs="Arial"/>
        </w:rPr>
      </w:pPr>
      <w:hyperlink r:id="rId5" w:history="1">
        <w:r w:rsidR="00544DF7" w:rsidRPr="002F3526">
          <w:rPr>
            <w:rStyle w:val="Hyperlink"/>
            <w:rFonts w:ascii="Arial" w:hAnsi="Arial" w:cs="Arial"/>
          </w:rPr>
          <w:t>http://www.bpb.de/52644</w:t>
        </w:r>
      </w:hyperlink>
    </w:p>
    <w:p w14:paraId="1412D886" w14:textId="77777777" w:rsidR="00544DF7" w:rsidRPr="00544DF7" w:rsidRDefault="00544DF7">
      <w:pPr>
        <w:rPr>
          <w:rFonts w:ascii="Arial" w:hAnsi="Arial" w:cs="Arial"/>
        </w:rPr>
      </w:pPr>
    </w:p>
    <w:p w14:paraId="26E97BF9" w14:textId="6B4796E7" w:rsidR="00544DF7" w:rsidRDefault="00544DF7" w:rsidP="00F42D1D">
      <w:pPr>
        <w:rPr>
          <w:rFonts w:ascii="Arial" w:hAnsi="Arial" w:cs="Arial"/>
          <w:color w:val="000000"/>
        </w:rPr>
      </w:pPr>
      <w:r w:rsidRPr="00544DF7">
        <w:rPr>
          <w:rFonts w:ascii="Arial" w:hAnsi="Arial" w:cs="Arial"/>
        </w:rPr>
        <w:t xml:space="preserve">Weitere Informationen zu den </w:t>
      </w:r>
      <w:r w:rsidRPr="00544DF7">
        <w:rPr>
          <w:rStyle w:val="Fett"/>
          <w:rFonts w:ascii="Arial" w:hAnsi="Arial" w:cs="Arial"/>
        </w:rPr>
        <w:t xml:space="preserve">FuE-Ausgaben nach Unternehmenssitz </w:t>
      </w:r>
      <w:r w:rsidRPr="00544DF7">
        <w:rPr>
          <w:rFonts w:ascii="Arial" w:hAnsi="Arial" w:cs="Arial"/>
        </w:rPr>
        <w:t>erhalten Sie hier</w:t>
      </w:r>
      <w:r w:rsidR="000600A3">
        <w:rPr>
          <w:rFonts w:ascii="Arial" w:hAnsi="Arial" w:cs="Arial"/>
        </w:rPr>
        <w:t xml:space="preserve">: </w:t>
      </w:r>
      <w:hyperlink r:id="rId6" w:history="1">
        <w:r w:rsidRPr="002F3526">
          <w:rPr>
            <w:rStyle w:val="Hyperlink"/>
            <w:rFonts w:ascii="Arial" w:hAnsi="Arial" w:cs="Arial"/>
          </w:rPr>
          <w:t>http://www.bpb.de/52641</w:t>
        </w:r>
      </w:hyperlink>
    </w:p>
    <w:p w14:paraId="6645D03A" w14:textId="77777777" w:rsidR="00544DF7" w:rsidRDefault="00544DF7" w:rsidP="00F42D1D">
      <w:pPr>
        <w:rPr>
          <w:rFonts w:ascii="Arial" w:hAnsi="Arial" w:cs="Arial"/>
          <w:color w:val="000000"/>
        </w:rPr>
      </w:pPr>
    </w:p>
    <w:p w14:paraId="1F5239EF" w14:textId="07273817" w:rsidR="00544DF7" w:rsidRDefault="00544DF7" w:rsidP="00544DF7">
      <w:pPr>
        <w:rPr>
          <w:rFonts w:ascii="Arial" w:hAnsi="Arial" w:cs="Arial"/>
        </w:rPr>
      </w:pPr>
      <w:r w:rsidRPr="00544DF7">
        <w:rPr>
          <w:rFonts w:ascii="Arial" w:hAnsi="Arial" w:cs="Arial"/>
        </w:rPr>
        <w:t xml:space="preserve">Informationen zu den </w:t>
      </w:r>
      <w:r w:rsidRPr="00544DF7">
        <w:rPr>
          <w:rStyle w:val="Fett"/>
          <w:rFonts w:ascii="Arial" w:hAnsi="Arial" w:cs="Arial"/>
        </w:rPr>
        <w:t xml:space="preserve">FuE-Ausgaben </w:t>
      </w:r>
      <w:r w:rsidR="0079744B">
        <w:rPr>
          <w:rStyle w:val="Fett"/>
          <w:rFonts w:ascii="Arial" w:hAnsi="Arial" w:cs="Arial"/>
        </w:rPr>
        <w:t>(</w:t>
      </w:r>
      <w:r>
        <w:rPr>
          <w:rStyle w:val="Fett"/>
          <w:rFonts w:ascii="Arial" w:hAnsi="Arial" w:cs="Arial"/>
        </w:rPr>
        <w:t>EU – USA – China</w:t>
      </w:r>
      <w:r w:rsidR="0079744B">
        <w:rPr>
          <w:rStyle w:val="Fett"/>
          <w:rFonts w:ascii="Arial" w:hAnsi="Arial" w:cs="Arial"/>
        </w:rPr>
        <w:t>)</w:t>
      </w:r>
      <w:r w:rsidRPr="00544DF7">
        <w:rPr>
          <w:rStyle w:val="Fett"/>
          <w:rFonts w:ascii="Arial" w:hAnsi="Arial" w:cs="Arial"/>
        </w:rPr>
        <w:t xml:space="preserve"> </w:t>
      </w:r>
      <w:r w:rsidRPr="00544DF7">
        <w:rPr>
          <w:rFonts w:ascii="Arial" w:hAnsi="Arial" w:cs="Arial"/>
        </w:rPr>
        <w:t>erhalten Sie hier</w:t>
      </w:r>
      <w:r w:rsidR="000600A3">
        <w:rPr>
          <w:rFonts w:ascii="Arial" w:hAnsi="Arial" w:cs="Arial"/>
        </w:rPr>
        <w:t>:</w:t>
      </w:r>
    </w:p>
    <w:p w14:paraId="308538C7" w14:textId="77777777" w:rsidR="00544DF7" w:rsidRDefault="000600A3" w:rsidP="00F42D1D">
      <w:pPr>
        <w:rPr>
          <w:rFonts w:ascii="Arial" w:hAnsi="Arial" w:cs="Arial"/>
          <w:color w:val="000000"/>
        </w:rPr>
      </w:pPr>
      <w:hyperlink r:id="rId7" w:history="1">
        <w:r w:rsidR="00544DF7" w:rsidRPr="002F3526">
          <w:rPr>
            <w:rStyle w:val="Hyperlink"/>
            <w:rFonts w:ascii="Arial" w:hAnsi="Arial" w:cs="Arial"/>
          </w:rPr>
          <w:t>http://www.bpb.de/135826</w:t>
        </w:r>
      </w:hyperlink>
    </w:p>
    <w:p w14:paraId="01DFF18E" w14:textId="77777777" w:rsidR="00544DF7" w:rsidRPr="00544DF7" w:rsidRDefault="00544DF7" w:rsidP="00F42D1D">
      <w:pPr>
        <w:rPr>
          <w:rFonts w:ascii="Arial" w:hAnsi="Arial" w:cs="Arial"/>
          <w:color w:val="000000"/>
        </w:rPr>
      </w:pPr>
    </w:p>
    <w:p w14:paraId="07427E1A" w14:textId="77777777" w:rsidR="00F42D1D" w:rsidRDefault="00F42D1D" w:rsidP="00F42D1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1CEC50B1" w14:textId="77777777" w:rsidR="00F42D1D" w:rsidRDefault="00F42D1D">
      <w:pPr>
        <w:rPr>
          <w:rFonts w:ascii="Arial" w:hAnsi="Arial"/>
          <w:sz w:val="20"/>
          <w:szCs w:val="20"/>
        </w:rPr>
      </w:pPr>
      <w:r>
        <w:rPr>
          <w:rFonts w:ascii="Arial" w:hAnsi="Arial"/>
          <w:sz w:val="20"/>
          <w:szCs w:val="20"/>
        </w:rPr>
        <w:t xml:space="preserve">Bundeszentrale für politische Bildung 2017 | </w:t>
      </w:r>
      <w:hyperlink r:id="rId9" w:history="1">
        <w:r w:rsidRPr="00DB72F5">
          <w:rPr>
            <w:rFonts w:ascii="Arial" w:hAnsi="Arial"/>
            <w:sz w:val="20"/>
            <w:szCs w:val="20"/>
          </w:rPr>
          <w:t>www.bpb.de</w:t>
        </w:r>
      </w:hyperlink>
    </w:p>
    <w:sectPr w:rsidR="00F42D1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C2D5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C2"/>
    <w:rsid w:val="000303F2"/>
    <w:rsid w:val="00051AE9"/>
    <w:rsid w:val="000600A3"/>
    <w:rsid w:val="00071E38"/>
    <w:rsid w:val="00087676"/>
    <w:rsid w:val="00164D22"/>
    <w:rsid w:val="001751B2"/>
    <w:rsid w:val="00180EC2"/>
    <w:rsid w:val="001A3861"/>
    <w:rsid w:val="001D3129"/>
    <w:rsid w:val="00227AC5"/>
    <w:rsid w:val="00233C3A"/>
    <w:rsid w:val="00242CDA"/>
    <w:rsid w:val="002B6403"/>
    <w:rsid w:val="002B7A61"/>
    <w:rsid w:val="002E5CCF"/>
    <w:rsid w:val="00355504"/>
    <w:rsid w:val="003801B3"/>
    <w:rsid w:val="003803D2"/>
    <w:rsid w:val="003D3891"/>
    <w:rsid w:val="003F62EC"/>
    <w:rsid w:val="00445CDF"/>
    <w:rsid w:val="00467B29"/>
    <w:rsid w:val="004A4088"/>
    <w:rsid w:val="00544DF7"/>
    <w:rsid w:val="00557B15"/>
    <w:rsid w:val="005911C9"/>
    <w:rsid w:val="00622E14"/>
    <w:rsid w:val="0063793F"/>
    <w:rsid w:val="006D0B0C"/>
    <w:rsid w:val="006F3044"/>
    <w:rsid w:val="007004C5"/>
    <w:rsid w:val="00705D62"/>
    <w:rsid w:val="007125C4"/>
    <w:rsid w:val="00721A30"/>
    <w:rsid w:val="00742CDF"/>
    <w:rsid w:val="0074731E"/>
    <w:rsid w:val="007717EA"/>
    <w:rsid w:val="007855D1"/>
    <w:rsid w:val="00785EA5"/>
    <w:rsid w:val="00793FBE"/>
    <w:rsid w:val="0079744B"/>
    <w:rsid w:val="007A566A"/>
    <w:rsid w:val="007C0ACF"/>
    <w:rsid w:val="007D6E3F"/>
    <w:rsid w:val="00860BC1"/>
    <w:rsid w:val="00887971"/>
    <w:rsid w:val="008C7893"/>
    <w:rsid w:val="00945BCF"/>
    <w:rsid w:val="0097643E"/>
    <w:rsid w:val="009F2CC5"/>
    <w:rsid w:val="00A33366"/>
    <w:rsid w:val="00A45344"/>
    <w:rsid w:val="00A52628"/>
    <w:rsid w:val="00A92A57"/>
    <w:rsid w:val="00A96999"/>
    <w:rsid w:val="00AB6ACF"/>
    <w:rsid w:val="00AF4BFC"/>
    <w:rsid w:val="00B118F7"/>
    <w:rsid w:val="00B31328"/>
    <w:rsid w:val="00B5110B"/>
    <w:rsid w:val="00B8654E"/>
    <w:rsid w:val="00BE0F5E"/>
    <w:rsid w:val="00BE7A91"/>
    <w:rsid w:val="00BF053B"/>
    <w:rsid w:val="00C02F1E"/>
    <w:rsid w:val="00C32DE9"/>
    <w:rsid w:val="00C5392F"/>
    <w:rsid w:val="00C76C2F"/>
    <w:rsid w:val="00CD77F2"/>
    <w:rsid w:val="00D001BF"/>
    <w:rsid w:val="00D04F87"/>
    <w:rsid w:val="00D35BAF"/>
    <w:rsid w:val="00DD5972"/>
    <w:rsid w:val="00DF68DE"/>
    <w:rsid w:val="00EA28C2"/>
    <w:rsid w:val="00F03C53"/>
    <w:rsid w:val="00F42D1D"/>
    <w:rsid w:val="00F71B03"/>
    <w:rsid w:val="00FD6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EA28C2"/>
    <w:rPr>
      <w:rFonts w:ascii="Tahoma" w:hAnsi="Tahoma" w:cs="Tahoma"/>
      <w:sz w:val="16"/>
      <w:szCs w:val="16"/>
    </w:rPr>
  </w:style>
  <w:style w:type="character" w:styleId="Fett">
    <w:name w:val="Strong"/>
    <w:basedOn w:val="Absatz-Standardschriftart"/>
    <w:uiPriority w:val="22"/>
    <w:qFormat/>
    <w:rsid w:val="00544DF7"/>
    <w:rPr>
      <w:b/>
      <w:bCs/>
    </w:rPr>
  </w:style>
  <w:style w:type="paragraph" w:styleId="Kommentarthema">
    <w:name w:val="annotation subject"/>
    <w:basedOn w:val="Kommentartext"/>
    <w:next w:val="Kommentartext"/>
    <w:link w:val="KommentarthemaZchn"/>
    <w:uiPriority w:val="99"/>
    <w:semiHidden/>
    <w:unhideWhenUsed/>
    <w:rsid w:val="00887971"/>
    <w:rPr>
      <w:b/>
      <w:bCs/>
      <w:szCs w:val="20"/>
    </w:rPr>
  </w:style>
  <w:style w:type="character" w:customStyle="1" w:styleId="KommentartextZchn">
    <w:name w:val="Kommentartext Zchn"/>
    <w:basedOn w:val="Absatz-Standardschriftart"/>
    <w:link w:val="Kommentartext"/>
    <w:semiHidden/>
    <w:rsid w:val="00887971"/>
    <w:rPr>
      <w:szCs w:val="24"/>
    </w:rPr>
  </w:style>
  <w:style w:type="character" w:customStyle="1" w:styleId="KommentarthemaZchn">
    <w:name w:val="Kommentarthema Zchn"/>
    <w:basedOn w:val="KommentartextZchn"/>
    <w:link w:val="Kommentarthema"/>
    <w:uiPriority w:val="99"/>
    <w:semiHidden/>
    <w:rsid w:val="00887971"/>
    <w:rPr>
      <w:b/>
      <w:bCs/>
      <w:szCs w:val="24"/>
    </w:rPr>
  </w:style>
  <w:style w:type="character" w:styleId="BesuchterHyperlink">
    <w:name w:val="FollowedHyperlink"/>
    <w:basedOn w:val="Absatz-Standardschriftart"/>
    <w:uiPriority w:val="99"/>
    <w:semiHidden/>
    <w:unhideWhenUsed/>
    <w:rsid w:val="008879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EA28C2"/>
    <w:rPr>
      <w:rFonts w:ascii="Tahoma" w:hAnsi="Tahoma" w:cs="Tahoma"/>
      <w:sz w:val="16"/>
      <w:szCs w:val="16"/>
    </w:rPr>
  </w:style>
  <w:style w:type="character" w:styleId="Fett">
    <w:name w:val="Strong"/>
    <w:basedOn w:val="Absatz-Standardschriftart"/>
    <w:uiPriority w:val="22"/>
    <w:qFormat/>
    <w:rsid w:val="00544DF7"/>
    <w:rPr>
      <w:b/>
      <w:bCs/>
    </w:rPr>
  </w:style>
  <w:style w:type="paragraph" w:styleId="Kommentarthema">
    <w:name w:val="annotation subject"/>
    <w:basedOn w:val="Kommentartext"/>
    <w:next w:val="Kommentartext"/>
    <w:link w:val="KommentarthemaZchn"/>
    <w:uiPriority w:val="99"/>
    <w:semiHidden/>
    <w:unhideWhenUsed/>
    <w:rsid w:val="00887971"/>
    <w:rPr>
      <w:b/>
      <w:bCs/>
      <w:szCs w:val="20"/>
    </w:rPr>
  </w:style>
  <w:style w:type="character" w:customStyle="1" w:styleId="KommentartextZchn">
    <w:name w:val="Kommentartext Zchn"/>
    <w:basedOn w:val="Absatz-Standardschriftart"/>
    <w:link w:val="Kommentartext"/>
    <w:semiHidden/>
    <w:rsid w:val="00887971"/>
    <w:rPr>
      <w:szCs w:val="24"/>
    </w:rPr>
  </w:style>
  <w:style w:type="character" w:customStyle="1" w:styleId="KommentarthemaZchn">
    <w:name w:val="Kommentarthema Zchn"/>
    <w:basedOn w:val="KommentartextZchn"/>
    <w:link w:val="Kommentarthema"/>
    <w:uiPriority w:val="99"/>
    <w:semiHidden/>
    <w:rsid w:val="00887971"/>
    <w:rPr>
      <w:b/>
      <w:bCs/>
      <w:szCs w:val="24"/>
    </w:rPr>
  </w:style>
  <w:style w:type="character" w:styleId="BesuchterHyperlink">
    <w:name w:val="FollowedHyperlink"/>
    <w:basedOn w:val="Absatz-Standardschriftart"/>
    <w:uiPriority w:val="99"/>
    <w:semiHidden/>
    <w:unhideWhenUsed/>
    <w:rsid w:val="00887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bpb.de/135826"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52641" TargetMode="External"/><Relationship Id="rId11" Type="http://schemas.openxmlformats.org/officeDocument/2006/relationships/theme" Target="theme/theme1.xml"/><Relationship Id="rId5" Type="http://schemas.openxmlformats.org/officeDocument/2006/relationships/hyperlink" Target="http://www.bpb.de/5264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5657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6541</CharactersWithSpaces>
  <SharedDoc>false</SharedDoc>
  <HLinks>
    <vt:vector size="6" baseType="variant">
      <vt:variant>
        <vt:i4>5</vt:i4>
      </vt:variant>
      <vt:variant>
        <vt:i4>0</vt:i4>
      </vt:variant>
      <vt:variant>
        <vt:i4>0</vt:i4>
      </vt:variant>
      <vt:variant>
        <vt:i4>5</vt:i4>
      </vt:variant>
      <vt:variant>
        <vt:lpwstr>http://www.ecb.int/stats/exchange/eurofxref/html/eurofxref-graph-gbp.en.html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2017-06-30T07:09:00Z</dcterms:created>
  <dcterms:modified xsi:type="dcterms:W3CDTF">2017-09-15T15:27:00Z</dcterms:modified>
</cp:coreProperties>
</file>