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73" w:rsidRDefault="00F87DFC" w:rsidP="001C4873">
      <w:pPr>
        <w:pStyle w:val="Listenabsatz"/>
        <w:numPr>
          <w:ilvl w:val="0"/>
          <w:numId w:val="5"/>
        </w:numPr>
        <w:rPr>
          <w:rFonts w:ascii="Arial" w:hAnsi="Arial"/>
          <w:b/>
          <w:color w:val="000000"/>
        </w:rPr>
      </w:pPr>
      <w:bookmarkStart w:id="0" w:name="_GoBack"/>
      <w:bookmarkEnd w:id="0"/>
      <w:r w:rsidRPr="003C3973">
        <w:rPr>
          <w:rFonts w:ascii="Arial" w:hAnsi="Arial"/>
          <w:b/>
          <w:color w:val="000000"/>
        </w:rPr>
        <w:t xml:space="preserve">Insgesamt </w:t>
      </w:r>
      <w:r w:rsidR="00850C52" w:rsidRPr="003C3973">
        <w:rPr>
          <w:rFonts w:ascii="Arial" w:hAnsi="Arial"/>
          <w:b/>
          <w:color w:val="000000"/>
        </w:rPr>
        <w:t xml:space="preserve">konnten die ökonomisch sich entwickelnden Staaten ihren Anteil am Weltwarenhandel seit den 1970er-Jahren </w:t>
      </w:r>
      <w:r w:rsidR="00451236">
        <w:rPr>
          <w:rFonts w:ascii="Arial" w:hAnsi="Arial"/>
          <w:b/>
          <w:color w:val="000000"/>
        </w:rPr>
        <w:t>etwa verdoppeln</w:t>
      </w:r>
      <w:r w:rsidR="003C3973">
        <w:rPr>
          <w:rFonts w:ascii="Arial" w:hAnsi="Arial"/>
          <w:b/>
          <w:color w:val="000000"/>
        </w:rPr>
        <w:t>.</w:t>
      </w:r>
    </w:p>
    <w:p w:rsidR="001C4873" w:rsidRPr="001C4873" w:rsidRDefault="001C4873" w:rsidP="001C4873">
      <w:pPr>
        <w:rPr>
          <w:rFonts w:ascii="Arial" w:hAnsi="Arial"/>
          <w:b/>
          <w:color w:val="000000"/>
        </w:rPr>
      </w:pPr>
    </w:p>
    <w:p w:rsidR="003C3973" w:rsidRDefault="00451236" w:rsidP="001C4873">
      <w:pPr>
        <w:pStyle w:val="Listenabsatz"/>
        <w:numPr>
          <w:ilvl w:val="0"/>
          <w:numId w:val="5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Allerdings: </w:t>
      </w:r>
      <w:r w:rsidR="003C3973">
        <w:rPr>
          <w:rFonts w:ascii="Arial" w:hAnsi="Arial"/>
          <w:b/>
          <w:color w:val="000000"/>
        </w:rPr>
        <w:t xml:space="preserve">Die Handelsanteile </w:t>
      </w:r>
      <w:r w:rsidR="00AF20C6" w:rsidRPr="003C3973">
        <w:rPr>
          <w:rFonts w:ascii="Arial" w:hAnsi="Arial"/>
          <w:b/>
          <w:color w:val="000000"/>
        </w:rPr>
        <w:t xml:space="preserve">der </w:t>
      </w:r>
      <w:r>
        <w:rPr>
          <w:rFonts w:ascii="Arial" w:hAnsi="Arial"/>
          <w:b/>
          <w:color w:val="000000"/>
        </w:rPr>
        <w:t xml:space="preserve">34 </w:t>
      </w:r>
      <w:r w:rsidR="00AF20C6" w:rsidRPr="003C3973">
        <w:rPr>
          <w:rFonts w:ascii="Arial" w:hAnsi="Arial"/>
          <w:b/>
          <w:color w:val="000000"/>
        </w:rPr>
        <w:t xml:space="preserve">Staaten mit </w:t>
      </w:r>
      <w:r>
        <w:rPr>
          <w:rFonts w:ascii="Arial" w:hAnsi="Arial"/>
          <w:b/>
          <w:color w:val="000000"/>
        </w:rPr>
        <w:t xml:space="preserve">den </w:t>
      </w:r>
      <w:r w:rsidR="00AF20C6" w:rsidRPr="003C3973">
        <w:rPr>
          <w:rFonts w:ascii="Arial" w:hAnsi="Arial"/>
          <w:b/>
          <w:color w:val="000000"/>
        </w:rPr>
        <w:t>niedrig</w:t>
      </w:r>
      <w:r>
        <w:rPr>
          <w:rFonts w:ascii="Arial" w:hAnsi="Arial"/>
          <w:b/>
          <w:color w:val="000000"/>
        </w:rPr>
        <w:t>sten E</w:t>
      </w:r>
      <w:r w:rsidR="00AF20C6" w:rsidRPr="003C3973">
        <w:rPr>
          <w:rFonts w:ascii="Arial" w:hAnsi="Arial"/>
          <w:b/>
          <w:color w:val="000000"/>
        </w:rPr>
        <w:t xml:space="preserve">inkommen </w:t>
      </w:r>
      <w:r w:rsidR="003C3973">
        <w:rPr>
          <w:rFonts w:ascii="Arial" w:hAnsi="Arial"/>
          <w:b/>
          <w:color w:val="000000"/>
        </w:rPr>
        <w:t xml:space="preserve">liegen gegenwärtig zwar etwas höher als in den 1990er-Jahren, jedoch </w:t>
      </w:r>
      <w:r>
        <w:rPr>
          <w:rFonts w:ascii="Arial" w:hAnsi="Arial"/>
          <w:b/>
          <w:color w:val="000000"/>
        </w:rPr>
        <w:t xml:space="preserve">unterhalb der Anteile </w:t>
      </w:r>
      <w:r w:rsidR="003C3973">
        <w:rPr>
          <w:rFonts w:ascii="Arial" w:hAnsi="Arial"/>
          <w:b/>
          <w:color w:val="000000"/>
        </w:rPr>
        <w:t xml:space="preserve">in den </w:t>
      </w:r>
      <w:r w:rsidR="003C3973" w:rsidRPr="003C3973">
        <w:rPr>
          <w:rFonts w:ascii="Arial" w:hAnsi="Arial"/>
          <w:b/>
          <w:color w:val="000000"/>
        </w:rPr>
        <w:t>1970er-Jahren</w:t>
      </w:r>
      <w:r w:rsidR="003C3973">
        <w:rPr>
          <w:rFonts w:ascii="Arial" w:hAnsi="Arial"/>
          <w:b/>
          <w:color w:val="000000"/>
        </w:rPr>
        <w:t>.</w:t>
      </w:r>
    </w:p>
    <w:p w:rsidR="001C4873" w:rsidRPr="001C4873" w:rsidRDefault="001C4873" w:rsidP="001C4873">
      <w:pPr>
        <w:rPr>
          <w:rFonts w:ascii="Arial" w:hAnsi="Arial"/>
          <w:b/>
          <w:color w:val="000000"/>
        </w:rPr>
      </w:pPr>
    </w:p>
    <w:p w:rsidR="003C3973" w:rsidRPr="003C3973" w:rsidRDefault="003C3973" w:rsidP="001C4873">
      <w:pPr>
        <w:pStyle w:val="Listenabsatz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Der </w:t>
      </w:r>
      <w:r w:rsidR="00471CE2" w:rsidRPr="003C3973">
        <w:rPr>
          <w:rFonts w:ascii="Arial" w:hAnsi="Arial"/>
          <w:b/>
          <w:color w:val="000000"/>
        </w:rPr>
        <w:t xml:space="preserve">Großteil des Wachstums </w:t>
      </w:r>
      <w:r>
        <w:rPr>
          <w:rFonts w:ascii="Arial" w:hAnsi="Arial"/>
          <w:b/>
          <w:color w:val="000000"/>
        </w:rPr>
        <w:t>bei den Handelsanteilen entfiel auf wenige Staaten, vor allem auf China.</w:t>
      </w:r>
    </w:p>
    <w:p w:rsidR="007732B8" w:rsidRPr="003C3973" w:rsidRDefault="003C3973" w:rsidP="003C3973">
      <w:pPr>
        <w:pStyle w:val="Listenabsatz"/>
        <w:rPr>
          <w:rFonts w:ascii="Arial" w:hAnsi="Arial"/>
          <w:color w:val="000000"/>
        </w:rPr>
      </w:pPr>
      <w:r w:rsidRPr="003C3973">
        <w:rPr>
          <w:rFonts w:ascii="Arial" w:hAnsi="Arial"/>
          <w:color w:val="000000"/>
        </w:rPr>
        <w:t xml:space="preserve"> </w:t>
      </w:r>
    </w:p>
    <w:p w:rsidR="00265344" w:rsidRPr="003A0FCC" w:rsidRDefault="00265344">
      <w:pPr>
        <w:rPr>
          <w:rFonts w:ascii="Arial" w:hAnsi="Arial"/>
          <w:color w:val="FF0000"/>
        </w:rPr>
      </w:pPr>
      <w:r w:rsidRPr="003A0FCC">
        <w:rPr>
          <w:rFonts w:ascii="Arial" w:hAnsi="Arial"/>
          <w:color w:val="FF0000"/>
        </w:rPr>
        <w:t>Fakten</w:t>
      </w:r>
    </w:p>
    <w:p w:rsidR="00265344" w:rsidRPr="00216C14" w:rsidRDefault="00265344">
      <w:pPr>
        <w:rPr>
          <w:rFonts w:ascii="Arial" w:hAnsi="Arial"/>
          <w:color w:val="000000"/>
        </w:rPr>
      </w:pPr>
    </w:p>
    <w:p w:rsidR="001A790F" w:rsidRDefault="006404E8" w:rsidP="006C4CAC">
      <w:pPr>
        <w:rPr>
          <w:rFonts w:ascii="Arial" w:hAnsi="Arial"/>
          <w:color w:val="000000"/>
        </w:rPr>
      </w:pPr>
      <w:r w:rsidRPr="00216C14">
        <w:rPr>
          <w:rFonts w:ascii="Arial" w:hAnsi="Arial"/>
          <w:color w:val="000000"/>
        </w:rPr>
        <w:t>Der Anteil der ökonomisch entwickelten Staaten am weltweiten Warenexport</w:t>
      </w:r>
      <w:r w:rsidR="001B3E10" w:rsidRPr="00216C14">
        <w:rPr>
          <w:rFonts w:ascii="Arial" w:hAnsi="Arial"/>
          <w:color w:val="000000"/>
        </w:rPr>
        <w:t xml:space="preserve"> und -import</w:t>
      </w:r>
      <w:r w:rsidRPr="00216C14">
        <w:rPr>
          <w:rFonts w:ascii="Arial" w:hAnsi="Arial"/>
          <w:color w:val="000000"/>
        </w:rPr>
        <w:t xml:space="preserve"> hat sich in den </w:t>
      </w:r>
      <w:r w:rsidR="000D1212" w:rsidRPr="00216C14">
        <w:rPr>
          <w:rFonts w:ascii="Arial" w:hAnsi="Arial"/>
          <w:color w:val="000000"/>
        </w:rPr>
        <w:t>vergangenen</w:t>
      </w:r>
      <w:r w:rsidRPr="00216C14">
        <w:rPr>
          <w:rFonts w:ascii="Arial" w:hAnsi="Arial"/>
          <w:color w:val="000000"/>
        </w:rPr>
        <w:t xml:space="preserve"> Jahrzehnten beständig reduziert. Nach Angaben der UNCTAD lag der </w:t>
      </w:r>
      <w:r w:rsidR="001B3E10" w:rsidRPr="00216C14">
        <w:rPr>
          <w:rFonts w:ascii="Arial" w:hAnsi="Arial"/>
          <w:color w:val="000000"/>
        </w:rPr>
        <w:t>Export</w:t>
      </w:r>
      <w:r w:rsidR="00222CD1">
        <w:rPr>
          <w:rFonts w:ascii="Arial" w:hAnsi="Arial"/>
          <w:color w:val="000000"/>
        </w:rPr>
        <w:t>- bzw. Import</w:t>
      </w:r>
      <w:r w:rsidR="001B3E10" w:rsidRPr="00216C14">
        <w:rPr>
          <w:rFonts w:ascii="Arial" w:hAnsi="Arial"/>
          <w:color w:val="000000"/>
        </w:rPr>
        <w:t>a</w:t>
      </w:r>
      <w:r w:rsidRPr="00216C14">
        <w:rPr>
          <w:rFonts w:ascii="Arial" w:hAnsi="Arial"/>
          <w:color w:val="000000"/>
        </w:rPr>
        <w:t>nteil im Zeitraum 1970 bis 1979 noch bei durchschnittlich 7</w:t>
      </w:r>
      <w:r w:rsidR="001B3E10" w:rsidRPr="00216C14">
        <w:rPr>
          <w:rFonts w:ascii="Arial" w:hAnsi="Arial"/>
          <w:color w:val="000000"/>
        </w:rPr>
        <w:t>7</w:t>
      </w:r>
      <w:r w:rsidRPr="00216C14">
        <w:rPr>
          <w:rFonts w:ascii="Arial" w:hAnsi="Arial"/>
          <w:color w:val="000000"/>
        </w:rPr>
        <w:t>,</w:t>
      </w:r>
      <w:r w:rsidR="001B3E10" w:rsidRPr="00216C14">
        <w:rPr>
          <w:rFonts w:ascii="Arial" w:hAnsi="Arial"/>
          <w:color w:val="000000"/>
        </w:rPr>
        <w:t>5</w:t>
      </w:r>
      <w:r w:rsidRPr="00216C14">
        <w:rPr>
          <w:rFonts w:ascii="Arial" w:hAnsi="Arial"/>
          <w:color w:val="000000"/>
        </w:rPr>
        <w:t xml:space="preserve"> </w:t>
      </w:r>
      <w:r w:rsidR="00222CD1">
        <w:rPr>
          <w:rFonts w:ascii="Arial" w:hAnsi="Arial"/>
          <w:color w:val="000000"/>
        </w:rPr>
        <w:t xml:space="preserve">bzw. </w:t>
      </w:r>
      <w:r w:rsidR="001B3E10" w:rsidRPr="00216C14">
        <w:rPr>
          <w:rFonts w:ascii="Arial" w:hAnsi="Arial"/>
          <w:color w:val="000000"/>
        </w:rPr>
        <w:t>80,4 Prozent</w:t>
      </w:r>
      <w:r w:rsidR="007B5A6D" w:rsidRPr="00216C14">
        <w:rPr>
          <w:rFonts w:ascii="Arial" w:hAnsi="Arial"/>
          <w:color w:val="000000"/>
        </w:rPr>
        <w:t>. I</w:t>
      </w:r>
      <w:r w:rsidRPr="00216C14">
        <w:rPr>
          <w:rFonts w:ascii="Arial" w:hAnsi="Arial"/>
          <w:color w:val="000000"/>
        </w:rPr>
        <w:t xml:space="preserve">n den Jahren </w:t>
      </w:r>
      <w:r w:rsidR="001B3E10" w:rsidRPr="00216C14">
        <w:rPr>
          <w:rFonts w:ascii="Arial" w:hAnsi="Arial"/>
          <w:color w:val="000000"/>
        </w:rPr>
        <w:t xml:space="preserve">2000 bis 2009 lagen die </w:t>
      </w:r>
      <w:r w:rsidR="00222CD1">
        <w:rPr>
          <w:rFonts w:ascii="Arial" w:hAnsi="Arial"/>
          <w:color w:val="000000"/>
        </w:rPr>
        <w:t xml:space="preserve">entsprechenden </w:t>
      </w:r>
      <w:r w:rsidR="001B3E10" w:rsidRPr="00216C14">
        <w:rPr>
          <w:rFonts w:ascii="Arial" w:hAnsi="Arial"/>
          <w:color w:val="000000"/>
        </w:rPr>
        <w:t xml:space="preserve">Anteile </w:t>
      </w:r>
      <w:r w:rsidR="00222CD1">
        <w:rPr>
          <w:rFonts w:ascii="Arial" w:hAnsi="Arial"/>
          <w:color w:val="000000"/>
        </w:rPr>
        <w:t xml:space="preserve">mit </w:t>
      </w:r>
      <w:r w:rsidR="001B3E10" w:rsidRPr="00216C14">
        <w:rPr>
          <w:rFonts w:ascii="Arial" w:hAnsi="Arial"/>
          <w:color w:val="000000"/>
        </w:rPr>
        <w:t xml:space="preserve">67,0 bzw. 70,6 </w:t>
      </w:r>
      <w:r w:rsidRPr="00216C14">
        <w:rPr>
          <w:rFonts w:ascii="Arial" w:hAnsi="Arial"/>
          <w:color w:val="000000"/>
        </w:rPr>
        <w:t>Prozent</w:t>
      </w:r>
      <w:r w:rsidR="00222CD1">
        <w:rPr>
          <w:rFonts w:ascii="Arial" w:hAnsi="Arial"/>
          <w:color w:val="000000"/>
        </w:rPr>
        <w:t xml:space="preserve"> deutlich niedriger. Im</w:t>
      </w:r>
      <w:r w:rsidR="001B3E10" w:rsidRPr="00216C14">
        <w:rPr>
          <w:rFonts w:ascii="Arial" w:hAnsi="Arial"/>
          <w:color w:val="000000"/>
        </w:rPr>
        <w:t xml:space="preserve"> 3-Jahres-Durchschnitt 2020 bis 2022 fiel der Anteil </w:t>
      </w:r>
      <w:r w:rsidR="00222CD1" w:rsidRPr="00216C14">
        <w:rPr>
          <w:rFonts w:ascii="Arial" w:hAnsi="Arial"/>
          <w:color w:val="000000"/>
        </w:rPr>
        <w:t xml:space="preserve">der ökonomisch entwickelten Staaten </w:t>
      </w:r>
      <w:r w:rsidR="001B3E10" w:rsidRPr="00216C14">
        <w:rPr>
          <w:rFonts w:ascii="Arial" w:hAnsi="Arial"/>
          <w:color w:val="000000"/>
        </w:rPr>
        <w:t xml:space="preserve">am weltweiten Warenexport auf 55,7 </w:t>
      </w:r>
      <w:r w:rsidRPr="00216C14">
        <w:rPr>
          <w:rFonts w:ascii="Arial" w:hAnsi="Arial"/>
          <w:color w:val="000000"/>
        </w:rPr>
        <w:t>Prozent</w:t>
      </w:r>
      <w:r w:rsidR="001B3E10" w:rsidRPr="00216C14">
        <w:rPr>
          <w:rFonts w:ascii="Arial" w:hAnsi="Arial"/>
          <w:color w:val="000000"/>
        </w:rPr>
        <w:t xml:space="preserve"> und der Anteil am Warenimport </w:t>
      </w:r>
      <w:r w:rsidR="00222CD1">
        <w:rPr>
          <w:rFonts w:ascii="Arial" w:hAnsi="Arial"/>
          <w:color w:val="000000"/>
        </w:rPr>
        <w:t xml:space="preserve">ging </w:t>
      </w:r>
      <w:r w:rsidR="001B3E10" w:rsidRPr="00216C14">
        <w:rPr>
          <w:rFonts w:ascii="Arial" w:hAnsi="Arial"/>
          <w:color w:val="000000"/>
        </w:rPr>
        <w:t>auf 59,7 Prozent</w:t>
      </w:r>
      <w:r w:rsidR="00222CD1">
        <w:rPr>
          <w:rFonts w:ascii="Arial" w:hAnsi="Arial"/>
          <w:color w:val="000000"/>
        </w:rPr>
        <w:t xml:space="preserve"> zurück</w:t>
      </w:r>
      <w:r w:rsidRPr="00222CD1">
        <w:rPr>
          <w:rFonts w:ascii="Arial" w:hAnsi="Arial"/>
          <w:color w:val="000000"/>
        </w:rPr>
        <w:t xml:space="preserve">. </w:t>
      </w:r>
      <w:r w:rsidR="00BF4309">
        <w:rPr>
          <w:rFonts w:ascii="Arial" w:hAnsi="Arial"/>
          <w:color w:val="000000"/>
        </w:rPr>
        <w:t xml:space="preserve">Entsprechend </w:t>
      </w:r>
      <w:r w:rsidR="00BF4309" w:rsidRPr="00222CD1">
        <w:rPr>
          <w:rFonts w:ascii="Arial" w:hAnsi="Arial"/>
          <w:color w:val="000000"/>
        </w:rPr>
        <w:t xml:space="preserve">erhöhten sich </w:t>
      </w:r>
      <w:r w:rsidR="00BF4309">
        <w:rPr>
          <w:rFonts w:ascii="Arial" w:hAnsi="Arial"/>
          <w:color w:val="000000"/>
        </w:rPr>
        <w:t>a</w:t>
      </w:r>
      <w:r w:rsidR="00222CD1" w:rsidRPr="00222CD1">
        <w:rPr>
          <w:rFonts w:ascii="Arial" w:hAnsi="Arial"/>
          <w:color w:val="000000"/>
        </w:rPr>
        <w:t xml:space="preserve">uf der anderen Seite </w:t>
      </w:r>
      <w:r w:rsidR="00BF4309">
        <w:rPr>
          <w:rFonts w:ascii="Arial" w:hAnsi="Arial"/>
          <w:color w:val="000000"/>
        </w:rPr>
        <w:t>die A</w:t>
      </w:r>
      <w:r w:rsidRPr="00222CD1">
        <w:rPr>
          <w:rFonts w:ascii="Arial" w:hAnsi="Arial"/>
          <w:color w:val="000000"/>
        </w:rPr>
        <w:t>nteil</w:t>
      </w:r>
      <w:r w:rsidR="001B3E10" w:rsidRPr="00222CD1">
        <w:rPr>
          <w:rFonts w:ascii="Arial" w:hAnsi="Arial"/>
          <w:color w:val="000000"/>
        </w:rPr>
        <w:t>e</w:t>
      </w:r>
      <w:r w:rsidRPr="00222CD1">
        <w:rPr>
          <w:rFonts w:ascii="Arial" w:hAnsi="Arial"/>
          <w:color w:val="000000"/>
        </w:rPr>
        <w:t xml:space="preserve"> der ökonomisch sich entwickelnden Staaten</w:t>
      </w:r>
      <w:r w:rsidR="001B3E10" w:rsidRPr="00222CD1">
        <w:rPr>
          <w:rFonts w:ascii="Arial" w:hAnsi="Arial"/>
          <w:color w:val="000000"/>
        </w:rPr>
        <w:t xml:space="preserve">. Ihr Anteil am weltweiten Warenexport </w:t>
      </w:r>
      <w:r w:rsidR="00222CD1" w:rsidRPr="00222CD1">
        <w:rPr>
          <w:rFonts w:ascii="Arial" w:hAnsi="Arial"/>
          <w:color w:val="000000"/>
        </w:rPr>
        <w:t>bzw.</w:t>
      </w:r>
      <w:r w:rsidR="001B3E10" w:rsidRPr="00222CD1">
        <w:rPr>
          <w:rFonts w:ascii="Arial" w:hAnsi="Arial"/>
          <w:color w:val="000000"/>
        </w:rPr>
        <w:t xml:space="preserve"> -import </w:t>
      </w:r>
      <w:r w:rsidR="00A75A5E" w:rsidRPr="00222CD1">
        <w:rPr>
          <w:rFonts w:ascii="Arial" w:hAnsi="Arial"/>
          <w:color w:val="000000"/>
        </w:rPr>
        <w:t xml:space="preserve">lag im Zeitraum 2020 bis 2022 </w:t>
      </w:r>
      <w:r w:rsidR="00222CD1" w:rsidRPr="00216C14">
        <w:rPr>
          <w:rFonts w:ascii="Arial" w:hAnsi="Arial"/>
          <w:color w:val="000000"/>
        </w:rPr>
        <w:t>durchschnittlich</w:t>
      </w:r>
      <w:r w:rsidR="00222CD1">
        <w:rPr>
          <w:rFonts w:ascii="Arial" w:hAnsi="Arial"/>
          <w:color w:val="000000"/>
        </w:rPr>
        <w:t xml:space="preserve"> </w:t>
      </w:r>
      <w:r w:rsidR="00A75A5E" w:rsidRPr="00222CD1">
        <w:rPr>
          <w:rFonts w:ascii="Arial" w:hAnsi="Arial"/>
          <w:color w:val="000000"/>
        </w:rPr>
        <w:t xml:space="preserve">bei 44,3 bzw. </w:t>
      </w:r>
      <w:r w:rsidRPr="00222CD1">
        <w:rPr>
          <w:rFonts w:ascii="Arial" w:hAnsi="Arial"/>
          <w:color w:val="000000"/>
        </w:rPr>
        <w:t>4</w:t>
      </w:r>
      <w:r w:rsidR="00A75A5E" w:rsidRPr="00222CD1">
        <w:rPr>
          <w:rFonts w:ascii="Arial" w:hAnsi="Arial"/>
          <w:color w:val="000000"/>
        </w:rPr>
        <w:t>0</w:t>
      </w:r>
      <w:r w:rsidRPr="00222CD1">
        <w:rPr>
          <w:rFonts w:ascii="Arial" w:hAnsi="Arial"/>
          <w:color w:val="000000"/>
        </w:rPr>
        <w:t>,</w:t>
      </w:r>
      <w:r w:rsidR="00A75A5E" w:rsidRPr="00222CD1">
        <w:rPr>
          <w:rFonts w:ascii="Arial" w:hAnsi="Arial"/>
          <w:color w:val="000000"/>
        </w:rPr>
        <w:t>3</w:t>
      </w:r>
      <w:r w:rsidRPr="00222CD1">
        <w:rPr>
          <w:rFonts w:ascii="Arial" w:hAnsi="Arial"/>
          <w:color w:val="000000"/>
        </w:rPr>
        <w:t xml:space="preserve"> Prozent.</w:t>
      </w:r>
    </w:p>
    <w:p w:rsidR="00EF4ABE" w:rsidRDefault="00EF4ABE" w:rsidP="006C4CAC">
      <w:pPr>
        <w:rPr>
          <w:rFonts w:ascii="Arial" w:hAnsi="Arial"/>
          <w:color w:val="000000"/>
        </w:rPr>
      </w:pPr>
    </w:p>
    <w:p w:rsidR="0011487A" w:rsidRDefault="00A050B7" w:rsidP="0011487A">
      <w:pPr>
        <w:rPr>
          <w:rFonts w:ascii="Arial" w:hAnsi="Arial"/>
          <w:color w:val="000000"/>
        </w:rPr>
      </w:pPr>
      <w:r w:rsidRPr="0011487A">
        <w:rPr>
          <w:rFonts w:ascii="Arial" w:hAnsi="Arial"/>
          <w:color w:val="000000"/>
        </w:rPr>
        <w:t xml:space="preserve">Wird die Gruppe der ökonomisch sich entwickelnden Staaten in Staaten mit hohem, mittlerem und niedrigem Einkommen unterteilt, zeigt sich allerdings, dass </w:t>
      </w:r>
      <w:r w:rsidR="006A01B2" w:rsidRPr="0011487A">
        <w:rPr>
          <w:rFonts w:ascii="Arial" w:hAnsi="Arial"/>
          <w:color w:val="000000"/>
        </w:rPr>
        <w:t>nicht alle gleichermaßen vo</w:t>
      </w:r>
      <w:r w:rsidR="00222CD1" w:rsidRPr="0011487A">
        <w:rPr>
          <w:rFonts w:ascii="Arial" w:hAnsi="Arial"/>
          <w:color w:val="000000"/>
        </w:rPr>
        <w:t>n dieser Entwicklung</w:t>
      </w:r>
      <w:r w:rsidRPr="0011487A">
        <w:rPr>
          <w:rFonts w:ascii="Arial" w:hAnsi="Arial"/>
          <w:color w:val="000000"/>
        </w:rPr>
        <w:t xml:space="preserve"> profitierten. So stieg </w:t>
      </w:r>
      <w:r w:rsidR="006A01B2" w:rsidRPr="0011487A">
        <w:rPr>
          <w:rFonts w:ascii="Arial" w:hAnsi="Arial"/>
          <w:color w:val="000000"/>
        </w:rPr>
        <w:t xml:space="preserve">der Anteil der ökonomisch sich entwickelnden Staaten mit hohem Einkommen am </w:t>
      </w:r>
      <w:r w:rsidR="008D0DE9" w:rsidRPr="0011487A">
        <w:rPr>
          <w:rFonts w:ascii="Arial" w:hAnsi="Arial"/>
          <w:color w:val="000000"/>
        </w:rPr>
        <w:t xml:space="preserve">weltweiten Warenexport </w:t>
      </w:r>
      <w:r w:rsidR="00222CD1" w:rsidRPr="0011487A">
        <w:rPr>
          <w:rFonts w:ascii="Arial" w:hAnsi="Arial"/>
          <w:color w:val="000000"/>
        </w:rPr>
        <w:t xml:space="preserve">bzw. -import </w:t>
      </w:r>
      <w:r w:rsidR="006A01B2" w:rsidRPr="0011487A">
        <w:rPr>
          <w:rFonts w:ascii="Arial" w:hAnsi="Arial"/>
          <w:color w:val="000000"/>
        </w:rPr>
        <w:t xml:space="preserve">zwischen </w:t>
      </w:r>
      <w:r w:rsidR="00222CD1" w:rsidRPr="0011487A">
        <w:rPr>
          <w:rFonts w:ascii="Arial" w:hAnsi="Arial"/>
          <w:color w:val="000000"/>
        </w:rPr>
        <w:t xml:space="preserve">den Zeiträumen </w:t>
      </w:r>
      <w:r w:rsidR="006A01B2" w:rsidRPr="0011487A">
        <w:rPr>
          <w:rFonts w:ascii="Arial" w:hAnsi="Arial"/>
          <w:color w:val="000000"/>
        </w:rPr>
        <w:t xml:space="preserve">1970 </w:t>
      </w:r>
      <w:r w:rsidR="00222CD1" w:rsidRPr="0011487A">
        <w:rPr>
          <w:rFonts w:ascii="Arial" w:hAnsi="Arial"/>
          <w:color w:val="000000"/>
        </w:rPr>
        <w:t xml:space="preserve">bis 1979 </w:t>
      </w:r>
      <w:r w:rsidR="006A01B2" w:rsidRPr="0011487A">
        <w:rPr>
          <w:rFonts w:ascii="Arial" w:hAnsi="Arial"/>
          <w:color w:val="000000"/>
        </w:rPr>
        <w:t xml:space="preserve">und </w:t>
      </w:r>
      <w:r w:rsidR="00222CD1" w:rsidRPr="0011487A">
        <w:rPr>
          <w:rFonts w:ascii="Arial" w:hAnsi="Arial"/>
          <w:color w:val="000000"/>
        </w:rPr>
        <w:t xml:space="preserve">2020 bis 2022 </w:t>
      </w:r>
      <w:r w:rsidR="006A01B2" w:rsidRPr="0011487A">
        <w:rPr>
          <w:rFonts w:ascii="Arial" w:hAnsi="Arial"/>
          <w:color w:val="000000"/>
        </w:rPr>
        <w:t xml:space="preserve">von </w:t>
      </w:r>
      <w:r w:rsidR="00442025" w:rsidRPr="0011487A">
        <w:rPr>
          <w:rFonts w:ascii="Arial" w:hAnsi="Arial"/>
          <w:color w:val="000000"/>
        </w:rPr>
        <w:t xml:space="preserve">15,3 auf 36,2 </w:t>
      </w:r>
      <w:r w:rsidR="006A01B2" w:rsidRPr="0011487A">
        <w:rPr>
          <w:rFonts w:ascii="Arial" w:hAnsi="Arial"/>
          <w:color w:val="000000"/>
        </w:rPr>
        <w:t xml:space="preserve">Prozent </w:t>
      </w:r>
      <w:r w:rsidR="00442025" w:rsidRPr="0011487A">
        <w:rPr>
          <w:rFonts w:ascii="Arial" w:hAnsi="Arial"/>
          <w:color w:val="000000"/>
        </w:rPr>
        <w:t>bzw. von 12,5 auf 30,5 Prozent</w:t>
      </w:r>
      <w:r w:rsidRPr="0011487A">
        <w:rPr>
          <w:rFonts w:ascii="Arial" w:hAnsi="Arial"/>
          <w:color w:val="000000"/>
        </w:rPr>
        <w:t xml:space="preserve"> – ein Plus von </w:t>
      </w:r>
      <w:r w:rsidR="00442025" w:rsidRPr="0011487A">
        <w:rPr>
          <w:rFonts w:ascii="Arial" w:hAnsi="Arial"/>
          <w:color w:val="000000"/>
        </w:rPr>
        <w:t>20,9 bzw. 18,0 Prozentpunkte</w:t>
      </w:r>
      <w:r w:rsidR="0011487A" w:rsidRPr="0011487A">
        <w:rPr>
          <w:rFonts w:ascii="Arial" w:hAnsi="Arial"/>
          <w:color w:val="000000"/>
        </w:rPr>
        <w:t>n</w:t>
      </w:r>
      <w:r w:rsidRPr="0011487A">
        <w:rPr>
          <w:rFonts w:ascii="Arial" w:hAnsi="Arial"/>
          <w:color w:val="000000"/>
        </w:rPr>
        <w:t xml:space="preserve">. </w:t>
      </w:r>
      <w:r w:rsidR="0011487A" w:rsidRPr="0011487A">
        <w:rPr>
          <w:rFonts w:ascii="Arial" w:hAnsi="Arial"/>
          <w:color w:val="000000"/>
        </w:rPr>
        <w:t xml:space="preserve">Demgegenüber fiel die Steigerung der Handelsanteile bei den </w:t>
      </w:r>
      <w:r w:rsidR="006A01B2" w:rsidRPr="0011487A">
        <w:rPr>
          <w:rFonts w:ascii="Arial" w:hAnsi="Arial"/>
          <w:color w:val="000000"/>
        </w:rPr>
        <w:t xml:space="preserve">ökonomisch sich entwickelnden Staaten mit mittlerem Einkommen </w:t>
      </w:r>
      <w:r w:rsidR="0011487A" w:rsidRPr="0011487A">
        <w:rPr>
          <w:rFonts w:ascii="Arial" w:hAnsi="Arial"/>
          <w:color w:val="000000"/>
        </w:rPr>
        <w:t>mit 1,3 bzw. 3,0 Prozen</w:t>
      </w:r>
      <w:r w:rsidR="0011487A">
        <w:rPr>
          <w:rFonts w:ascii="Arial" w:hAnsi="Arial"/>
          <w:color w:val="000000"/>
        </w:rPr>
        <w:t>tpunkten sehr gering aus.</w:t>
      </w:r>
    </w:p>
    <w:p w:rsidR="00EF4ABE" w:rsidRDefault="00EF4ABE" w:rsidP="0011487A">
      <w:pPr>
        <w:rPr>
          <w:rFonts w:ascii="Arial" w:hAnsi="Arial"/>
          <w:color w:val="000000"/>
        </w:rPr>
      </w:pPr>
    </w:p>
    <w:p w:rsidR="0071796E" w:rsidRDefault="0011487A" w:rsidP="006C4CAC">
      <w:pPr>
        <w:rPr>
          <w:rFonts w:ascii="Arial" w:hAnsi="Arial"/>
          <w:color w:val="000000"/>
        </w:rPr>
      </w:pPr>
      <w:r w:rsidRPr="00EF2A9D">
        <w:rPr>
          <w:rFonts w:ascii="Arial" w:hAnsi="Arial"/>
          <w:color w:val="000000"/>
        </w:rPr>
        <w:t>Bei den ökonomisch sich entwickelnden Staaten mit niedrigem Einkommen reduzierten sich die ohnehin geringen Handelsanteile sogar: Im Zeitraum 1970 bis 1979 lag ihr Anteil an den weltweiten Warenexporten bzw. -importen bei 1,1 bzw. 1,3 Prozent</w:t>
      </w:r>
      <w:r w:rsidR="00E15712">
        <w:rPr>
          <w:rFonts w:ascii="Arial" w:hAnsi="Arial"/>
          <w:color w:val="000000"/>
        </w:rPr>
        <w:t xml:space="preserve"> und i</w:t>
      </w:r>
      <w:r w:rsidRPr="00EF2A9D">
        <w:rPr>
          <w:rFonts w:ascii="Arial" w:hAnsi="Arial"/>
          <w:color w:val="000000"/>
        </w:rPr>
        <w:t xml:space="preserve">n den Jahren 1990 bis 1999 </w:t>
      </w:r>
      <w:r w:rsidR="00E15712">
        <w:rPr>
          <w:rFonts w:ascii="Arial" w:hAnsi="Arial"/>
          <w:color w:val="000000"/>
        </w:rPr>
        <w:t xml:space="preserve">fielen </w:t>
      </w:r>
      <w:r w:rsidRPr="00EF2A9D">
        <w:rPr>
          <w:rFonts w:ascii="Arial" w:hAnsi="Arial"/>
          <w:color w:val="000000"/>
        </w:rPr>
        <w:t xml:space="preserve">die Werte </w:t>
      </w:r>
      <w:r w:rsidR="00E15712">
        <w:rPr>
          <w:rFonts w:ascii="Arial" w:hAnsi="Arial"/>
          <w:color w:val="000000"/>
        </w:rPr>
        <w:t xml:space="preserve">auf </w:t>
      </w:r>
      <w:r w:rsidR="00E15712" w:rsidRPr="00EF2A9D">
        <w:rPr>
          <w:rFonts w:ascii="Arial" w:hAnsi="Arial"/>
          <w:color w:val="000000"/>
        </w:rPr>
        <w:t xml:space="preserve">durchschnittlich </w:t>
      </w:r>
      <w:r w:rsidRPr="00EF2A9D">
        <w:rPr>
          <w:rFonts w:ascii="Arial" w:hAnsi="Arial"/>
          <w:color w:val="000000"/>
        </w:rPr>
        <w:t>0,5 bzw. 0,8 Prozent (2020-2022: 0,6 bzw. 1,0 Prozent).</w:t>
      </w:r>
      <w:r w:rsidR="00EF4ABE">
        <w:rPr>
          <w:rFonts w:ascii="Arial" w:hAnsi="Arial"/>
          <w:color w:val="000000"/>
        </w:rPr>
        <w:t xml:space="preserve"> </w:t>
      </w:r>
      <w:r w:rsidRPr="0071799F">
        <w:rPr>
          <w:rFonts w:ascii="Arial" w:hAnsi="Arial"/>
          <w:color w:val="000000"/>
        </w:rPr>
        <w:t>I</w:t>
      </w:r>
      <w:r w:rsidR="00512EF2" w:rsidRPr="0071799F">
        <w:rPr>
          <w:rFonts w:ascii="Arial" w:hAnsi="Arial"/>
          <w:color w:val="000000"/>
        </w:rPr>
        <w:t>n der Gruppe der ökonomisch sich entwickelnden Staaten mit niedrigem Einkommen</w:t>
      </w:r>
      <w:r w:rsidR="0071799F" w:rsidRPr="0071799F">
        <w:rPr>
          <w:rFonts w:ascii="Arial" w:hAnsi="Arial"/>
          <w:color w:val="000000"/>
        </w:rPr>
        <w:t xml:space="preserve"> s</w:t>
      </w:r>
      <w:r w:rsidR="00512EF2" w:rsidRPr="0071799F">
        <w:rPr>
          <w:rFonts w:ascii="Arial" w:hAnsi="Arial"/>
          <w:color w:val="000000"/>
        </w:rPr>
        <w:t xml:space="preserve">ind nach der Definition der UNCTAD </w:t>
      </w:r>
      <w:r w:rsidR="006C4CAC" w:rsidRPr="0071799F">
        <w:rPr>
          <w:rFonts w:ascii="Arial" w:hAnsi="Arial"/>
          <w:color w:val="000000"/>
        </w:rPr>
        <w:t>34 Staaten</w:t>
      </w:r>
      <w:r w:rsidR="00512EF2" w:rsidRPr="0071799F">
        <w:rPr>
          <w:rFonts w:ascii="Arial" w:hAnsi="Arial"/>
          <w:color w:val="000000"/>
        </w:rPr>
        <w:t xml:space="preserve">, von denen </w:t>
      </w:r>
      <w:r w:rsidR="0071799F" w:rsidRPr="0071799F">
        <w:rPr>
          <w:rFonts w:ascii="Arial" w:hAnsi="Arial"/>
          <w:color w:val="000000"/>
        </w:rPr>
        <w:t xml:space="preserve">27 </w:t>
      </w:r>
      <w:r w:rsidR="006C4CAC" w:rsidRPr="0071799F">
        <w:rPr>
          <w:rFonts w:ascii="Arial" w:hAnsi="Arial"/>
          <w:color w:val="000000"/>
        </w:rPr>
        <w:t>in Afrika</w:t>
      </w:r>
      <w:r w:rsidR="00512EF2" w:rsidRPr="0071799F">
        <w:rPr>
          <w:rFonts w:ascii="Arial" w:hAnsi="Arial"/>
          <w:color w:val="000000"/>
        </w:rPr>
        <w:t xml:space="preserve"> liegen</w:t>
      </w:r>
      <w:r w:rsidR="0071796E" w:rsidRPr="0071799F">
        <w:rPr>
          <w:rFonts w:ascii="Arial" w:hAnsi="Arial"/>
          <w:color w:val="000000"/>
        </w:rPr>
        <w:t>.</w:t>
      </w:r>
      <w:r w:rsidR="0071799F" w:rsidRPr="0071799F">
        <w:rPr>
          <w:rFonts w:ascii="Arial" w:hAnsi="Arial"/>
          <w:color w:val="000000"/>
        </w:rPr>
        <w:t xml:space="preserve"> Hinzu kommen Afghanistan, Jemen, Nepal, Nordkorea, Pakistan, Syrien und Tadschikistan.</w:t>
      </w:r>
    </w:p>
    <w:p w:rsidR="00EF4ABE" w:rsidRDefault="00EF4ABE" w:rsidP="006C4CAC">
      <w:pPr>
        <w:rPr>
          <w:rFonts w:ascii="Arial" w:hAnsi="Arial"/>
          <w:color w:val="000000"/>
        </w:rPr>
      </w:pPr>
    </w:p>
    <w:p w:rsidR="00A566FC" w:rsidRDefault="00223CA3" w:rsidP="00223CA3">
      <w:pPr>
        <w:rPr>
          <w:rFonts w:ascii="Arial" w:hAnsi="Arial"/>
          <w:color w:val="000000"/>
        </w:rPr>
      </w:pPr>
      <w:r w:rsidRPr="00A566FC">
        <w:rPr>
          <w:rFonts w:ascii="Arial" w:hAnsi="Arial"/>
          <w:color w:val="000000"/>
        </w:rPr>
        <w:t xml:space="preserve">Die steigenden Handelsanteile </w:t>
      </w:r>
      <w:r w:rsidR="00E94DCB" w:rsidRPr="00A566FC">
        <w:rPr>
          <w:rFonts w:ascii="Arial" w:hAnsi="Arial"/>
          <w:color w:val="000000"/>
        </w:rPr>
        <w:t xml:space="preserve">der ökonomisch sich entwickelnden Staaten </w:t>
      </w:r>
      <w:r w:rsidRPr="00A566FC">
        <w:rPr>
          <w:rFonts w:ascii="Arial" w:hAnsi="Arial"/>
          <w:color w:val="000000"/>
        </w:rPr>
        <w:t>konzentrieren sich z</w:t>
      </w:r>
      <w:r w:rsidR="00583AFC" w:rsidRPr="00A566FC">
        <w:rPr>
          <w:rFonts w:ascii="Arial" w:hAnsi="Arial"/>
          <w:color w:val="000000"/>
        </w:rPr>
        <w:t xml:space="preserve">udem </w:t>
      </w:r>
      <w:r w:rsidR="00E94DCB" w:rsidRPr="00A566FC">
        <w:rPr>
          <w:rFonts w:ascii="Arial" w:hAnsi="Arial"/>
          <w:color w:val="000000"/>
        </w:rPr>
        <w:t xml:space="preserve">auf </w:t>
      </w:r>
      <w:r w:rsidR="00A33841" w:rsidRPr="00A566FC">
        <w:rPr>
          <w:rFonts w:ascii="Arial" w:hAnsi="Arial"/>
          <w:color w:val="000000"/>
        </w:rPr>
        <w:t xml:space="preserve">wenige </w:t>
      </w:r>
      <w:r w:rsidR="00E94DCB" w:rsidRPr="00A566FC">
        <w:rPr>
          <w:rFonts w:ascii="Arial" w:hAnsi="Arial"/>
          <w:color w:val="000000"/>
        </w:rPr>
        <w:t>Staaten</w:t>
      </w:r>
      <w:r w:rsidRPr="00A566FC">
        <w:rPr>
          <w:rFonts w:ascii="Arial" w:hAnsi="Arial"/>
          <w:color w:val="000000"/>
        </w:rPr>
        <w:t>:</w:t>
      </w:r>
      <w:r w:rsidR="00E94DCB" w:rsidRPr="00A566FC">
        <w:rPr>
          <w:rFonts w:ascii="Arial" w:hAnsi="Arial"/>
          <w:color w:val="000000"/>
        </w:rPr>
        <w:t xml:space="preserve"> </w:t>
      </w:r>
      <w:r w:rsidRPr="00A566FC">
        <w:rPr>
          <w:rFonts w:ascii="Arial" w:hAnsi="Arial"/>
          <w:color w:val="000000"/>
        </w:rPr>
        <w:t xml:space="preserve">Wie oben beschrieben erhöhten sich die Anteile am weltweiten Warenexport bzw. -import </w:t>
      </w:r>
      <w:r w:rsidRPr="0011487A">
        <w:rPr>
          <w:rFonts w:ascii="Arial" w:hAnsi="Arial"/>
          <w:color w:val="000000"/>
        </w:rPr>
        <w:t xml:space="preserve">zwischen den Zeiträumen 1970 bis 1979 und 2020 bis 2022 </w:t>
      </w:r>
      <w:r>
        <w:rPr>
          <w:rFonts w:ascii="Arial" w:hAnsi="Arial"/>
          <w:color w:val="000000"/>
        </w:rPr>
        <w:t xml:space="preserve">um </w:t>
      </w:r>
      <w:r w:rsidRPr="0011487A">
        <w:rPr>
          <w:rFonts w:ascii="Arial" w:hAnsi="Arial"/>
          <w:color w:val="000000"/>
        </w:rPr>
        <w:t>20,9 bzw. 18,0 Prozentpunkte.</w:t>
      </w:r>
      <w:r>
        <w:rPr>
          <w:rFonts w:ascii="Arial" w:hAnsi="Arial"/>
          <w:color w:val="000000"/>
        </w:rPr>
        <w:t xml:space="preserve"> Allein bei China lag die Steigerung bei 13,9 bzw. 10,6 Prozentpunkten. Bei den Exporten konnten auch </w:t>
      </w:r>
      <w:r w:rsidRPr="00223CA3">
        <w:rPr>
          <w:rFonts w:ascii="Arial" w:hAnsi="Arial"/>
          <w:color w:val="000000"/>
        </w:rPr>
        <w:t xml:space="preserve">Hongkong </w:t>
      </w:r>
      <w:r w:rsidRPr="00A566FC">
        <w:rPr>
          <w:rFonts w:ascii="Arial" w:hAnsi="Arial"/>
          <w:color w:val="000000"/>
        </w:rPr>
        <w:t xml:space="preserve">(+2,0 %-Punkte; von der UNCTAD gesondert erfasst), </w:t>
      </w:r>
      <w:r w:rsidRPr="00223CA3">
        <w:rPr>
          <w:rFonts w:ascii="Arial" w:hAnsi="Arial"/>
          <w:color w:val="000000"/>
        </w:rPr>
        <w:t>Mexiko</w:t>
      </w:r>
      <w:r>
        <w:rPr>
          <w:rFonts w:ascii="Arial" w:hAnsi="Arial"/>
          <w:color w:val="000000"/>
        </w:rPr>
        <w:t xml:space="preserve"> (+1,9 %-Punkte)</w:t>
      </w:r>
      <w:r w:rsidRPr="00223CA3">
        <w:rPr>
          <w:rFonts w:ascii="Arial" w:hAnsi="Arial"/>
          <w:color w:val="000000"/>
        </w:rPr>
        <w:t>, Vietnam</w:t>
      </w:r>
      <w:r>
        <w:rPr>
          <w:rFonts w:ascii="Arial" w:hAnsi="Arial"/>
          <w:color w:val="000000"/>
        </w:rPr>
        <w:t xml:space="preserve"> und </w:t>
      </w:r>
      <w:r w:rsidRPr="00223CA3">
        <w:rPr>
          <w:rFonts w:ascii="Arial" w:hAnsi="Arial"/>
          <w:color w:val="000000"/>
        </w:rPr>
        <w:t>die Vereinigten Arabischen Emirate</w:t>
      </w:r>
      <w:r>
        <w:rPr>
          <w:rFonts w:ascii="Arial" w:hAnsi="Arial"/>
          <w:color w:val="000000"/>
        </w:rPr>
        <w:t xml:space="preserve"> (jeweils +1,5 %-Punkte)</w:t>
      </w:r>
      <w:r w:rsidRPr="00223CA3">
        <w:rPr>
          <w:rFonts w:ascii="Arial" w:hAnsi="Arial"/>
          <w:color w:val="000000"/>
        </w:rPr>
        <w:t xml:space="preserve"> sowie Singapur</w:t>
      </w:r>
      <w:r>
        <w:rPr>
          <w:rFonts w:ascii="Arial" w:hAnsi="Arial"/>
          <w:color w:val="000000"/>
        </w:rPr>
        <w:t xml:space="preserve"> (+1,4 %-Punkte)</w:t>
      </w:r>
      <w:r w:rsidRPr="00223CA3">
        <w:rPr>
          <w:rFonts w:ascii="Arial" w:hAnsi="Arial"/>
          <w:color w:val="000000"/>
        </w:rPr>
        <w:t xml:space="preserve"> ihre Anteil</w:t>
      </w:r>
      <w:r w:rsidR="00BF4309">
        <w:rPr>
          <w:rFonts w:ascii="Arial" w:hAnsi="Arial"/>
          <w:color w:val="000000"/>
        </w:rPr>
        <w:t>e</w:t>
      </w:r>
      <w:r w:rsidRPr="00223CA3">
        <w:rPr>
          <w:rFonts w:ascii="Arial" w:hAnsi="Arial"/>
          <w:color w:val="000000"/>
        </w:rPr>
        <w:t xml:space="preserve"> stark erhöhen.</w:t>
      </w:r>
      <w:r w:rsidR="00A566FC">
        <w:rPr>
          <w:rFonts w:ascii="Arial" w:hAnsi="Arial"/>
          <w:color w:val="000000"/>
        </w:rPr>
        <w:t xml:space="preserve"> Bei den Importen folgte </w:t>
      </w:r>
      <w:r w:rsidR="00A566FC">
        <w:rPr>
          <w:rFonts w:ascii="Arial" w:hAnsi="Arial"/>
          <w:color w:val="000000"/>
        </w:rPr>
        <w:lastRenderedPageBreak/>
        <w:t xml:space="preserve">auf China </w:t>
      </w:r>
      <w:r w:rsidR="00BF4309">
        <w:rPr>
          <w:rFonts w:ascii="Arial" w:hAnsi="Arial"/>
          <w:color w:val="000000"/>
        </w:rPr>
        <w:t xml:space="preserve">ebenfalls </w:t>
      </w:r>
      <w:r w:rsidR="00A566FC" w:rsidRPr="00A566FC">
        <w:rPr>
          <w:rFonts w:ascii="Arial" w:hAnsi="Arial"/>
          <w:color w:val="000000"/>
        </w:rPr>
        <w:t>Hongkong (+2,1 %-Punkte)</w:t>
      </w:r>
      <w:r w:rsidR="00BF4309">
        <w:rPr>
          <w:rFonts w:ascii="Arial" w:hAnsi="Arial"/>
          <w:color w:val="000000"/>
        </w:rPr>
        <w:t xml:space="preserve"> sowie</w:t>
      </w:r>
      <w:r w:rsidR="00A566FC" w:rsidRPr="00A566FC">
        <w:rPr>
          <w:rFonts w:ascii="Arial" w:hAnsi="Arial"/>
          <w:color w:val="000000"/>
        </w:rPr>
        <w:t xml:space="preserve"> Indien (+1,9 %-Punkte), Mexiko (+1,7 %-Punkte)</w:t>
      </w:r>
      <w:r w:rsidR="00BF4309">
        <w:rPr>
          <w:rFonts w:ascii="Arial" w:hAnsi="Arial"/>
          <w:color w:val="000000"/>
        </w:rPr>
        <w:t xml:space="preserve">, </w:t>
      </w:r>
      <w:r w:rsidR="00A566FC" w:rsidRPr="00A566FC">
        <w:rPr>
          <w:rFonts w:ascii="Arial" w:hAnsi="Arial"/>
          <w:color w:val="000000"/>
        </w:rPr>
        <w:t>Vietnam und die Vereinigten Arabischen Emirate (</w:t>
      </w:r>
      <w:r w:rsidR="00A566FC">
        <w:rPr>
          <w:rFonts w:ascii="Arial" w:hAnsi="Arial"/>
          <w:color w:val="000000"/>
        </w:rPr>
        <w:t xml:space="preserve">jeweils </w:t>
      </w:r>
      <w:r w:rsidR="00A566FC" w:rsidRPr="00A566FC">
        <w:rPr>
          <w:rFonts w:ascii="Arial" w:hAnsi="Arial"/>
          <w:color w:val="000000"/>
        </w:rPr>
        <w:t>+1,3 %-Punkte).</w:t>
      </w:r>
    </w:p>
    <w:p w:rsidR="00EF4ABE" w:rsidRDefault="00EF4ABE" w:rsidP="00223CA3">
      <w:pPr>
        <w:rPr>
          <w:rFonts w:ascii="Arial" w:hAnsi="Arial"/>
          <w:color w:val="000000"/>
        </w:rPr>
      </w:pPr>
    </w:p>
    <w:p w:rsidR="00265344" w:rsidRPr="00F07367" w:rsidRDefault="00265344">
      <w:pPr>
        <w:rPr>
          <w:rFonts w:ascii="Arial" w:hAnsi="Arial"/>
          <w:color w:val="FF0000"/>
          <w:lang w:val="en-US"/>
        </w:rPr>
      </w:pPr>
      <w:proofErr w:type="spellStart"/>
      <w:r w:rsidRPr="00F07367">
        <w:rPr>
          <w:rFonts w:ascii="Arial" w:hAnsi="Arial"/>
          <w:color w:val="FF0000"/>
          <w:lang w:val="en-US"/>
        </w:rPr>
        <w:t>Datenquelle</w:t>
      </w:r>
      <w:proofErr w:type="spellEnd"/>
    </w:p>
    <w:p w:rsidR="00265344" w:rsidRPr="00640D6D" w:rsidRDefault="00265344">
      <w:pPr>
        <w:rPr>
          <w:rFonts w:ascii="Arial" w:hAnsi="Arial" w:cs="Arial"/>
        </w:rPr>
      </w:pPr>
    </w:p>
    <w:p w:rsidR="006404E8" w:rsidRDefault="00640D6D">
      <w:pPr>
        <w:rPr>
          <w:rFonts w:ascii="Arial" w:hAnsi="Arial" w:cs="Arial"/>
        </w:rPr>
      </w:pPr>
      <w:r w:rsidRPr="00D51B8D">
        <w:rPr>
          <w:rFonts w:ascii="Arial" w:hAnsi="Arial" w:cs="Arial"/>
        </w:rPr>
        <w:t xml:space="preserve">United </w:t>
      </w:r>
      <w:proofErr w:type="spellStart"/>
      <w:r w:rsidRPr="00D51B8D">
        <w:rPr>
          <w:rFonts w:ascii="Arial" w:hAnsi="Arial" w:cs="Arial"/>
        </w:rPr>
        <w:t>Nations</w:t>
      </w:r>
      <w:proofErr w:type="spellEnd"/>
      <w:r w:rsidRPr="00D51B8D">
        <w:rPr>
          <w:rFonts w:ascii="Arial" w:hAnsi="Arial" w:cs="Arial"/>
        </w:rPr>
        <w:t xml:space="preserve"> Conference on Trade and Development (UNCTAD): Online-Datenbank: </w:t>
      </w:r>
      <w:proofErr w:type="spellStart"/>
      <w:r w:rsidRPr="00D51B8D">
        <w:rPr>
          <w:rFonts w:ascii="Arial" w:hAnsi="Arial" w:cs="Arial"/>
        </w:rPr>
        <w:t>UNCTADstat</w:t>
      </w:r>
      <w:proofErr w:type="spellEnd"/>
      <w:r w:rsidRPr="00D51B8D">
        <w:rPr>
          <w:rFonts w:ascii="Arial" w:hAnsi="Arial" w:cs="Arial"/>
        </w:rPr>
        <w:t xml:space="preserve"> (06/2023)</w:t>
      </w:r>
    </w:p>
    <w:p w:rsidR="00640D6D" w:rsidRPr="00640D6D" w:rsidRDefault="00640D6D">
      <w:pPr>
        <w:rPr>
          <w:rFonts w:ascii="Arial" w:hAnsi="Arial" w:cs="Arial"/>
        </w:rPr>
      </w:pPr>
    </w:p>
    <w:p w:rsidR="008C338A" w:rsidRDefault="008C338A" w:rsidP="008C338A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:rsidR="008C338A" w:rsidRPr="00CC0026" w:rsidRDefault="008C338A" w:rsidP="008C338A">
      <w:pPr>
        <w:rPr>
          <w:rFonts w:ascii="Arial" w:hAnsi="Arial" w:cs="Arial"/>
        </w:rPr>
      </w:pPr>
    </w:p>
    <w:p w:rsidR="008C338A" w:rsidRPr="003A0FCC" w:rsidRDefault="008C338A" w:rsidP="008C338A">
      <w:pPr>
        <w:rPr>
          <w:rFonts w:ascii="Arial" w:hAnsi="Arial"/>
          <w:lang w:val="en-US"/>
        </w:rPr>
      </w:pPr>
      <w:r w:rsidRPr="003A0FCC">
        <w:rPr>
          <w:rFonts w:ascii="Arial" w:hAnsi="Arial"/>
          <w:lang w:val="en-US"/>
        </w:rPr>
        <w:t>UNCTAD – United Nations Conference on Trade and Development</w:t>
      </w:r>
    </w:p>
    <w:p w:rsidR="008C338A" w:rsidRDefault="008C338A" w:rsidP="008C338A">
      <w:pPr>
        <w:rPr>
          <w:rFonts w:ascii="Arial" w:hAnsi="Arial"/>
          <w:color w:val="000000"/>
        </w:rPr>
      </w:pPr>
    </w:p>
    <w:p w:rsidR="008C338A" w:rsidRDefault="008C338A" w:rsidP="008C338A">
      <w:pPr>
        <w:rPr>
          <w:rFonts w:ascii="Arial" w:hAnsi="Arial"/>
          <w:color w:val="000000"/>
        </w:rPr>
      </w:pPr>
      <w:r w:rsidRPr="00D6383E">
        <w:rPr>
          <w:rFonts w:ascii="Arial" w:hAnsi="Arial"/>
          <w:color w:val="000000"/>
        </w:rPr>
        <w:t>Nach der Defin</w:t>
      </w:r>
      <w:r w:rsidR="000E6CA3">
        <w:rPr>
          <w:rFonts w:ascii="Arial" w:hAnsi="Arial"/>
          <w:color w:val="000000"/>
        </w:rPr>
        <w:t>i</w:t>
      </w:r>
      <w:r w:rsidRPr="00D6383E">
        <w:rPr>
          <w:rFonts w:ascii="Arial" w:hAnsi="Arial"/>
          <w:color w:val="000000"/>
        </w:rPr>
        <w:t>tion der UNCTAD lag i</w:t>
      </w:r>
      <w:r w:rsidRPr="0029317F">
        <w:rPr>
          <w:rFonts w:ascii="Arial" w:hAnsi="Arial"/>
          <w:color w:val="000000"/>
        </w:rPr>
        <w:t xml:space="preserve">n </w:t>
      </w:r>
      <w:r w:rsidRPr="0029317F">
        <w:rPr>
          <w:rFonts w:ascii="Arial" w:hAnsi="Arial"/>
          <w:b/>
          <w:color w:val="000000"/>
        </w:rPr>
        <w:t>ökonomisch sich entwickelnde</w:t>
      </w:r>
      <w:r>
        <w:rPr>
          <w:rFonts w:ascii="Arial" w:hAnsi="Arial"/>
          <w:b/>
          <w:color w:val="000000"/>
        </w:rPr>
        <w:t>n</w:t>
      </w:r>
      <w:r w:rsidRPr="0029317F">
        <w:rPr>
          <w:rFonts w:ascii="Arial" w:hAnsi="Arial"/>
          <w:b/>
          <w:color w:val="000000"/>
        </w:rPr>
        <w:t xml:space="preserve"> Staaten</w:t>
      </w:r>
      <w:r w:rsidRPr="0029317F">
        <w:rPr>
          <w:rFonts w:ascii="Arial" w:hAnsi="Arial"/>
          <w:color w:val="000000"/>
        </w:rPr>
        <w:t xml:space="preserve"> das BIP pro Kopf im Durchschnitt der Jahre 2019 bis 2021</w:t>
      </w:r>
      <w:r>
        <w:rPr>
          <w:rFonts w:ascii="Arial" w:hAnsi="Arial"/>
          <w:color w:val="000000"/>
        </w:rPr>
        <w:t>…</w:t>
      </w:r>
    </w:p>
    <w:p w:rsidR="008C338A" w:rsidRDefault="008C338A" w:rsidP="008C338A">
      <w:pPr>
        <w:ind w:firstLine="708"/>
        <w:rPr>
          <w:rFonts w:ascii="Arial" w:hAnsi="Arial"/>
          <w:color w:val="000000"/>
        </w:rPr>
      </w:pPr>
    </w:p>
    <w:p w:rsidR="008C338A" w:rsidRPr="0029317F" w:rsidRDefault="008C338A" w:rsidP="008C338A">
      <w:pPr>
        <w:pStyle w:val="Listenabsatz"/>
        <w:numPr>
          <w:ilvl w:val="0"/>
          <w:numId w:val="3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niedrigem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weniger als 1.313 US$.</w:t>
      </w:r>
    </w:p>
    <w:p w:rsidR="008C338A" w:rsidRPr="0029317F" w:rsidRDefault="008C338A" w:rsidP="008C338A">
      <w:pPr>
        <w:pStyle w:val="Listenabsatz"/>
        <w:numPr>
          <w:ilvl w:val="0"/>
          <w:numId w:val="3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mittlerem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zwischen 1.313 und 5.907 US$.</w:t>
      </w:r>
    </w:p>
    <w:p w:rsidR="008C338A" w:rsidRPr="0029317F" w:rsidRDefault="008C338A" w:rsidP="008C338A">
      <w:pPr>
        <w:pStyle w:val="Listenabsatz"/>
        <w:numPr>
          <w:ilvl w:val="0"/>
          <w:numId w:val="3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hohem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mehr als 5.907 US$.</w:t>
      </w:r>
    </w:p>
    <w:p w:rsidR="008C338A" w:rsidRDefault="008C338A" w:rsidP="008C338A">
      <w:pPr>
        <w:rPr>
          <w:rFonts w:ascii="Arial" w:hAnsi="Arial" w:cs="Arial"/>
        </w:rPr>
      </w:pPr>
    </w:p>
    <w:p w:rsidR="00C939B1" w:rsidRDefault="008C338A" w:rsidP="004A1B93">
      <w:pPr>
        <w:rPr>
          <w:rFonts w:ascii="Arial" w:hAnsi="Arial" w:cs="Arial"/>
        </w:rPr>
      </w:pPr>
      <w:r w:rsidRPr="008C338A">
        <w:rPr>
          <w:rFonts w:ascii="Arial" w:hAnsi="Arial"/>
        </w:rPr>
        <w:t xml:space="preserve">Ausführliche Informationen, welche Staaten die UNCTAD welcher </w:t>
      </w:r>
      <w:r w:rsidRPr="00C939B1">
        <w:rPr>
          <w:rFonts w:ascii="Arial" w:hAnsi="Arial"/>
          <w:b/>
        </w:rPr>
        <w:t>Einkommensgruppe</w:t>
      </w:r>
      <w:r w:rsidR="00C939B1" w:rsidRPr="00C939B1">
        <w:rPr>
          <w:rFonts w:ascii="Arial" w:hAnsi="Arial"/>
          <w:b/>
        </w:rPr>
        <w:t xml:space="preserve"> bzw. Staatengruppe</w:t>
      </w:r>
      <w:r w:rsidRPr="008C338A">
        <w:rPr>
          <w:rFonts w:ascii="Arial" w:hAnsi="Arial"/>
        </w:rPr>
        <w:t xml:space="preserve"> zuordnet, finden Sie hier: </w:t>
      </w:r>
      <w:hyperlink r:id="rId8" w:history="1">
        <w:r w:rsidRPr="008C338A">
          <w:rPr>
            <w:rStyle w:val="Hyperlink"/>
            <w:rFonts w:ascii="Arial" w:hAnsi="Arial" w:cs="Arial"/>
          </w:rPr>
          <w:t>http://unctadstat.unctad.org/EN/Classifications.html</w:t>
        </w:r>
      </w:hyperlink>
    </w:p>
    <w:p w:rsidR="004A1B93" w:rsidRDefault="004A1B93" w:rsidP="004A1B93">
      <w:pPr>
        <w:rPr>
          <w:rFonts w:ascii="Arial" w:hAnsi="Arial" w:cs="Arial"/>
        </w:rPr>
      </w:pPr>
    </w:p>
    <w:p w:rsidR="008C338A" w:rsidRDefault="008C338A" w:rsidP="008C3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zum Thema </w:t>
      </w:r>
      <w:r>
        <w:rPr>
          <w:rFonts w:ascii="Arial" w:hAnsi="Arial" w:cs="Arial"/>
          <w:b/>
        </w:rPr>
        <w:t xml:space="preserve">weltweiter Warenexport </w:t>
      </w:r>
      <w:r>
        <w:rPr>
          <w:rFonts w:ascii="Arial" w:hAnsi="Arial" w:cs="Arial"/>
        </w:rPr>
        <w:t xml:space="preserve">erhalten Sie hier: </w:t>
      </w:r>
      <w:hyperlink r:id="rId9" w:history="1">
        <w:r w:rsidRPr="00E32B5D">
          <w:rPr>
            <w:rStyle w:val="Hyperlink"/>
            <w:rFonts w:ascii="Arial" w:hAnsi="Arial" w:cs="Arial"/>
          </w:rPr>
          <w:t>https://www.bpb.de/52551</w:t>
        </w:r>
      </w:hyperlink>
    </w:p>
    <w:p w:rsidR="008C338A" w:rsidRDefault="008C338A" w:rsidP="008C338A">
      <w:pPr>
        <w:rPr>
          <w:rFonts w:ascii="Arial" w:hAnsi="Arial" w:cs="Arial"/>
        </w:rPr>
      </w:pPr>
    </w:p>
    <w:p w:rsidR="008C338A" w:rsidRDefault="008C338A" w:rsidP="008C3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zum Thema </w:t>
      </w:r>
      <w:r>
        <w:rPr>
          <w:rFonts w:ascii="Arial" w:hAnsi="Arial" w:cs="Arial"/>
          <w:b/>
        </w:rPr>
        <w:t xml:space="preserve">weltweiter Warenimport </w:t>
      </w:r>
      <w:r>
        <w:rPr>
          <w:rFonts w:ascii="Arial" w:hAnsi="Arial" w:cs="Arial"/>
        </w:rPr>
        <w:t xml:space="preserve">erhalten Sie hier: </w:t>
      </w:r>
      <w:hyperlink r:id="rId10" w:history="1">
        <w:r w:rsidRPr="00E32B5D">
          <w:rPr>
            <w:rStyle w:val="Hyperlink"/>
            <w:rFonts w:ascii="Arial" w:hAnsi="Arial" w:cs="Arial"/>
          </w:rPr>
          <w:t>https://www.bpb.de/52554</w:t>
        </w:r>
      </w:hyperlink>
    </w:p>
    <w:p w:rsidR="008C338A" w:rsidRDefault="008C338A" w:rsidP="008C338A">
      <w:pPr>
        <w:rPr>
          <w:rFonts w:ascii="Arial" w:hAnsi="Arial" w:cs="Arial"/>
        </w:rPr>
      </w:pPr>
    </w:p>
    <w:p w:rsidR="008C338A" w:rsidRDefault="008C338A" w:rsidP="008C338A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:rsidR="00585C1B" w:rsidRPr="00585C1B" w:rsidRDefault="008C338A" w:rsidP="008C338A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color w:val="000000"/>
        </w:rPr>
      </w:pPr>
      <w:r>
        <w:rPr>
          <w:rFonts w:ascii="Arial" w:hAnsi="Arial"/>
          <w:sz w:val="20"/>
          <w:szCs w:val="20"/>
        </w:rPr>
        <w:t>Bundeszentrale für politische Bildung 2023 | www.bpb.de</w:t>
      </w:r>
    </w:p>
    <w:sectPr w:rsidR="00585C1B" w:rsidRPr="00585C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1B" w:rsidRDefault="001D4B1B" w:rsidP="00D231F4">
      <w:r>
        <w:separator/>
      </w:r>
    </w:p>
  </w:endnote>
  <w:endnote w:type="continuationSeparator" w:id="0">
    <w:p w:rsidR="001D4B1B" w:rsidRDefault="001D4B1B" w:rsidP="00D2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1B" w:rsidRDefault="001D4B1B" w:rsidP="00D231F4">
      <w:r>
        <w:separator/>
      </w:r>
    </w:p>
  </w:footnote>
  <w:footnote w:type="continuationSeparator" w:id="0">
    <w:p w:rsidR="001D4B1B" w:rsidRDefault="001D4B1B" w:rsidP="00D2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4" w:rsidRDefault="00D231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4D6"/>
    <w:multiLevelType w:val="hybridMultilevel"/>
    <w:tmpl w:val="7F9855EC"/>
    <w:lvl w:ilvl="0" w:tplc="2E78F8CE">
      <w:start w:val="3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230B6"/>
    <w:multiLevelType w:val="hybridMultilevel"/>
    <w:tmpl w:val="B0040B2C"/>
    <w:lvl w:ilvl="0" w:tplc="C602B412">
      <w:start w:val="34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B092E83"/>
    <w:multiLevelType w:val="hybridMultilevel"/>
    <w:tmpl w:val="CF462794"/>
    <w:lvl w:ilvl="0" w:tplc="95C2C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51ADC"/>
    <w:multiLevelType w:val="hybridMultilevel"/>
    <w:tmpl w:val="3AAAF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6644B"/>
    <w:multiLevelType w:val="hybridMultilevel"/>
    <w:tmpl w:val="A8A68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77"/>
    <w:rsid w:val="000124F3"/>
    <w:rsid w:val="00033D6D"/>
    <w:rsid w:val="00050537"/>
    <w:rsid w:val="00062D5B"/>
    <w:rsid w:val="00073E8B"/>
    <w:rsid w:val="000C0D8D"/>
    <w:rsid w:val="000C237C"/>
    <w:rsid w:val="000D1212"/>
    <w:rsid w:val="000D6076"/>
    <w:rsid w:val="000E5FDE"/>
    <w:rsid w:val="000E6CA3"/>
    <w:rsid w:val="00100BD1"/>
    <w:rsid w:val="00102157"/>
    <w:rsid w:val="0011487A"/>
    <w:rsid w:val="00116299"/>
    <w:rsid w:val="00117E83"/>
    <w:rsid w:val="001212FD"/>
    <w:rsid w:val="00141EAC"/>
    <w:rsid w:val="001800E2"/>
    <w:rsid w:val="00191745"/>
    <w:rsid w:val="001A75D5"/>
    <w:rsid w:val="001A790F"/>
    <w:rsid w:val="001B3E10"/>
    <w:rsid w:val="001C2E49"/>
    <w:rsid w:val="001C42FB"/>
    <w:rsid w:val="001C4873"/>
    <w:rsid w:val="001D432C"/>
    <w:rsid w:val="001D4B1B"/>
    <w:rsid w:val="001D54DD"/>
    <w:rsid w:val="002075FD"/>
    <w:rsid w:val="00216C14"/>
    <w:rsid w:val="00222CD1"/>
    <w:rsid w:val="00223CA3"/>
    <w:rsid w:val="00265344"/>
    <w:rsid w:val="00294992"/>
    <w:rsid w:val="00302DC2"/>
    <w:rsid w:val="00304E1E"/>
    <w:rsid w:val="00306BDB"/>
    <w:rsid w:val="0036555E"/>
    <w:rsid w:val="00391521"/>
    <w:rsid w:val="003A0FCC"/>
    <w:rsid w:val="003C3973"/>
    <w:rsid w:val="004008EE"/>
    <w:rsid w:val="00422521"/>
    <w:rsid w:val="00426C65"/>
    <w:rsid w:val="00442025"/>
    <w:rsid w:val="00445037"/>
    <w:rsid w:val="00450300"/>
    <w:rsid w:val="00451236"/>
    <w:rsid w:val="00471CE2"/>
    <w:rsid w:val="00496455"/>
    <w:rsid w:val="004A1B93"/>
    <w:rsid w:val="004B3D6A"/>
    <w:rsid w:val="00512EF2"/>
    <w:rsid w:val="00530907"/>
    <w:rsid w:val="00583AFC"/>
    <w:rsid w:val="00585C1B"/>
    <w:rsid w:val="005B0B8B"/>
    <w:rsid w:val="005C5055"/>
    <w:rsid w:val="005C6372"/>
    <w:rsid w:val="00606CFC"/>
    <w:rsid w:val="00623D48"/>
    <w:rsid w:val="00626954"/>
    <w:rsid w:val="006404E8"/>
    <w:rsid w:val="00640D6D"/>
    <w:rsid w:val="0067543E"/>
    <w:rsid w:val="0067746E"/>
    <w:rsid w:val="00694C9B"/>
    <w:rsid w:val="006A01B2"/>
    <w:rsid w:val="006C4CAC"/>
    <w:rsid w:val="006D3E10"/>
    <w:rsid w:val="006D73CD"/>
    <w:rsid w:val="006E0263"/>
    <w:rsid w:val="007143FC"/>
    <w:rsid w:val="0071796E"/>
    <w:rsid w:val="0071799F"/>
    <w:rsid w:val="00722F48"/>
    <w:rsid w:val="00726E45"/>
    <w:rsid w:val="00740AFC"/>
    <w:rsid w:val="007429A8"/>
    <w:rsid w:val="0075442F"/>
    <w:rsid w:val="007618A5"/>
    <w:rsid w:val="007732B8"/>
    <w:rsid w:val="00785A13"/>
    <w:rsid w:val="007B1EAD"/>
    <w:rsid w:val="007B5A6D"/>
    <w:rsid w:val="007C537C"/>
    <w:rsid w:val="007C60B2"/>
    <w:rsid w:val="007C744E"/>
    <w:rsid w:val="007D7F43"/>
    <w:rsid w:val="007F6001"/>
    <w:rsid w:val="0080588A"/>
    <w:rsid w:val="00806938"/>
    <w:rsid w:val="008113EC"/>
    <w:rsid w:val="0084244B"/>
    <w:rsid w:val="00850C52"/>
    <w:rsid w:val="008B514D"/>
    <w:rsid w:val="008B6994"/>
    <w:rsid w:val="008C338A"/>
    <w:rsid w:val="008D0DE9"/>
    <w:rsid w:val="008D4377"/>
    <w:rsid w:val="008F319D"/>
    <w:rsid w:val="008F58D7"/>
    <w:rsid w:val="00903320"/>
    <w:rsid w:val="00923354"/>
    <w:rsid w:val="00931DEC"/>
    <w:rsid w:val="00943111"/>
    <w:rsid w:val="00944183"/>
    <w:rsid w:val="00962A6B"/>
    <w:rsid w:val="00971A79"/>
    <w:rsid w:val="00983DEB"/>
    <w:rsid w:val="00991A1F"/>
    <w:rsid w:val="009A68B4"/>
    <w:rsid w:val="009B33DB"/>
    <w:rsid w:val="009D09B9"/>
    <w:rsid w:val="009E4EAB"/>
    <w:rsid w:val="009E6751"/>
    <w:rsid w:val="00A050B7"/>
    <w:rsid w:val="00A0621B"/>
    <w:rsid w:val="00A21DF0"/>
    <w:rsid w:val="00A33841"/>
    <w:rsid w:val="00A475F8"/>
    <w:rsid w:val="00A566FC"/>
    <w:rsid w:val="00A75A5E"/>
    <w:rsid w:val="00AC3C2C"/>
    <w:rsid w:val="00AF20C6"/>
    <w:rsid w:val="00AF7781"/>
    <w:rsid w:val="00B04C3C"/>
    <w:rsid w:val="00B15ED2"/>
    <w:rsid w:val="00BA6FD2"/>
    <w:rsid w:val="00BE3CC2"/>
    <w:rsid w:val="00BE5D83"/>
    <w:rsid w:val="00BF4309"/>
    <w:rsid w:val="00BF5E47"/>
    <w:rsid w:val="00C2166F"/>
    <w:rsid w:val="00C510ED"/>
    <w:rsid w:val="00C7302C"/>
    <w:rsid w:val="00C913EB"/>
    <w:rsid w:val="00C914EC"/>
    <w:rsid w:val="00C939B1"/>
    <w:rsid w:val="00CE3EBB"/>
    <w:rsid w:val="00D06A34"/>
    <w:rsid w:val="00D07077"/>
    <w:rsid w:val="00D231F4"/>
    <w:rsid w:val="00D273B2"/>
    <w:rsid w:val="00D5147B"/>
    <w:rsid w:val="00D52F08"/>
    <w:rsid w:val="00D6312F"/>
    <w:rsid w:val="00DB2C8C"/>
    <w:rsid w:val="00DB570E"/>
    <w:rsid w:val="00DC3039"/>
    <w:rsid w:val="00DC50F2"/>
    <w:rsid w:val="00DE703F"/>
    <w:rsid w:val="00E15712"/>
    <w:rsid w:val="00E20CCD"/>
    <w:rsid w:val="00E37342"/>
    <w:rsid w:val="00E4624F"/>
    <w:rsid w:val="00E64429"/>
    <w:rsid w:val="00E703AE"/>
    <w:rsid w:val="00E94DCB"/>
    <w:rsid w:val="00EA7C5B"/>
    <w:rsid w:val="00EF2A9D"/>
    <w:rsid w:val="00EF4ABE"/>
    <w:rsid w:val="00F01748"/>
    <w:rsid w:val="00F06A29"/>
    <w:rsid w:val="00F07367"/>
    <w:rsid w:val="00F37377"/>
    <w:rsid w:val="00F54F75"/>
    <w:rsid w:val="00F552FC"/>
    <w:rsid w:val="00F87DFC"/>
    <w:rsid w:val="00F96EFE"/>
    <w:rsid w:val="00FB3E87"/>
    <w:rsid w:val="00FB4682"/>
    <w:rsid w:val="00FC0830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6F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D83"/>
    <w:rPr>
      <w:b/>
      <w:bCs/>
      <w:szCs w:val="20"/>
    </w:rPr>
  </w:style>
  <w:style w:type="character" w:customStyle="1" w:styleId="KommentartextZchn">
    <w:name w:val="Kommentartext Zchn"/>
    <w:link w:val="Kommentartext"/>
    <w:semiHidden/>
    <w:rsid w:val="00BE5D83"/>
    <w:rPr>
      <w:szCs w:val="24"/>
    </w:rPr>
  </w:style>
  <w:style w:type="character" w:customStyle="1" w:styleId="KommentarthemaZchn">
    <w:name w:val="Kommentarthema Zchn"/>
    <w:link w:val="Kommentarthema"/>
    <w:uiPriority w:val="99"/>
    <w:semiHidden/>
    <w:rsid w:val="00BE5D83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31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1F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C3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6F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D83"/>
    <w:rPr>
      <w:b/>
      <w:bCs/>
      <w:szCs w:val="20"/>
    </w:rPr>
  </w:style>
  <w:style w:type="character" w:customStyle="1" w:styleId="KommentartextZchn">
    <w:name w:val="Kommentartext Zchn"/>
    <w:link w:val="Kommentartext"/>
    <w:semiHidden/>
    <w:rsid w:val="00BE5D83"/>
    <w:rPr>
      <w:szCs w:val="24"/>
    </w:rPr>
  </w:style>
  <w:style w:type="character" w:customStyle="1" w:styleId="KommentarthemaZchn">
    <w:name w:val="Kommentarthema Zchn"/>
    <w:link w:val="Kommentarthema"/>
    <w:uiPriority w:val="99"/>
    <w:semiHidden/>
    <w:rsid w:val="00BE5D83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31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1F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C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tadstat.unctad.org/EN/Classific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pb.de/52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b.de/525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4538</CharactersWithSpaces>
  <SharedDoc>false</SharedDoc>
  <HLinks>
    <vt:vector size="18" baseType="variant"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http://www.bpb.de/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http://creativecommons.org/licenses/by-nc-nd/3.0/de/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http://unctadstat.unctad.org/EN/Classifications.html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2024-01-16T15:59:00Z</dcterms:created>
  <dcterms:modified xsi:type="dcterms:W3CDTF">2024-02-08T22:12:00Z</dcterms:modified>
</cp:coreProperties>
</file>