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10B30" w14:textId="5EC9095A" w:rsidR="005C2968" w:rsidRDefault="005C2968" w:rsidP="00CF6DA8">
      <w:pPr>
        <w:rPr>
          <w:rFonts w:ascii="Arial" w:hAnsi="Arial"/>
          <w:b/>
        </w:rPr>
      </w:pPr>
      <w:bookmarkStart w:id="0" w:name="_GoBack"/>
      <w:bookmarkEnd w:id="0"/>
      <w:r w:rsidRPr="008D11E3">
        <w:rPr>
          <w:rFonts w:ascii="Arial" w:hAnsi="Arial"/>
          <w:b/>
        </w:rPr>
        <w:t>Den größten Teil der Menschheitsgeschichte hat sich die Bevölkerungszahl nur langsam verändert</w:t>
      </w:r>
      <w:r w:rsidR="0063685E" w:rsidRPr="008D11E3">
        <w:rPr>
          <w:rFonts w:ascii="Arial" w:hAnsi="Arial"/>
          <w:b/>
        </w:rPr>
        <w:t xml:space="preserve"> – noch vor 500 Jahren lebten lediglich 500 Millionen Menschen auf der Welt. Erst </w:t>
      </w:r>
      <w:r w:rsidRPr="008D11E3">
        <w:rPr>
          <w:rFonts w:ascii="Arial" w:hAnsi="Arial"/>
          <w:b/>
        </w:rPr>
        <w:t xml:space="preserve">seit Mitte des 17. Jahrhunderts hat </w:t>
      </w:r>
      <w:r w:rsidR="0063685E" w:rsidRPr="008D11E3">
        <w:rPr>
          <w:rFonts w:ascii="Arial" w:hAnsi="Arial"/>
          <w:b/>
        </w:rPr>
        <w:t xml:space="preserve">ein massives </w:t>
      </w:r>
      <w:r w:rsidRPr="008D11E3">
        <w:rPr>
          <w:rFonts w:ascii="Arial" w:hAnsi="Arial"/>
          <w:b/>
        </w:rPr>
        <w:t xml:space="preserve">Bevölkerungswachstum </w:t>
      </w:r>
      <w:r w:rsidR="0063685E" w:rsidRPr="008D11E3">
        <w:rPr>
          <w:rFonts w:ascii="Arial" w:hAnsi="Arial"/>
          <w:b/>
        </w:rPr>
        <w:t>eingesetzt</w:t>
      </w:r>
      <w:r w:rsidRPr="008D11E3">
        <w:rPr>
          <w:rFonts w:ascii="Arial" w:hAnsi="Arial"/>
          <w:b/>
        </w:rPr>
        <w:t xml:space="preserve">. </w:t>
      </w:r>
      <w:r w:rsidR="0063685E" w:rsidRPr="008D11E3">
        <w:rPr>
          <w:rFonts w:ascii="Arial" w:hAnsi="Arial"/>
          <w:b/>
        </w:rPr>
        <w:t xml:space="preserve">Im Jahr 1800 lebten bereits eine Milliarde Menschen auf der Welt und gut 200 Jahre später waren es sieben Milliarden. Auch wenn sich das Wachstum etwas verlangsamt hat, nimmt die Weltbevölkerung gegenwärtig jedes Jahr um rund 83 Millionen Menschen zu. Nach Berechnungen </w:t>
      </w:r>
      <w:r w:rsidR="007E1D95">
        <w:rPr>
          <w:rFonts w:ascii="Arial" w:hAnsi="Arial"/>
          <w:b/>
        </w:rPr>
        <w:t xml:space="preserve">der UN </w:t>
      </w:r>
      <w:r w:rsidR="0063685E" w:rsidRPr="008D11E3">
        <w:rPr>
          <w:rFonts w:ascii="Arial" w:hAnsi="Arial"/>
          <w:b/>
        </w:rPr>
        <w:t>wird die Bevölkerungszahl im Jahr 2050 zwischen 8,7 und 10,8 Milliarden liegen</w:t>
      </w:r>
      <w:r w:rsidR="00CF6DA8" w:rsidRPr="008D11E3">
        <w:rPr>
          <w:rFonts w:ascii="Arial" w:hAnsi="Arial"/>
          <w:b/>
        </w:rPr>
        <w:t xml:space="preserve">. </w:t>
      </w:r>
      <w:r w:rsidR="00D1199D">
        <w:rPr>
          <w:rFonts w:ascii="Arial" w:hAnsi="Arial"/>
          <w:b/>
        </w:rPr>
        <w:t xml:space="preserve">Wird ein längerer Zeitraum betrachtet, wirken sich die </w:t>
      </w:r>
      <w:r w:rsidR="00FB22D2" w:rsidRPr="00D1199D">
        <w:rPr>
          <w:rFonts w:ascii="Arial" w:hAnsi="Arial"/>
          <w:b/>
        </w:rPr>
        <w:t>u</w:t>
      </w:r>
      <w:r w:rsidR="004026D2" w:rsidRPr="00D1199D">
        <w:rPr>
          <w:rFonts w:ascii="Arial" w:hAnsi="Arial"/>
          <w:b/>
        </w:rPr>
        <w:t xml:space="preserve">nterschiedlichen Annahmen zur Geburtenhäufigkeit </w:t>
      </w:r>
      <w:r w:rsidR="00D1199D">
        <w:rPr>
          <w:rFonts w:ascii="Arial" w:hAnsi="Arial"/>
          <w:b/>
        </w:rPr>
        <w:t xml:space="preserve">immer </w:t>
      </w:r>
      <w:r w:rsidR="00D1199D" w:rsidRPr="00D1199D">
        <w:rPr>
          <w:rFonts w:ascii="Arial" w:hAnsi="Arial"/>
          <w:b/>
        </w:rPr>
        <w:t>stärker</w:t>
      </w:r>
      <w:r w:rsidR="00D1199D">
        <w:rPr>
          <w:rFonts w:ascii="Arial" w:hAnsi="Arial"/>
          <w:b/>
        </w:rPr>
        <w:t xml:space="preserve"> aus</w:t>
      </w:r>
      <w:r w:rsidR="004026D2" w:rsidRPr="00D1199D">
        <w:rPr>
          <w:rFonts w:ascii="Arial" w:hAnsi="Arial"/>
          <w:b/>
        </w:rPr>
        <w:t xml:space="preserve">: </w:t>
      </w:r>
      <w:r w:rsidR="00D1199D">
        <w:rPr>
          <w:rFonts w:ascii="Arial" w:hAnsi="Arial"/>
          <w:b/>
        </w:rPr>
        <w:t>E</w:t>
      </w:r>
      <w:r w:rsidR="00D1199D" w:rsidRPr="00D1199D">
        <w:rPr>
          <w:rFonts w:ascii="Arial" w:hAnsi="Arial"/>
          <w:b/>
        </w:rPr>
        <w:t xml:space="preserve">ine rechnerische Differenz von einem Kind pro Frau </w:t>
      </w:r>
      <w:r w:rsidR="00D1199D">
        <w:rPr>
          <w:rFonts w:ascii="Arial" w:hAnsi="Arial"/>
          <w:b/>
        </w:rPr>
        <w:t>führt b</w:t>
      </w:r>
      <w:r w:rsidR="00D1199D" w:rsidRPr="00D1199D">
        <w:rPr>
          <w:rFonts w:ascii="Arial" w:hAnsi="Arial"/>
          <w:b/>
        </w:rPr>
        <w:t xml:space="preserve">is zum Jahr 2100 </w:t>
      </w:r>
      <w:r w:rsidR="008D11E3" w:rsidRPr="00D1199D">
        <w:rPr>
          <w:rFonts w:ascii="Arial" w:hAnsi="Arial"/>
          <w:b/>
        </w:rPr>
        <w:t>zu</w:t>
      </w:r>
      <w:r w:rsidR="007E1D95" w:rsidRPr="00D1199D">
        <w:rPr>
          <w:rFonts w:ascii="Arial" w:hAnsi="Arial"/>
          <w:b/>
        </w:rPr>
        <w:t xml:space="preserve"> </w:t>
      </w:r>
      <w:r w:rsidR="00CF6DA8" w:rsidRPr="00D1199D">
        <w:rPr>
          <w:rFonts w:ascii="Arial" w:hAnsi="Arial"/>
          <w:b/>
        </w:rPr>
        <w:t>Bevölkerungszahlen zwischen 7,3 und 16,6 Milliarden.</w:t>
      </w:r>
    </w:p>
    <w:p w14:paraId="6178BD40" w14:textId="77777777" w:rsidR="00D1199D" w:rsidRDefault="00D1199D" w:rsidP="00CF6DA8">
      <w:pPr>
        <w:rPr>
          <w:rFonts w:ascii="Arial" w:hAnsi="Arial"/>
          <w:b/>
        </w:rPr>
      </w:pPr>
    </w:p>
    <w:p w14:paraId="6D566211" w14:textId="77777777" w:rsidR="00CE0E53" w:rsidRDefault="00CE0E53">
      <w:pPr>
        <w:rPr>
          <w:rFonts w:ascii="Arial" w:hAnsi="Arial"/>
        </w:rPr>
      </w:pPr>
      <w:r>
        <w:rPr>
          <w:rFonts w:ascii="Arial" w:hAnsi="Arial"/>
          <w:color w:val="FF0000"/>
        </w:rPr>
        <w:t>Fakten</w:t>
      </w:r>
    </w:p>
    <w:p w14:paraId="25FD1E96" w14:textId="77777777" w:rsidR="00CE0E53" w:rsidRPr="00ED54BA" w:rsidRDefault="00CE0E53">
      <w:pPr>
        <w:rPr>
          <w:rFonts w:ascii="Arial" w:hAnsi="Arial"/>
          <w:color w:val="000000"/>
        </w:rPr>
      </w:pPr>
    </w:p>
    <w:p w14:paraId="7A8B366F" w14:textId="5110BD01" w:rsidR="00ED54BA" w:rsidRDefault="00CE0E53">
      <w:pPr>
        <w:rPr>
          <w:rFonts w:ascii="Arial" w:hAnsi="Arial"/>
          <w:color w:val="000000"/>
        </w:rPr>
      </w:pPr>
      <w:r w:rsidRPr="00ED54BA">
        <w:rPr>
          <w:rFonts w:ascii="Arial" w:hAnsi="Arial"/>
          <w:color w:val="000000"/>
        </w:rPr>
        <w:t>Vor 2</w:t>
      </w:r>
      <w:r w:rsidR="00D53FCE">
        <w:rPr>
          <w:rFonts w:ascii="Arial" w:hAnsi="Arial"/>
          <w:color w:val="000000"/>
        </w:rPr>
        <w:t>.</w:t>
      </w:r>
      <w:r w:rsidRPr="00ED54BA">
        <w:rPr>
          <w:rFonts w:ascii="Arial" w:hAnsi="Arial"/>
          <w:color w:val="000000"/>
        </w:rPr>
        <w:t xml:space="preserve">000 Jahren lebten schätzungsweise 300 Millionen Menschen auf der Welt –weniger als heute </w:t>
      </w:r>
      <w:r w:rsidR="00ED54BA">
        <w:rPr>
          <w:rFonts w:ascii="Arial" w:hAnsi="Arial"/>
          <w:color w:val="000000"/>
        </w:rPr>
        <w:t xml:space="preserve">in den 19 Staaten des Euroraums. Während die Bevölkerungszahl in den </w:t>
      </w:r>
      <w:r w:rsidR="001B27B9">
        <w:rPr>
          <w:rFonts w:ascii="Arial" w:hAnsi="Arial"/>
          <w:color w:val="000000"/>
        </w:rPr>
        <w:t xml:space="preserve">folgenden </w:t>
      </w:r>
      <w:r w:rsidR="00ED54BA">
        <w:rPr>
          <w:rFonts w:ascii="Arial" w:hAnsi="Arial"/>
          <w:color w:val="000000"/>
        </w:rPr>
        <w:t xml:space="preserve">1.000 Jahren </w:t>
      </w:r>
      <w:r w:rsidR="00FD32F4">
        <w:rPr>
          <w:rFonts w:ascii="Arial" w:hAnsi="Arial"/>
          <w:color w:val="000000"/>
        </w:rPr>
        <w:t xml:space="preserve">weitgehend </w:t>
      </w:r>
      <w:r w:rsidR="00ED54BA">
        <w:rPr>
          <w:rFonts w:ascii="Arial" w:hAnsi="Arial"/>
          <w:color w:val="000000"/>
        </w:rPr>
        <w:t xml:space="preserve">stagnierte und </w:t>
      </w:r>
      <w:r w:rsidR="008956DA">
        <w:rPr>
          <w:rFonts w:ascii="Arial" w:hAnsi="Arial"/>
          <w:color w:val="000000"/>
        </w:rPr>
        <w:t xml:space="preserve">sich </w:t>
      </w:r>
      <w:r w:rsidR="00ED54BA">
        <w:rPr>
          <w:rFonts w:ascii="Arial" w:hAnsi="Arial"/>
          <w:color w:val="000000"/>
        </w:rPr>
        <w:t>zwischen de</w:t>
      </w:r>
      <w:r w:rsidR="00FD32F4">
        <w:rPr>
          <w:rFonts w:ascii="Arial" w:hAnsi="Arial"/>
          <w:color w:val="000000"/>
        </w:rPr>
        <w:t>n</w:t>
      </w:r>
      <w:r w:rsidR="00ED54BA">
        <w:rPr>
          <w:rFonts w:ascii="Arial" w:hAnsi="Arial"/>
          <w:color w:val="000000"/>
        </w:rPr>
        <w:t xml:space="preserve"> Jahr</w:t>
      </w:r>
      <w:r w:rsidR="00FD32F4">
        <w:rPr>
          <w:rFonts w:ascii="Arial" w:hAnsi="Arial"/>
          <w:color w:val="000000"/>
        </w:rPr>
        <w:t>en</w:t>
      </w:r>
      <w:r w:rsidR="00ED54BA">
        <w:rPr>
          <w:rFonts w:ascii="Arial" w:hAnsi="Arial"/>
          <w:color w:val="000000"/>
        </w:rPr>
        <w:t xml:space="preserve"> 1000 und 1500</w:t>
      </w:r>
      <w:r w:rsidR="008956DA">
        <w:rPr>
          <w:rFonts w:ascii="Arial" w:hAnsi="Arial"/>
          <w:color w:val="000000"/>
        </w:rPr>
        <w:t xml:space="preserve"> </w:t>
      </w:r>
      <w:r w:rsidR="001B27B9">
        <w:rPr>
          <w:rFonts w:ascii="Arial" w:hAnsi="Arial"/>
          <w:color w:val="000000"/>
        </w:rPr>
        <w:t xml:space="preserve">nur </w:t>
      </w:r>
      <w:r w:rsidR="008956DA">
        <w:rPr>
          <w:rFonts w:ascii="Arial" w:hAnsi="Arial"/>
          <w:color w:val="000000"/>
        </w:rPr>
        <w:t xml:space="preserve">moderat auf 500 Millionen erhöhte, hat sich das </w:t>
      </w:r>
      <w:r w:rsidR="008956DA" w:rsidRPr="00D015D9">
        <w:rPr>
          <w:rFonts w:ascii="Arial" w:hAnsi="Arial"/>
          <w:color w:val="000000"/>
        </w:rPr>
        <w:t xml:space="preserve">Bevölkerungswachstum </w:t>
      </w:r>
      <w:r w:rsidR="008956DA">
        <w:rPr>
          <w:rFonts w:ascii="Arial" w:hAnsi="Arial"/>
          <w:color w:val="000000"/>
        </w:rPr>
        <w:t xml:space="preserve">etwa ab der </w:t>
      </w:r>
      <w:r w:rsidRPr="00D015D9">
        <w:rPr>
          <w:rFonts w:ascii="Arial" w:hAnsi="Arial"/>
          <w:color w:val="000000"/>
        </w:rPr>
        <w:t>Mitte des 17. Jahrhunderts stark beschleunigt</w:t>
      </w:r>
      <w:r w:rsidR="008956DA" w:rsidRPr="00D015D9">
        <w:rPr>
          <w:rFonts w:ascii="Arial" w:hAnsi="Arial"/>
          <w:color w:val="000000"/>
        </w:rPr>
        <w:t xml:space="preserve">. Um 1800 lebten rund </w:t>
      </w:r>
      <w:r w:rsidRPr="00D015D9">
        <w:rPr>
          <w:rFonts w:ascii="Arial" w:hAnsi="Arial"/>
          <w:color w:val="000000"/>
        </w:rPr>
        <w:t>eine Milliarde</w:t>
      </w:r>
      <w:r w:rsidR="008956DA" w:rsidRPr="00D015D9">
        <w:rPr>
          <w:rFonts w:ascii="Arial" w:hAnsi="Arial"/>
          <w:color w:val="000000"/>
        </w:rPr>
        <w:t xml:space="preserve"> Menschen auf der Welt, hundert Jahre später waren </w:t>
      </w:r>
      <w:r w:rsidR="006939EA">
        <w:rPr>
          <w:rFonts w:ascii="Arial" w:hAnsi="Arial"/>
          <w:color w:val="000000"/>
        </w:rPr>
        <w:t xml:space="preserve">es </w:t>
      </w:r>
      <w:r w:rsidR="008956DA" w:rsidRPr="00D015D9">
        <w:rPr>
          <w:rFonts w:ascii="Arial" w:hAnsi="Arial"/>
          <w:color w:val="000000"/>
        </w:rPr>
        <w:t xml:space="preserve">1,65 </w:t>
      </w:r>
      <w:r w:rsidRPr="00D015D9">
        <w:rPr>
          <w:rFonts w:ascii="Arial" w:hAnsi="Arial"/>
          <w:color w:val="000000"/>
        </w:rPr>
        <w:t>Milliarden</w:t>
      </w:r>
      <w:r w:rsidR="008956DA" w:rsidRPr="00D015D9">
        <w:rPr>
          <w:rFonts w:ascii="Arial" w:hAnsi="Arial"/>
          <w:color w:val="000000"/>
        </w:rPr>
        <w:t xml:space="preserve"> und </w:t>
      </w:r>
      <w:r w:rsidRPr="00D015D9">
        <w:rPr>
          <w:rFonts w:ascii="Arial" w:hAnsi="Arial"/>
          <w:color w:val="000000"/>
        </w:rPr>
        <w:t>1950</w:t>
      </w:r>
      <w:r w:rsidR="008956DA" w:rsidRPr="00D015D9">
        <w:rPr>
          <w:rFonts w:ascii="Arial" w:hAnsi="Arial"/>
          <w:color w:val="000000"/>
        </w:rPr>
        <w:t xml:space="preserve"> bereits 2,52 </w:t>
      </w:r>
      <w:r w:rsidRPr="00D015D9">
        <w:rPr>
          <w:rFonts w:ascii="Arial" w:hAnsi="Arial"/>
          <w:color w:val="000000"/>
        </w:rPr>
        <w:t>Milliarden</w:t>
      </w:r>
      <w:r w:rsidR="008956DA" w:rsidRPr="00D015D9">
        <w:rPr>
          <w:rFonts w:ascii="Arial" w:hAnsi="Arial"/>
          <w:color w:val="000000"/>
        </w:rPr>
        <w:t>. Seit 1999 leben mehr als 6 Milliarden, seit 2011 mehr als 7 Milliarden</w:t>
      </w:r>
      <w:r w:rsidRPr="00D015D9">
        <w:rPr>
          <w:rFonts w:ascii="Arial" w:hAnsi="Arial"/>
          <w:color w:val="000000"/>
        </w:rPr>
        <w:t xml:space="preserve"> Menschen auf der Welt</w:t>
      </w:r>
      <w:r w:rsidR="00781ECF">
        <w:rPr>
          <w:rFonts w:ascii="Arial" w:hAnsi="Arial"/>
          <w:color w:val="000000"/>
        </w:rPr>
        <w:t xml:space="preserve"> (2015: 7,35 Mrd.)</w:t>
      </w:r>
      <w:r w:rsidR="008956DA" w:rsidRPr="00D015D9">
        <w:rPr>
          <w:rFonts w:ascii="Arial" w:hAnsi="Arial"/>
          <w:color w:val="000000"/>
        </w:rPr>
        <w:t>.</w:t>
      </w:r>
      <w:r w:rsidR="00D804A2">
        <w:rPr>
          <w:rFonts w:ascii="Arial" w:hAnsi="Arial"/>
          <w:color w:val="000000"/>
        </w:rPr>
        <w:t xml:space="preserve"> </w:t>
      </w:r>
      <w:r w:rsidR="00D015D9" w:rsidRPr="00781ECF">
        <w:rPr>
          <w:rFonts w:ascii="Arial" w:hAnsi="Arial"/>
          <w:color w:val="000000"/>
        </w:rPr>
        <w:t>Die Bevölkerungsvorausberechnungen des</w:t>
      </w:r>
      <w:r w:rsidRPr="00781ECF">
        <w:rPr>
          <w:rFonts w:ascii="Arial" w:hAnsi="Arial"/>
          <w:color w:val="000000"/>
        </w:rPr>
        <w:t xml:space="preserve"> Department of Economic and Social Affairs (UN/DESA) reichen von 8,</w:t>
      </w:r>
      <w:r w:rsidR="00781ECF" w:rsidRPr="00781ECF">
        <w:rPr>
          <w:rFonts w:ascii="Arial" w:hAnsi="Arial"/>
          <w:color w:val="000000"/>
        </w:rPr>
        <w:t>7</w:t>
      </w:r>
      <w:r w:rsidRPr="00781ECF">
        <w:rPr>
          <w:rFonts w:ascii="Arial" w:hAnsi="Arial"/>
          <w:color w:val="000000"/>
        </w:rPr>
        <w:t xml:space="preserve"> bis 10,</w:t>
      </w:r>
      <w:r w:rsidR="00781ECF" w:rsidRPr="00781ECF">
        <w:rPr>
          <w:rFonts w:ascii="Arial" w:hAnsi="Arial"/>
          <w:color w:val="000000"/>
        </w:rPr>
        <w:t>8</w:t>
      </w:r>
      <w:r w:rsidRPr="00781ECF">
        <w:rPr>
          <w:rFonts w:ascii="Arial" w:hAnsi="Arial"/>
          <w:color w:val="000000"/>
        </w:rPr>
        <w:t xml:space="preserve"> Milliarden Menschen für das Jahr 2050. Nach </w:t>
      </w:r>
      <w:r w:rsidR="00781ECF" w:rsidRPr="00781ECF">
        <w:rPr>
          <w:rFonts w:ascii="Arial" w:hAnsi="Arial"/>
          <w:color w:val="000000"/>
        </w:rPr>
        <w:t xml:space="preserve">der </w:t>
      </w:r>
      <w:r w:rsidRPr="00781ECF">
        <w:rPr>
          <w:rFonts w:ascii="Arial" w:hAnsi="Arial"/>
          <w:color w:val="000000"/>
        </w:rPr>
        <w:t xml:space="preserve">mittleren </w:t>
      </w:r>
      <w:r w:rsidR="00781ECF" w:rsidRPr="00781ECF">
        <w:rPr>
          <w:rFonts w:ascii="Arial" w:hAnsi="Arial"/>
          <w:color w:val="000000"/>
        </w:rPr>
        <w:t xml:space="preserve">Variante </w:t>
      </w:r>
      <w:r w:rsidRPr="00781ECF">
        <w:rPr>
          <w:rFonts w:ascii="Arial" w:hAnsi="Arial"/>
          <w:color w:val="000000"/>
        </w:rPr>
        <w:t>wird die Bevölkerungszahl im Jahr 2050 bei 9,</w:t>
      </w:r>
      <w:r w:rsidR="00781ECF" w:rsidRPr="00781ECF">
        <w:rPr>
          <w:rFonts w:ascii="Arial" w:hAnsi="Arial"/>
          <w:color w:val="000000"/>
        </w:rPr>
        <w:t>73</w:t>
      </w:r>
      <w:r w:rsidRPr="00781ECF">
        <w:rPr>
          <w:rFonts w:ascii="Arial" w:hAnsi="Arial"/>
          <w:color w:val="000000"/>
        </w:rPr>
        <w:t xml:space="preserve"> Milliarden liegen.</w:t>
      </w:r>
    </w:p>
    <w:p w14:paraId="49B42747" w14:textId="77777777" w:rsidR="00D804A2" w:rsidRDefault="00D804A2">
      <w:pPr>
        <w:rPr>
          <w:rFonts w:ascii="Arial" w:hAnsi="Arial"/>
          <w:color w:val="000000"/>
        </w:rPr>
      </w:pPr>
    </w:p>
    <w:p w14:paraId="1F539873" w14:textId="364477D0" w:rsidR="00CE0E53" w:rsidRDefault="00CE0E53">
      <w:pPr>
        <w:rPr>
          <w:rFonts w:ascii="Arial" w:hAnsi="Arial"/>
          <w:color w:val="000000"/>
        </w:rPr>
      </w:pPr>
      <w:r w:rsidRPr="00781ECF">
        <w:rPr>
          <w:rFonts w:ascii="Arial" w:hAnsi="Arial"/>
          <w:color w:val="000000"/>
        </w:rPr>
        <w:t xml:space="preserve">Vor allem in Hinblick auf die globalen Ressourcen ist die Bevölkerungsentwicklung von großem Interesse, da </w:t>
      </w:r>
      <w:r w:rsidR="002D4C6E">
        <w:rPr>
          <w:rFonts w:ascii="Arial" w:hAnsi="Arial"/>
          <w:color w:val="000000"/>
        </w:rPr>
        <w:t>Bevölkerungsw</w:t>
      </w:r>
      <w:r w:rsidRPr="00781ECF">
        <w:rPr>
          <w:rFonts w:ascii="Arial" w:hAnsi="Arial"/>
          <w:color w:val="000000"/>
        </w:rPr>
        <w:t>achstum gekoppelt mit ökonomischer Marktintegration</w:t>
      </w:r>
      <w:r w:rsidR="002D4C6E">
        <w:rPr>
          <w:rFonts w:ascii="Arial" w:hAnsi="Arial"/>
          <w:color w:val="000000"/>
        </w:rPr>
        <w:t xml:space="preserve"> </w:t>
      </w:r>
      <w:r w:rsidR="002D4C6E" w:rsidRPr="00D804A2">
        <w:rPr>
          <w:rFonts w:ascii="Arial" w:hAnsi="Arial"/>
          <w:color w:val="000000"/>
        </w:rPr>
        <w:t>bzw. mit der Verbreitung konsumintensiver Lebensstile</w:t>
      </w:r>
      <w:r w:rsidRPr="00781ECF">
        <w:rPr>
          <w:rFonts w:ascii="Arial" w:hAnsi="Arial"/>
          <w:color w:val="000000"/>
        </w:rPr>
        <w:t xml:space="preserve"> eine beschleunigte Reduzierung der natürlichen Vorkommen bedeutet. Wann die "Grenze des Wachstums" erreicht wird, wurde in der Vergangenheit häufig falsch datiert. Es besteht aber kein Zweifel an der Endlichkeit vieler Ressourcen, die für die bestehenden Gesellschaftsformen unverzichtbar sind. Die Bevölkerungsentwicklung entscheidet also mit darüber, wie schnell sich die Mensch</w:t>
      </w:r>
      <w:r w:rsidR="00D53FCE">
        <w:rPr>
          <w:rFonts w:ascii="Arial" w:hAnsi="Arial"/>
          <w:color w:val="000000"/>
        </w:rPr>
        <w:t>h</w:t>
      </w:r>
      <w:r w:rsidRPr="00781ECF">
        <w:rPr>
          <w:rFonts w:ascii="Arial" w:hAnsi="Arial"/>
          <w:color w:val="000000"/>
        </w:rPr>
        <w:t>e</w:t>
      </w:r>
      <w:r w:rsidR="00D53FCE">
        <w:rPr>
          <w:rFonts w:ascii="Arial" w:hAnsi="Arial"/>
          <w:color w:val="000000"/>
        </w:rPr>
        <w:t>it</w:t>
      </w:r>
      <w:r w:rsidRPr="00781ECF">
        <w:rPr>
          <w:rFonts w:ascii="Arial" w:hAnsi="Arial"/>
          <w:color w:val="000000"/>
        </w:rPr>
        <w:t xml:space="preserve"> den natürlichen Grenzen näher</w:t>
      </w:r>
      <w:r w:rsidR="00D53FCE">
        <w:rPr>
          <w:rFonts w:ascii="Arial" w:hAnsi="Arial"/>
          <w:color w:val="000000"/>
        </w:rPr>
        <w:t>t</w:t>
      </w:r>
      <w:r w:rsidRPr="00781ECF">
        <w:rPr>
          <w:rFonts w:ascii="Arial" w:hAnsi="Arial"/>
          <w:color w:val="000000"/>
        </w:rPr>
        <w:t>.</w:t>
      </w:r>
    </w:p>
    <w:p w14:paraId="650C3C75" w14:textId="77777777" w:rsidR="00D804A2" w:rsidRDefault="00D804A2">
      <w:pPr>
        <w:rPr>
          <w:rFonts w:ascii="Arial" w:hAnsi="Arial"/>
          <w:color w:val="000000"/>
        </w:rPr>
      </w:pPr>
    </w:p>
    <w:p w14:paraId="217835B0" w14:textId="01DBE267" w:rsidR="00315B5E" w:rsidRDefault="00315B5E" w:rsidP="00315B5E">
      <w:pPr>
        <w:rPr>
          <w:rFonts w:ascii="Arial" w:hAnsi="Arial"/>
          <w:color w:val="000000"/>
        </w:rPr>
      </w:pPr>
      <w:r w:rsidRPr="00025F50">
        <w:rPr>
          <w:rFonts w:ascii="Arial" w:hAnsi="Arial"/>
          <w:color w:val="000000"/>
        </w:rPr>
        <w:t>Das höchste durchschnittliche</w:t>
      </w:r>
      <w:r w:rsidRPr="00077D1C">
        <w:rPr>
          <w:rFonts w:ascii="Arial" w:hAnsi="Arial"/>
          <w:color w:val="000000"/>
        </w:rPr>
        <w:t xml:space="preserve"> Bevölkerungswachstum pro Jahr fällt in den Zeitraum von 1985 bis 1990. In diesem Zeitraum erhöhte sich die Bevölkerungszahl um jährlich 91,4 Millionen. </w:t>
      </w:r>
      <w:r w:rsidR="00E72ED4">
        <w:rPr>
          <w:rFonts w:ascii="Arial" w:hAnsi="Arial"/>
          <w:color w:val="000000"/>
        </w:rPr>
        <w:t xml:space="preserve">Obwohl die Wachstumsraten in dem Zeitraum 1960 bis 1975 höher waren, </w:t>
      </w:r>
      <w:r w:rsidRPr="00077D1C">
        <w:rPr>
          <w:rFonts w:ascii="Arial" w:hAnsi="Arial"/>
          <w:color w:val="000000"/>
        </w:rPr>
        <w:t>waren die absoluten Zuwächse geringer, da das Bevölkerungsniveau insgesamt noch niedriger war. Gegenwärtig nimmt die Weltbevölkerung jedes Jahr um rund 83 Millionen Menschen zu. Zum Vergleich: In Deutschland leb</w:t>
      </w:r>
      <w:r w:rsidR="00FD32F4">
        <w:rPr>
          <w:rFonts w:ascii="Arial" w:hAnsi="Arial"/>
          <w:color w:val="000000"/>
        </w:rPr>
        <w:t>t</w:t>
      </w:r>
      <w:r w:rsidRPr="00077D1C">
        <w:rPr>
          <w:rFonts w:ascii="Arial" w:hAnsi="Arial"/>
          <w:color w:val="000000"/>
        </w:rPr>
        <w:t xml:space="preserve">en </w:t>
      </w:r>
      <w:r w:rsidR="00FD32F4">
        <w:rPr>
          <w:rFonts w:ascii="Arial" w:hAnsi="Arial"/>
          <w:color w:val="000000"/>
        </w:rPr>
        <w:t xml:space="preserve">2015 </w:t>
      </w:r>
      <w:r w:rsidRPr="00077D1C">
        <w:rPr>
          <w:rFonts w:ascii="Arial" w:hAnsi="Arial"/>
          <w:color w:val="000000"/>
        </w:rPr>
        <w:t>rund 82 Millionen Menschen.</w:t>
      </w:r>
    </w:p>
    <w:p w14:paraId="1BB06AF8" w14:textId="77777777" w:rsidR="00D804A2" w:rsidRDefault="00D804A2" w:rsidP="00315B5E">
      <w:pPr>
        <w:rPr>
          <w:rFonts w:ascii="Arial" w:hAnsi="Arial"/>
          <w:color w:val="000000"/>
        </w:rPr>
      </w:pPr>
    </w:p>
    <w:p w14:paraId="5A047140" w14:textId="21C51153" w:rsidR="007742A9" w:rsidRDefault="00077D1C">
      <w:pPr>
        <w:rPr>
          <w:rFonts w:ascii="Arial" w:hAnsi="Arial"/>
          <w:color w:val="000000"/>
        </w:rPr>
      </w:pPr>
      <w:r w:rsidRPr="00077D1C">
        <w:rPr>
          <w:rFonts w:ascii="Arial" w:hAnsi="Arial"/>
          <w:color w:val="000000"/>
        </w:rPr>
        <w:t>Nach de</w:t>
      </w:r>
      <w:r w:rsidR="00FD32F4">
        <w:rPr>
          <w:rFonts w:ascii="Arial" w:hAnsi="Arial"/>
          <w:color w:val="000000"/>
        </w:rPr>
        <w:t>n</w:t>
      </w:r>
      <w:r w:rsidRPr="00077D1C">
        <w:rPr>
          <w:rFonts w:ascii="Arial" w:hAnsi="Arial"/>
          <w:color w:val="000000"/>
        </w:rPr>
        <w:t xml:space="preserve"> </w:t>
      </w:r>
      <w:r w:rsidRPr="00781ECF">
        <w:rPr>
          <w:rFonts w:ascii="Arial" w:hAnsi="Arial"/>
          <w:color w:val="000000"/>
        </w:rPr>
        <w:t>Bevölkerungsvorausberechnung</w:t>
      </w:r>
      <w:r w:rsidR="00FD32F4">
        <w:rPr>
          <w:rFonts w:ascii="Arial" w:hAnsi="Arial"/>
          <w:color w:val="000000"/>
        </w:rPr>
        <w:t>en</w:t>
      </w:r>
      <w:r>
        <w:rPr>
          <w:rFonts w:ascii="Arial" w:hAnsi="Arial"/>
          <w:color w:val="000000"/>
        </w:rPr>
        <w:t xml:space="preserve"> </w:t>
      </w:r>
      <w:r w:rsidRPr="00781ECF">
        <w:rPr>
          <w:rFonts w:ascii="Arial" w:hAnsi="Arial"/>
          <w:color w:val="000000"/>
        </w:rPr>
        <w:t xml:space="preserve">des </w:t>
      </w:r>
      <w:r>
        <w:rPr>
          <w:rFonts w:ascii="Arial" w:hAnsi="Arial"/>
          <w:color w:val="000000"/>
        </w:rPr>
        <w:t>UN/DESA (mittlere Variante) wird sich d</w:t>
      </w:r>
      <w:r w:rsidR="00947DE5">
        <w:rPr>
          <w:rFonts w:ascii="Arial" w:hAnsi="Arial"/>
          <w:color w:val="000000"/>
        </w:rPr>
        <w:t>as</w:t>
      </w:r>
      <w:r>
        <w:rPr>
          <w:rFonts w:ascii="Arial" w:hAnsi="Arial"/>
          <w:color w:val="000000"/>
        </w:rPr>
        <w:t xml:space="preserve"> </w:t>
      </w:r>
      <w:r w:rsidR="00947DE5">
        <w:rPr>
          <w:rFonts w:ascii="Arial" w:hAnsi="Arial"/>
          <w:color w:val="000000"/>
        </w:rPr>
        <w:t>Bevölkerungsw</w:t>
      </w:r>
      <w:r>
        <w:rPr>
          <w:rFonts w:ascii="Arial" w:hAnsi="Arial"/>
          <w:color w:val="000000"/>
        </w:rPr>
        <w:t xml:space="preserve">achstum zwar deutlich abschwächen, aber selbst bis zum Jahr 2100 nicht umkehren. Lediglich bei der niedrigen Variante der </w:t>
      </w:r>
      <w:r w:rsidRPr="00781ECF">
        <w:rPr>
          <w:rFonts w:ascii="Arial" w:hAnsi="Arial"/>
          <w:color w:val="000000"/>
        </w:rPr>
        <w:t>Bevölkerungsvorausberechnung</w:t>
      </w:r>
      <w:r>
        <w:rPr>
          <w:rFonts w:ascii="Arial" w:hAnsi="Arial"/>
          <w:color w:val="000000"/>
        </w:rPr>
        <w:t xml:space="preserve">en nimmt die Zahl der Menschen rund um das Jahr </w:t>
      </w:r>
      <w:r>
        <w:rPr>
          <w:rFonts w:ascii="Arial" w:hAnsi="Arial"/>
          <w:color w:val="000000"/>
        </w:rPr>
        <w:lastRenderedPageBreak/>
        <w:t>2055 ab</w:t>
      </w:r>
      <w:r w:rsidR="007742A9">
        <w:rPr>
          <w:rFonts w:ascii="Arial" w:hAnsi="Arial"/>
          <w:color w:val="000000"/>
        </w:rPr>
        <w:t>. A</w:t>
      </w:r>
      <w:r w:rsidR="00192E77">
        <w:rPr>
          <w:rFonts w:ascii="Arial" w:hAnsi="Arial"/>
          <w:color w:val="000000"/>
        </w:rPr>
        <w:t xml:space="preserve">llerdings würde </w:t>
      </w:r>
      <w:r w:rsidR="007742A9">
        <w:rPr>
          <w:rFonts w:ascii="Arial" w:hAnsi="Arial"/>
          <w:color w:val="000000"/>
        </w:rPr>
        <w:t xml:space="preserve">auch bei dieser Variante </w:t>
      </w:r>
      <w:r w:rsidR="00D5667A" w:rsidRPr="00D2092E">
        <w:rPr>
          <w:rFonts w:ascii="Arial" w:hAnsi="Arial"/>
          <w:color w:val="000000"/>
        </w:rPr>
        <w:t xml:space="preserve">die Weltbevölkerung </w:t>
      </w:r>
      <w:r w:rsidR="007742A9" w:rsidRPr="00D2092E">
        <w:rPr>
          <w:rFonts w:ascii="Arial" w:hAnsi="Arial"/>
          <w:color w:val="000000"/>
        </w:rPr>
        <w:t xml:space="preserve">– </w:t>
      </w:r>
      <w:r w:rsidR="00D5667A" w:rsidRPr="00D2092E">
        <w:rPr>
          <w:rFonts w:ascii="Arial" w:hAnsi="Arial"/>
          <w:color w:val="000000"/>
        </w:rPr>
        <w:t>bei insgesamt sinkenden Wachstumsraten</w:t>
      </w:r>
      <w:r w:rsidR="007742A9" w:rsidRPr="00D2092E">
        <w:rPr>
          <w:rFonts w:ascii="Arial" w:hAnsi="Arial"/>
          <w:color w:val="000000"/>
        </w:rPr>
        <w:t xml:space="preserve"> – zunächst auf gut 8,7 Milliarden </w:t>
      </w:r>
      <w:r w:rsidR="00D5667A" w:rsidRPr="00D2092E">
        <w:rPr>
          <w:rFonts w:ascii="Arial" w:hAnsi="Arial"/>
          <w:color w:val="000000"/>
        </w:rPr>
        <w:t>zunehmen</w:t>
      </w:r>
      <w:r w:rsidR="00CE0E53" w:rsidRPr="00D2092E">
        <w:rPr>
          <w:rFonts w:ascii="Arial" w:hAnsi="Arial"/>
          <w:color w:val="000000"/>
        </w:rPr>
        <w:t>.</w:t>
      </w:r>
    </w:p>
    <w:p w14:paraId="77799730" w14:textId="77777777" w:rsidR="00F65DEE" w:rsidRDefault="00F65DEE">
      <w:pPr>
        <w:rPr>
          <w:rFonts w:ascii="Arial" w:hAnsi="Arial"/>
          <w:color w:val="000000"/>
        </w:rPr>
      </w:pPr>
    </w:p>
    <w:p w14:paraId="0EA9FEB5" w14:textId="08C6D897" w:rsidR="00F65DEE" w:rsidRPr="00F65DEE" w:rsidRDefault="00F65DEE" w:rsidP="00F65DEE">
      <w:pPr>
        <w:rPr>
          <w:rFonts w:ascii="Arial" w:hAnsi="Arial"/>
          <w:color w:val="000000"/>
        </w:rPr>
      </w:pPr>
      <w:r w:rsidRPr="00F65DEE">
        <w:rPr>
          <w:rFonts w:ascii="Arial" w:hAnsi="Arial"/>
          <w:color w:val="000000"/>
        </w:rPr>
        <w:t>Die absolute Zunahme der Bevölkerungszahl hat auch Einfluss auf die Bevölkerungsdichte. 1950 lag die Bevölkerungsdichte bei durchschnittlich 19,4 Personen pro Quadratkilometer, 1990 war die Bevölkerungsdichte bereits mehr als doppelt so hoch (40,8). 2015 entfielen auf einen Quadratkilometer 56,5 Personen, 2050 werden es nach der mittleren Variante der Bevölkerungsvorausberechnungen des UN/DESA 74,8 Personen pro Quadratkilometer sein.</w:t>
      </w:r>
    </w:p>
    <w:p w14:paraId="2A9D1962" w14:textId="77777777" w:rsidR="00F65DEE" w:rsidRPr="00F65DEE" w:rsidRDefault="00F65DEE" w:rsidP="00F65DEE">
      <w:pPr>
        <w:rPr>
          <w:rFonts w:ascii="Arial" w:hAnsi="Arial"/>
          <w:color w:val="000000"/>
        </w:rPr>
      </w:pPr>
    </w:p>
    <w:p w14:paraId="67E37DD8" w14:textId="77777777" w:rsidR="007D4C0F" w:rsidRDefault="007D4C0F" w:rsidP="007D4C0F">
      <w:pPr>
        <w:rPr>
          <w:rFonts w:ascii="Arial" w:hAnsi="Arial"/>
          <w:color w:val="000000"/>
        </w:rPr>
      </w:pPr>
      <w:r w:rsidRPr="00F54D77">
        <w:rPr>
          <w:rFonts w:ascii="Arial" w:hAnsi="Arial"/>
          <w:color w:val="000000"/>
        </w:rPr>
        <w:t xml:space="preserve">Bei der </w:t>
      </w:r>
      <w:r w:rsidRPr="00CC39DB">
        <w:rPr>
          <w:rFonts w:ascii="Arial" w:hAnsi="Arial"/>
          <w:color w:val="000000"/>
        </w:rPr>
        <w:t>mittlere</w:t>
      </w:r>
      <w:r>
        <w:rPr>
          <w:rFonts w:ascii="Arial" w:hAnsi="Arial"/>
          <w:color w:val="000000"/>
        </w:rPr>
        <w:t>n</w:t>
      </w:r>
      <w:r w:rsidRPr="00CC39DB">
        <w:rPr>
          <w:rFonts w:ascii="Arial" w:hAnsi="Arial"/>
          <w:color w:val="000000"/>
        </w:rPr>
        <w:t xml:space="preserve"> Variante der Bevölkerungsvorausberechnungen des UN/DESA</w:t>
      </w:r>
      <w:r w:rsidRPr="00F54D77">
        <w:rPr>
          <w:rFonts w:ascii="Arial" w:hAnsi="Arial"/>
          <w:color w:val="000000"/>
        </w:rPr>
        <w:t xml:space="preserve"> wird davon ausgegangen, dass die weltweite Geburtenhäufigkeit von 2,51 Kindern pro Frau (2010-2015) auf 2,25 bzw. 1,99 Kinder pro Frau (2045-2050 bzw. 2095-2100) sinkt. Eine </w:t>
      </w:r>
      <w:r w:rsidR="00F54D77">
        <w:rPr>
          <w:rFonts w:ascii="Arial" w:hAnsi="Arial"/>
          <w:color w:val="000000"/>
        </w:rPr>
        <w:t xml:space="preserve">rechnerische </w:t>
      </w:r>
      <w:r w:rsidRPr="00F54D77">
        <w:rPr>
          <w:rFonts w:ascii="Arial" w:hAnsi="Arial"/>
          <w:color w:val="000000"/>
        </w:rPr>
        <w:t xml:space="preserve">Abweichung der Geburtenhäufigkeit von </w:t>
      </w:r>
      <w:r w:rsidR="00945DAA">
        <w:rPr>
          <w:rFonts w:ascii="Arial" w:hAnsi="Arial"/>
          <w:color w:val="000000"/>
        </w:rPr>
        <w:t xml:space="preserve">rund 0,5 </w:t>
      </w:r>
      <w:r w:rsidRPr="00F54D77">
        <w:rPr>
          <w:rFonts w:ascii="Arial" w:hAnsi="Arial"/>
          <w:color w:val="000000"/>
        </w:rPr>
        <w:t xml:space="preserve">nach oben </w:t>
      </w:r>
      <w:r w:rsidR="009D6DF4">
        <w:rPr>
          <w:rFonts w:ascii="Arial" w:hAnsi="Arial"/>
          <w:color w:val="000000"/>
        </w:rPr>
        <w:t xml:space="preserve">(hohe Variante) </w:t>
      </w:r>
      <w:r w:rsidRPr="00F54D77">
        <w:rPr>
          <w:rFonts w:ascii="Arial" w:hAnsi="Arial"/>
          <w:color w:val="000000"/>
        </w:rPr>
        <w:t xml:space="preserve">erhöht die </w:t>
      </w:r>
      <w:r w:rsidR="00F54D77">
        <w:rPr>
          <w:rFonts w:ascii="Arial" w:hAnsi="Arial"/>
          <w:color w:val="000000"/>
        </w:rPr>
        <w:t xml:space="preserve">weltweite </w:t>
      </w:r>
      <w:r w:rsidRPr="00F54D77">
        <w:rPr>
          <w:rFonts w:ascii="Arial" w:hAnsi="Arial"/>
          <w:color w:val="000000"/>
        </w:rPr>
        <w:t xml:space="preserve">Bevölkerungszahl </w:t>
      </w:r>
      <w:r w:rsidR="00F54D77" w:rsidRPr="00F54D77">
        <w:rPr>
          <w:rFonts w:ascii="Arial" w:hAnsi="Arial"/>
          <w:color w:val="000000"/>
        </w:rPr>
        <w:t>um 1,</w:t>
      </w:r>
      <w:r w:rsidR="00F54D77">
        <w:rPr>
          <w:rFonts w:ascii="Arial" w:hAnsi="Arial"/>
          <w:color w:val="000000"/>
        </w:rPr>
        <w:t>1</w:t>
      </w:r>
      <w:r w:rsidR="00F54D77" w:rsidRPr="00F54D77">
        <w:rPr>
          <w:rFonts w:ascii="Arial" w:hAnsi="Arial"/>
          <w:color w:val="000000"/>
        </w:rPr>
        <w:t xml:space="preserve"> Milliarden </w:t>
      </w:r>
      <w:r w:rsidRPr="00F54D77">
        <w:rPr>
          <w:rFonts w:ascii="Arial" w:hAnsi="Arial"/>
          <w:color w:val="000000"/>
        </w:rPr>
        <w:t xml:space="preserve">im Jahr 2050 </w:t>
      </w:r>
      <w:r w:rsidR="00F54D77">
        <w:rPr>
          <w:rFonts w:ascii="Arial" w:hAnsi="Arial"/>
          <w:color w:val="000000"/>
        </w:rPr>
        <w:t xml:space="preserve">bzw. um 5,4 </w:t>
      </w:r>
      <w:r w:rsidR="00F54D77" w:rsidRPr="00F54D77">
        <w:rPr>
          <w:rFonts w:ascii="Arial" w:hAnsi="Arial"/>
          <w:color w:val="000000"/>
        </w:rPr>
        <w:t>Milliarden</w:t>
      </w:r>
      <w:r w:rsidR="00F54D77">
        <w:rPr>
          <w:rFonts w:ascii="Arial" w:hAnsi="Arial"/>
          <w:color w:val="000000"/>
        </w:rPr>
        <w:t xml:space="preserve"> im Jahr 2100. E</w:t>
      </w:r>
      <w:r w:rsidRPr="00F54D77">
        <w:rPr>
          <w:rFonts w:ascii="Arial" w:hAnsi="Arial"/>
          <w:color w:val="000000"/>
        </w:rPr>
        <w:t xml:space="preserve">ine Abweichung von </w:t>
      </w:r>
      <w:r w:rsidR="00945DAA">
        <w:rPr>
          <w:rFonts w:ascii="Arial" w:hAnsi="Arial"/>
          <w:color w:val="000000"/>
        </w:rPr>
        <w:t xml:space="preserve">rund 0,5 </w:t>
      </w:r>
      <w:r w:rsidRPr="00F54D77">
        <w:rPr>
          <w:rFonts w:ascii="Arial" w:hAnsi="Arial"/>
          <w:color w:val="000000"/>
        </w:rPr>
        <w:t>nach unten</w:t>
      </w:r>
      <w:r w:rsidR="009D6DF4">
        <w:rPr>
          <w:rFonts w:ascii="Arial" w:hAnsi="Arial"/>
          <w:color w:val="000000"/>
        </w:rPr>
        <w:t xml:space="preserve"> (niedrige Variante) </w:t>
      </w:r>
      <w:r w:rsidRPr="00F54D77">
        <w:rPr>
          <w:rFonts w:ascii="Arial" w:hAnsi="Arial"/>
          <w:color w:val="000000"/>
        </w:rPr>
        <w:t xml:space="preserve">senkt </w:t>
      </w:r>
      <w:r w:rsidR="00F54D77">
        <w:rPr>
          <w:rFonts w:ascii="Arial" w:hAnsi="Arial"/>
          <w:color w:val="000000"/>
        </w:rPr>
        <w:t xml:space="preserve">die Bevölkerungszahl – wiederum im Vergleich zur </w:t>
      </w:r>
      <w:r w:rsidR="00F54D77" w:rsidRPr="00CC39DB">
        <w:rPr>
          <w:rFonts w:ascii="Arial" w:hAnsi="Arial"/>
          <w:color w:val="000000"/>
        </w:rPr>
        <w:t>mittlere</w:t>
      </w:r>
      <w:r w:rsidR="00F54D77">
        <w:rPr>
          <w:rFonts w:ascii="Arial" w:hAnsi="Arial"/>
          <w:color w:val="000000"/>
        </w:rPr>
        <w:t>n</w:t>
      </w:r>
      <w:r w:rsidR="00F54D77" w:rsidRPr="00CC39DB">
        <w:rPr>
          <w:rFonts w:ascii="Arial" w:hAnsi="Arial"/>
          <w:color w:val="000000"/>
        </w:rPr>
        <w:t xml:space="preserve"> Variante </w:t>
      </w:r>
      <w:r w:rsidR="00F54D77">
        <w:rPr>
          <w:rFonts w:ascii="Arial" w:hAnsi="Arial"/>
          <w:color w:val="000000"/>
        </w:rPr>
        <w:t xml:space="preserve">– </w:t>
      </w:r>
      <w:r w:rsidRPr="00F54D77">
        <w:rPr>
          <w:rFonts w:ascii="Arial" w:hAnsi="Arial"/>
          <w:color w:val="000000"/>
        </w:rPr>
        <w:t xml:space="preserve">um </w:t>
      </w:r>
      <w:r w:rsidR="00F54D77">
        <w:rPr>
          <w:rFonts w:ascii="Arial" w:hAnsi="Arial"/>
          <w:color w:val="000000"/>
        </w:rPr>
        <w:t xml:space="preserve">eine </w:t>
      </w:r>
      <w:r w:rsidRPr="00F54D77">
        <w:rPr>
          <w:rFonts w:ascii="Arial" w:hAnsi="Arial"/>
          <w:color w:val="000000"/>
        </w:rPr>
        <w:t>Milliarde</w:t>
      </w:r>
      <w:r w:rsidR="00F54D77">
        <w:rPr>
          <w:rFonts w:ascii="Arial" w:hAnsi="Arial"/>
          <w:color w:val="000000"/>
        </w:rPr>
        <w:t xml:space="preserve"> im Jahr 2050 bzw. um 3,9 </w:t>
      </w:r>
      <w:r w:rsidR="00F54D77" w:rsidRPr="00F54D77">
        <w:rPr>
          <w:rFonts w:ascii="Arial" w:hAnsi="Arial"/>
          <w:color w:val="000000"/>
        </w:rPr>
        <w:t>Milliarde</w:t>
      </w:r>
      <w:r w:rsidR="00F54D77">
        <w:rPr>
          <w:rFonts w:ascii="Arial" w:hAnsi="Arial"/>
          <w:color w:val="000000"/>
        </w:rPr>
        <w:t>n im Jahr 2100</w:t>
      </w:r>
      <w:r w:rsidRPr="00F54D77">
        <w:rPr>
          <w:rFonts w:ascii="Arial" w:hAnsi="Arial"/>
          <w:color w:val="000000"/>
        </w:rPr>
        <w:t>. Im Zeitraum von 1950 bis 1955 lag die Geburtenhäufigkeit weltweit noch bei fünf Kindern pro Frau (4,96).</w:t>
      </w:r>
    </w:p>
    <w:p w14:paraId="1D5FBEFB" w14:textId="77777777" w:rsidR="00D804A2" w:rsidRDefault="00D804A2" w:rsidP="007D4C0F">
      <w:pPr>
        <w:rPr>
          <w:rFonts w:ascii="Arial" w:hAnsi="Arial"/>
          <w:color w:val="000000"/>
        </w:rPr>
      </w:pPr>
    </w:p>
    <w:p w14:paraId="7D2E7228" w14:textId="77777777" w:rsidR="00CE0E53" w:rsidRDefault="00CE0E53">
      <w:pPr>
        <w:rPr>
          <w:rFonts w:ascii="Arial" w:hAnsi="Arial"/>
          <w:color w:val="FF0000"/>
          <w:lang w:val="en-GB"/>
        </w:rPr>
      </w:pPr>
      <w:r>
        <w:rPr>
          <w:rFonts w:ascii="Arial" w:hAnsi="Arial"/>
          <w:color w:val="FF0000"/>
          <w:lang w:val="en-GB"/>
        </w:rPr>
        <w:t>Datenquelle</w:t>
      </w:r>
    </w:p>
    <w:p w14:paraId="79DE539A" w14:textId="77777777" w:rsidR="00CE0E53" w:rsidRDefault="00CE0E53">
      <w:pPr>
        <w:rPr>
          <w:rFonts w:ascii="Arial" w:hAnsi="Arial"/>
          <w:color w:val="FF0000"/>
          <w:lang w:val="en-GB"/>
        </w:rPr>
      </w:pPr>
    </w:p>
    <w:p w14:paraId="613A2A83" w14:textId="77777777" w:rsidR="00CE0E53" w:rsidRPr="00565E0F" w:rsidRDefault="00DD37D8">
      <w:pPr>
        <w:rPr>
          <w:rFonts w:ascii="Arial" w:hAnsi="Arial"/>
          <w:lang w:val="en-US"/>
        </w:rPr>
      </w:pPr>
      <w:r w:rsidRPr="00DD37D8">
        <w:rPr>
          <w:rFonts w:ascii="Arial" w:hAnsi="Arial"/>
          <w:lang w:val="en-GB"/>
        </w:rPr>
        <w:t>United Nations – Department of Economic and Social Affa</w:t>
      </w:r>
      <w:r w:rsidR="00565E0F">
        <w:rPr>
          <w:rFonts w:ascii="Arial" w:hAnsi="Arial"/>
          <w:lang w:val="en-GB"/>
        </w:rPr>
        <w:t>irs, Population Division (2015):</w:t>
      </w:r>
      <w:r w:rsidRPr="00DD37D8">
        <w:rPr>
          <w:rFonts w:ascii="Arial" w:hAnsi="Arial"/>
          <w:lang w:val="en-GB"/>
        </w:rPr>
        <w:t xml:space="preserve"> </w:t>
      </w:r>
      <w:r w:rsidRPr="00565E0F">
        <w:rPr>
          <w:rFonts w:ascii="Arial" w:hAnsi="Arial"/>
          <w:lang w:val="en-US"/>
        </w:rPr>
        <w:t>World Population Prospects: The 2015 Revision</w:t>
      </w:r>
    </w:p>
    <w:p w14:paraId="0F7DCF44" w14:textId="77777777" w:rsidR="00DD37D8" w:rsidRPr="00565E0F" w:rsidRDefault="00DD37D8">
      <w:pPr>
        <w:rPr>
          <w:rFonts w:ascii="Arial" w:hAnsi="Arial"/>
          <w:lang w:val="en-US"/>
        </w:rPr>
      </w:pPr>
    </w:p>
    <w:p w14:paraId="688517DA" w14:textId="77777777" w:rsidR="00CE0E53" w:rsidRDefault="00CE0E53">
      <w:pPr>
        <w:rPr>
          <w:rFonts w:ascii="Arial" w:hAnsi="Arial"/>
          <w:color w:val="FF0000"/>
        </w:rPr>
      </w:pPr>
      <w:r>
        <w:rPr>
          <w:rFonts w:ascii="Arial" w:hAnsi="Arial"/>
          <w:color w:val="FF0000"/>
        </w:rPr>
        <w:t>Begriffe, methodische Anmerkungen oder Lesehilfen</w:t>
      </w:r>
    </w:p>
    <w:p w14:paraId="54F0F038" w14:textId="77777777" w:rsidR="00CE0E53" w:rsidRPr="00D2092E" w:rsidRDefault="00CE0E53">
      <w:pPr>
        <w:rPr>
          <w:rFonts w:ascii="Arial" w:hAnsi="Arial"/>
          <w:color w:val="000000"/>
        </w:rPr>
      </w:pPr>
    </w:p>
    <w:p w14:paraId="3A3C6F02" w14:textId="77777777" w:rsidR="00E52A7C" w:rsidRDefault="00CE0E53">
      <w:pPr>
        <w:rPr>
          <w:rFonts w:ascii="Arial" w:hAnsi="Arial"/>
          <w:color w:val="000000"/>
        </w:rPr>
      </w:pPr>
      <w:r w:rsidRPr="00D2092E">
        <w:rPr>
          <w:rFonts w:ascii="Arial" w:hAnsi="Arial"/>
          <w:color w:val="000000"/>
        </w:rPr>
        <w:t xml:space="preserve">Die </w:t>
      </w:r>
      <w:r w:rsidR="00CC39DB" w:rsidRPr="007D4C0F">
        <w:rPr>
          <w:rFonts w:ascii="Arial" w:hAnsi="Arial"/>
          <w:b/>
          <w:color w:val="000000"/>
        </w:rPr>
        <w:t>Bevölkerungsvorausberechnungen des UN/DESA</w:t>
      </w:r>
      <w:r w:rsidR="00CC39DB">
        <w:rPr>
          <w:rFonts w:ascii="Arial" w:hAnsi="Arial"/>
          <w:color w:val="000000"/>
        </w:rPr>
        <w:t xml:space="preserve"> </w:t>
      </w:r>
      <w:r w:rsidRPr="00D2092E">
        <w:rPr>
          <w:rFonts w:ascii="Arial" w:hAnsi="Arial"/>
          <w:color w:val="000000"/>
        </w:rPr>
        <w:t xml:space="preserve">hängen maßgeblich von der weltweiten Geburtenhäufigkeit ab. </w:t>
      </w:r>
      <w:r w:rsidR="00E52A7C" w:rsidRPr="00D2092E">
        <w:rPr>
          <w:rFonts w:ascii="Arial" w:hAnsi="Arial"/>
          <w:color w:val="000000"/>
        </w:rPr>
        <w:t xml:space="preserve">Das UN/DESA legt in diesem Zusammenhang zwar </w:t>
      </w:r>
      <w:r w:rsidR="00D2092E">
        <w:rPr>
          <w:rFonts w:ascii="Arial" w:hAnsi="Arial"/>
          <w:color w:val="000000"/>
        </w:rPr>
        <w:t xml:space="preserve">theoretisch </w:t>
      </w:r>
      <w:r w:rsidR="00E52A7C" w:rsidRPr="00D2092E">
        <w:rPr>
          <w:rFonts w:ascii="Arial" w:hAnsi="Arial"/>
          <w:color w:val="000000"/>
        </w:rPr>
        <w:t>die z</w:t>
      </w:r>
      <w:r w:rsidR="00C158A6" w:rsidRPr="00D2092E">
        <w:rPr>
          <w:rFonts w:ascii="Arial" w:hAnsi="Arial"/>
          <w:color w:val="000000"/>
        </w:rPr>
        <w:t xml:space="preserve">usammengefasste Geburtenziffer (Total </w:t>
      </w:r>
      <w:proofErr w:type="spellStart"/>
      <w:r w:rsidR="00C158A6" w:rsidRPr="00D2092E">
        <w:rPr>
          <w:rFonts w:ascii="Arial" w:hAnsi="Arial"/>
          <w:color w:val="000000"/>
        </w:rPr>
        <w:t>Fertility</w:t>
      </w:r>
      <w:proofErr w:type="spellEnd"/>
      <w:r w:rsidR="00C158A6" w:rsidRPr="00D2092E">
        <w:rPr>
          <w:rFonts w:ascii="Arial" w:hAnsi="Arial"/>
          <w:color w:val="000000"/>
        </w:rPr>
        <w:t xml:space="preserve"> Rate – TFR)</w:t>
      </w:r>
      <w:r w:rsidR="00E52A7C" w:rsidRPr="00D2092E">
        <w:rPr>
          <w:rFonts w:ascii="Arial" w:hAnsi="Arial"/>
          <w:color w:val="000000"/>
        </w:rPr>
        <w:t xml:space="preserve"> zugrunde, die Unterschiede </w:t>
      </w:r>
      <w:r w:rsidR="00D2092E">
        <w:rPr>
          <w:rFonts w:ascii="Arial" w:hAnsi="Arial"/>
          <w:color w:val="000000"/>
        </w:rPr>
        <w:t xml:space="preserve">bezüglich der </w:t>
      </w:r>
      <w:r w:rsidR="00E52A7C" w:rsidRPr="00D2092E">
        <w:rPr>
          <w:rFonts w:ascii="Arial" w:hAnsi="Arial"/>
          <w:color w:val="000000"/>
        </w:rPr>
        <w:t>Daten</w:t>
      </w:r>
      <w:r w:rsidR="00D2092E">
        <w:rPr>
          <w:rFonts w:ascii="Arial" w:hAnsi="Arial"/>
          <w:color w:val="000000"/>
        </w:rPr>
        <w:t xml:space="preserve"> zu den </w:t>
      </w:r>
      <w:r w:rsidR="00E52A7C" w:rsidRPr="00D2092E">
        <w:rPr>
          <w:rFonts w:ascii="Arial" w:hAnsi="Arial"/>
          <w:color w:val="000000"/>
        </w:rPr>
        <w:t>einzelnen Ländern sind jedoch erheblich.</w:t>
      </w:r>
    </w:p>
    <w:p w14:paraId="3B7B7153" w14:textId="77777777" w:rsidR="00D804A2" w:rsidRDefault="00D804A2">
      <w:pPr>
        <w:rPr>
          <w:rFonts w:ascii="Arial" w:hAnsi="Arial"/>
          <w:color w:val="000000"/>
        </w:rPr>
      </w:pPr>
    </w:p>
    <w:p w14:paraId="58748CBF" w14:textId="2ED7B498" w:rsidR="00BB73B2" w:rsidRDefault="00C158A6" w:rsidP="00BB73B2">
      <w:pPr>
        <w:rPr>
          <w:rFonts w:ascii="Arial" w:hAnsi="Arial" w:cs="Arial"/>
        </w:rPr>
      </w:pPr>
      <w:r w:rsidRPr="00BB73B2">
        <w:rPr>
          <w:rFonts w:ascii="Arial" w:hAnsi="Arial" w:cs="Arial"/>
        </w:rPr>
        <w:t xml:space="preserve">Die </w:t>
      </w:r>
      <w:r w:rsidRPr="00BB73B2">
        <w:rPr>
          <w:rStyle w:val="Fett"/>
          <w:rFonts w:ascii="Arial" w:hAnsi="Arial" w:cs="Arial"/>
        </w:rPr>
        <w:t>zusammengefasste Geburtenziffer</w:t>
      </w:r>
      <w:r w:rsidRPr="00BB73B2">
        <w:rPr>
          <w:rFonts w:ascii="Arial" w:hAnsi="Arial" w:cs="Arial"/>
        </w:rPr>
        <w:t xml:space="preserve"> gibt an, wie viele Kinder eine Frau im Laufe ihres Lebens bekommen würde, wenn ihr Geburtenverhalten so wäre wie das aller Frauen zwischen 15 und </w:t>
      </w:r>
      <w:r w:rsidR="00E52A7C" w:rsidRPr="00BB73B2">
        <w:rPr>
          <w:rFonts w:ascii="Arial" w:hAnsi="Arial" w:cs="Arial"/>
        </w:rPr>
        <w:t xml:space="preserve">45 bzw. </w:t>
      </w:r>
      <w:r w:rsidRPr="00BB73B2">
        <w:rPr>
          <w:rFonts w:ascii="Arial" w:hAnsi="Arial" w:cs="Arial"/>
        </w:rPr>
        <w:t>49 Jahren im jeweils betrachteten Jahr. Wie viele Kinder ein Frauenjahrgang, auch bezeichnet als Angehörige einer Kohorte, tatsächlich im Durchschnitt geboren hat, kann erst festgestellt werden, wenn die Frauen am Ende des gebärfähigen Alters sind</w:t>
      </w:r>
      <w:r w:rsidR="00E52A7C" w:rsidRPr="00BB73B2">
        <w:rPr>
          <w:rFonts w:ascii="Arial" w:hAnsi="Arial" w:cs="Arial"/>
        </w:rPr>
        <w:t xml:space="preserve"> (</w:t>
      </w:r>
      <w:r w:rsidRPr="00BB73B2">
        <w:rPr>
          <w:rFonts w:ascii="Arial" w:hAnsi="Arial" w:cs="Arial"/>
        </w:rPr>
        <w:t xml:space="preserve">das </w:t>
      </w:r>
      <w:r w:rsidR="00E52A7C" w:rsidRPr="00BB73B2">
        <w:rPr>
          <w:rFonts w:ascii="Arial" w:hAnsi="Arial" w:cs="Arial"/>
        </w:rPr>
        <w:t xml:space="preserve">z.B. in Deutschland </w:t>
      </w:r>
      <w:r w:rsidRPr="00BB73B2">
        <w:rPr>
          <w:rFonts w:ascii="Arial" w:hAnsi="Arial" w:cs="Arial"/>
        </w:rPr>
        <w:t>zurzeit mit 49 Jahren definiert wird</w:t>
      </w:r>
      <w:r w:rsidR="00E52A7C" w:rsidRPr="00BB73B2">
        <w:rPr>
          <w:rFonts w:ascii="Arial" w:hAnsi="Arial" w:cs="Arial"/>
        </w:rPr>
        <w:t>)</w:t>
      </w:r>
      <w:r w:rsidRPr="00BB73B2">
        <w:rPr>
          <w:rFonts w:ascii="Arial" w:hAnsi="Arial" w:cs="Arial"/>
        </w:rPr>
        <w:t xml:space="preserve">. </w:t>
      </w:r>
      <w:r w:rsidR="00BB73B2" w:rsidRPr="00BB73B2">
        <w:rPr>
          <w:rFonts w:ascii="Arial" w:hAnsi="Arial" w:cs="Arial"/>
        </w:rPr>
        <w:t xml:space="preserve">Angaben zur </w:t>
      </w:r>
      <w:r w:rsidR="00BB73B2" w:rsidRPr="00BB73B2">
        <w:rPr>
          <w:rStyle w:val="Fett"/>
          <w:rFonts w:ascii="Arial" w:hAnsi="Arial" w:cs="Arial"/>
        </w:rPr>
        <w:t>Berechnung</w:t>
      </w:r>
      <w:r w:rsidR="00BB73B2" w:rsidRPr="00BB73B2">
        <w:rPr>
          <w:rFonts w:ascii="Arial" w:hAnsi="Arial" w:cs="Arial"/>
        </w:rPr>
        <w:t xml:space="preserve"> der zusammengefassten Geburtenziffer </w:t>
      </w:r>
      <w:r w:rsidR="00ED76D4">
        <w:rPr>
          <w:rFonts w:ascii="Arial" w:hAnsi="Arial" w:cs="Arial"/>
        </w:rPr>
        <w:t>erhalten</w:t>
      </w:r>
      <w:r w:rsidR="00BB73B2" w:rsidRPr="00BB73B2">
        <w:rPr>
          <w:rFonts w:ascii="Arial" w:hAnsi="Arial" w:cs="Arial"/>
        </w:rPr>
        <w:t xml:space="preserve"> Sie hier</w:t>
      </w:r>
      <w:r w:rsidR="0055267E">
        <w:rPr>
          <w:rFonts w:ascii="Arial" w:hAnsi="Arial" w:cs="Arial"/>
        </w:rPr>
        <w:t xml:space="preserve">: </w:t>
      </w:r>
      <w:hyperlink r:id="rId5" w:history="1">
        <w:r w:rsidR="00BB73B2" w:rsidRPr="00420335">
          <w:rPr>
            <w:rStyle w:val="Hyperlink"/>
            <w:rFonts w:ascii="Arial" w:hAnsi="Arial" w:cs="Arial"/>
          </w:rPr>
          <w:t>http://www.bpb.de/61550</w:t>
        </w:r>
      </w:hyperlink>
    </w:p>
    <w:p w14:paraId="0A486D22" w14:textId="77777777" w:rsidR="00BB73B2" w:rsidRDefault="00BB73B2">
      <w:pPr>
        <w:rPr>
          <w:rFonts w:ascii="Arial" w:hAnsi="Arial" w:cs="Arial"/>
        </w:rPr>
      </w:pPr>
    </w:p>
    <w:p w14:paraId="1B2AAB84" w14:textId="77777777" w:rsidR="002B6B82" w:rsidRPr="00CC39DB" w:rsidRDefault="002B6B82" w:rsidP="002B6B82">
      <w:pPr>
        <w:rPr>
          <w:rFonts w:ascii="Arial" w:hAnsi="Arial"/>
        </w:rPr>
      </w:pPr>
      <w:r w:rsidRPr="00CC39DB">
        <w:rPr>
          <w:rFonts w:ascii="Arial" w:hAnsi="Arial"/>
          <w:color w:val="000000"/>
        </w:rPr>
        <w:t>Sofern nicht anders angegeben, beziehen sich die hier gemachten Angaben auf die mittlere Variante der Bevölkerungsvorausberechnungen des UN/DESA.</w:t>
      </w:r>
    </w:p>
    <w:p w14:paraId="4F02B7CD" w14:textId="77777777" w:rsidR="002B6B82" w:rsidRPr="00CC39DB" w:rsidRDefault="002B6B82" w:rsidP="002B6B82">
      <w:pPr>
        <w:rPr>
          <w:rFonts w:ascii="Arial" w:hAnsi="Arial"/>
        </w:rPr>
      </w:pPr>
    </w:p>
    <w:p w14:paraId="178F5A7D" w14:textId="7CE73F06" w:rsidR="00E52A7C" w:rsidRDefault="00E52A7C">
      <w:pPr>
        <w:rPr>
          <w:rFonts w:ascii="Arial" w:hAnsi="Arial" w:cs="Arial"/>
        </w:rPr>
      </w:pPr>
      <w:r w:rsidRPr="00BB73B2">
        <w:rPr>
          <w:rFonts w:ascii="Arial" w:hAnsi="Arial" w:cs="Arial"/>
        </w:rPr>
        <w:t xml:space="preserve">Detaillierte Informationen zur </w:t>
      </w:r>
      <w:r w:rsidRPr="00BB73B2">
        <w:rPr>
          <w:rFonts w:ascii="Arial" w:hAnsi="Arial" w:cs="Arial"/>
          <w:b/>
        </w:rPr>
        <w:t>Datengrundlage des UN/DESA</w:t>
      </w:r>
      <w:r w:rsidRPr="00BB73B2">
        <w:rPr>
          <w:rFonts w:ascii="Arial" w:hAnsi="Arial" w:cs="Arial"/>
        </w:rPr>
        <w:t xml:space="preserve"> </w:t>
      </w:r>
      <w:r w:rsidR="00ED76D4">
        <w:rPr>
          <w:rFonts w:ascii="Arial" w:hAnsi="Arial" w:cs="Arial"/>
        </w:rPr>
        <w:t>erhalten</w:t>
      </w:r>
      <w:r w:rsidR="00ED76D4" w:rsidRPr="00BB73B2">
        <w:rPr>
          <w:rFonts w:ascii="Arial" w:hAnsi="Arial" w:cs="Arial"/>
        </w:rPr>
        <w:t xml:space="preserve"> </w:t>
      </w:r>
      <w:r w:rsidRPr="00BB73B2">
        <w:rPr>
          <w:rFonts w:ascii="Arial" w:hAnsi="Arial" w:cs="Arial"/>
        </w:rPr>
        <w:t>Sie hier</w:t>
      </w:r>
      <w:r w:rsidR="0055267E">
        <w:rPr>
          <w:rFonts w:ascii="Arial" w:hAnsi="Arial" w:cs="Arial"/>
        </w:rPr>
        <w:t>:</w:t>
      </w:r>
    </w:p>
    <w:p w14:paraId="718F3C88" w14:textId="77777777" w:rsidR="00E52A7C" w:rsidRDefault="0055267E">
      <w:pPr>
        <w:rPr>
          <w:rFonts w:ascii="Arial" w:hAnsi="Arial" w:cs="Arial"/>
        </w:rPr>
      </w:pPr>
      <w:hyperlink r:id="rId6" w:history="1">
        <w:r w:rsidR="00ED76D4" w:rsidRPr="00420335">
          <w:rPr>
            <w:rStyle w:val="Hyperlink"/>
            <w:rFonts w:ascii="Arial" w:hAnsi="Arial" w:cs="Arial"/>
          </w:rPr>
          <w:t>http://esa.un.org/unpd/wpp/Publications/Files/WPP2015_Methodology.pdf</w:t>
        </w:r>
      </w:hyperlink>
    </w:p>
    <w:p w14:paraId="1F12266B" w14:textId="77777777" w:rsidR="00E52A7C" w:rsidRPr="00ED76D4" w:rsidRDefault="00E52A7C">
      <w:pPr>
        <w:rPr>
          <w:rFonts w:ascii="Arial" w:hAnsi="Arial"/>
          <w:color w:val="000000"/>
        </w:rPr>
      </w:pPr>
    </w:p>
    <w:p w14:paraId="3E665613" w14:textId="77777777" w:rsidR="00C341DD" w:rsidRDefault="00C341DD" w:rsidP="00C341DD">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7" w:tgtFrame="extern" w:history="1">
        <w:proofErr w:type="spellStart"/>
        <w:r w:rsidRPr="00595F8B">
          <w:rPr>
            <w:rFonts w:ascii="Arial" w:hAnsi="Arial"/>
            <w:sz w:val="20"/>
            <w:szCs w:val="20"/>
          </w:rPr>
          <w:t>by-nc-nd</w:t>
        </w:r>
        <w:proofErr w:type="spellEnd"/>
        <w:r w:rsidRPr="00595F8B">
          <w:rPr>
            <w:rFonts w:ascii="Arial" w:hAnsi="Arial"/>
            <w:sz w:val="20"/>
            <w:szCs w:val="20"/>
          </w:rPr>
          <w:t>/3.0/de/</w:t>
        </w:r>
      </w:hyperlink>
      <w:r>
        <w:rPr>
          <w:rFonts w:ascii="Arial" w:hAnsi="Arial"/>
          <w:sz w:val="20"/>
          <w:szCs w:val="20"/>
        </w:rPr>
        <w:t xml:space="preserve"> veröffentlicht. </w:t>
      </w:r>
    </w:p>
    <w:p w14:paraId="7700DBD5" w14:textId="71B83EB6" w:rsidR="00CE0E53" w:rsidRPr="00C341DD" w:rsidRDefault="00C341DD">
      <w:pPr>
        <w:rPr>
          <w:rFonts w:ascii="Arial" w:hAnsi="Arial"/>
          <w:sz w:val="20"/>
          <w:szCs w:val="20"/>
        </w:rPr>
      </w:pPr>
      <w:r>
        <w:rPr>
          <w:rFonts w:ascii="Arial" w:hAnsi="Arial"/>
          <w:sz w:val="20"/>
          <w:szCs w:val="20"/>
        </w:rPr>
        <w:t>Bundeszentrale für politische Bildung 201</w:t>
      </w:r>
      <w:r w:rsidR="0055267E">
        <w:rPr>
          <w:rFonts w:ascii="Arial" w:hAnsi="Arial"/>
          <w:sz w:val="20"/>
          <w:szCs w:val="20"/>
        </w:rPr>
        <w:t>7</w:t>
      </w:r>
      <w:r>
        <w:rPr>
          <w:rFonts w:ascii="Arial" w:hAnsi="Arial"/>
          <w:sz w:val="20"/>
          <w:szCs w:val="20"/>
        </w:rPr>
        <w:t xml:space="preserve"> | </w:t>
      </w:r>
      <w:hyperlink r:id="rId8" w:history="1">
        <w:r w:rsidRPr="00595F8B">
          <w:rPr>
            <w:rFonts w:ascii="Arial" w:hAnsi="Arial"/>
            <w:sz w:val="20"/>
            <w:szCs w:val="20"/>
          </w:rPr>
          <w:t>www.bpb.de</w:t>
        </w:r>
      </w:hyperlink>
    </w:p>
    <w:sectPr w:rsidR="00CE0E53" w:rsidRPr="00C341DD">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3E1C9F" w15:done="0"/>
  <w15:commentEx w15:paraId="12FC15E0" w15:done="0"/>
  <w15:commentEx w15:paraId="60F84204" w15:done="0"/>
  <w15:commentEx w15:paraId="4D048E1B" w15:paraIdParent="60F8420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lk, Merle Kristin">
    <w15:presenceInfo w15:providerId="None" w15:userId="Tilk, Merle Kristin"/>
  </w15:person>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67A"/>
    <w:rsid w:val="00025F50"/>
    <w:rsid w:val="00077D1C"/>
    <w:rsid w:val="000A4D28"/>
    <w:rsid w:val="00192E77"/>
    <w:rsid w:val="001B27B9"/>
    <w:rsid w:val="00255E1D"/>
    <w:rsid w:val="00276A8A"/>
    <w:rsid w:val="002867E1"/>
    <w:rsid w:val="00290C31"/>
    <w:rsid w:val="002B3D0C"/>
    <w:rsid w:val="002B6B82"/>
    <w:rsid w:val="002D4C6E"/>
    <w:rsid w:val="0030325C"/>
    <w:rsid w:val="00315B5E"/>
    <w:rsid w:val="003241D4"/>
    <w:rsid w:val="004026D2"/>
    <w:rsid w:val="00441C1A"/>
    <w:rsid w:val="004C4401"/>
    <w:rsid w:val="00517343"/>
    <w:rsid w:val="0055267E"/>
    <w:rsid w:val="00565E0F"/>
    <w:rsid w:val="005C2968"/>
    <w:rsid w:val="005C571E"/>
    <w:rsid w:val="00600A16"/>
    <w:rsid w:val="0063685E"/>
    <w:rsid w:val="006673AE"/>
    <w:rsid w:val="006939EA"/>
    <w:rsid w:val="00770CE5"/>
    <w:rsid w:val="007742A9"/>
    <w:rsid w:val="00781ECF"/>
    <w:rsid w:val="007B40DB"/>
    <w:rsid w:val="007C5AC0"/>
    <w:rsid w:val="007D4C0F"/>
    <w:rsid w:val="007E1D95"/>
    <w:rsid w:val="00882B6F"/>
    <w:rsid w:val="008956DA"/>
    <w:rsid w:val="008A05D8"/>
    <w:rsid w:val="008D11E3"/>
    <w:rsid w:val="008D3461"/>
    <w:rsid w:val="008E7F0D"/>
    <w:rsid w:val="009274E2"/>
    <w:rsid w:val="00945DAA"/>
    <w:rsid w:val="00947DE5"/>
    <w:rsid w:val="009D6DF4"/>
    <w:rsid w:val="009F0652"/>
    <w:rsid w:val="00A00B75"/>
    <w:rsid w:val="00A21B90"/>
    <w:rsid w:val="00A879AF"/>
    <w:rsid w:val="00B84958"/>
    <w:rsid w:val="00BB73B2"/>
    <w:rsid w:val="00BE3E73"/>
    <w:rsid w:val="00C158A6"/>
    <w:rsid w:val="00C341DD"/>
    <w:rsid w:val="00CC39DB"/>
    <w:rsid w:val="00CE0E53"/>
    <w:rsid w:val="00CE68A6"/>
    <w:rsid w:val="00CF6DA8"/>
    <w:rsid w:val="00D015D9"/>
    <w:rsid w:val="00D1199D"/>
    <w:rsid w:val="00D2092E"/>
    <w:rsid w:val="00D53FCE"/>
    <w:rsid w:val="00D5667A"/>
    <w:rsid w:val="00D804A2"/>
    <w:rsid w:val="00DD37D8"/>
    <w:rsid w:val="00E309E6"/>
    <w:rsid w:val="00E37B98"/>
    <w:rsid w:val="00E52A7C"/>
    <w:rsid w:val="00E72ED4"/>
    <w:rsid w:val="00ED54BA"/>
    <w:rsid w:val="00ED76D4"/>
    <w:rsid w:val="00F25CEC"/>
    <w:rsid w:val="00F3202F"/>
    <w:rsid w:val="00F54D77"/>
    <w:rsid w:val="00F65DEE"/>
    <w:rsid w:val="00FB22D2"/>
    <w:rsid w:val="00FC643D"/>
    <w:rsid w:val="00FD32F4"/>
    <w:rsid w:val="00FD7D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A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C158A6"/>
    <w:pPr>
      <w:keepNext/>
      <w:spacing w:before="240" w:after="60"/>
      <w:outlineLvl w:val="0"/>
    </w:pPr>
    <w:rPr>
      <w:rFonts w:ascii="Cambria" w:hAnsi="Cambria"/>
      <w:b/>
      <w:bCs/>
      <w:kern w:val="32"/>
      <w:sz w:val="32"/>
      <w:szCs w:val="32"/>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rPr>
      <w:color w:val="0000FF"/>
      <w:u w:val="single"/>
    </w:rPr>
  </w:style>
  <w:style w:type="character" w:customStyle="1" w:styleId="spaced">
    <w:name w:val="spaced"/>
    <w:basedOn w:val="Absatz-Standardschriftart"/>
  </w:style>
  <w:style w:type="character" w:customStyle="1" w:styleId="caps">
    <w:name w:val="caps"/>
    <w:basedOn w:val="Absatz-Standardschriftart"/>
  </w:style>
  <w:style w:type="character" w:styleId="Kommentarzeichen">
    <w:name w:val="annotation reference"/>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customStyle="1" w:styleId="berschrift1Zchn">
    <w:name w:val="Überschrift 1 Zchn"/>
    <w:link w:val="berschrift1"/>
    <w:uiPriority w:val="9"/>
    <w:rsid w:val="00C158A6"/>
    <w:rPr>
      <w:rFonts w:ascii="Cambria" w:eastAsia="Times New Roman" w:hAnsi="Cambria" w:cs="Times New Roman"/>
      <w:b/>
      <w:bCs/>
      <w:kern w:val="32"/>
      <w:sz w:val="32"/>
      <w:szCs w:val="32"/>
    </w:rPr>
  </w:style>
  <w:style w:type="character" w:styleId="Fett">
    <w:name w:val="Strong"/>
    <w:uiPriority w:val="22"/>
    <w:qFormat/>
    <w:rsid w:val="00C158A6"/>
    <w:rPr>
      <w:b/>
      <w:bCs/>
    </w:rPr>
  </w:style>
  <w:style w:type="paragraph" w:styleId="Kommentarthema">
    <w:name w:val="annotation subject"/>
    <w:basedOn w:val="Kommentartext"/>
    <w:next w:val="Kommentartext"/>
    <w:link w:val="KommentarthemaZchn"/>
    <w:uiPriority w:val="99"/>
    <w:semiHidden/>
    <w:unhideWhenUsed/>
    <w:rsid w:val="004C4401"/>
    <w:rPr>
      <w:b/>
      <w:bCs/>
      <w:szCs w:val="20"/>
    </w:rPr>
  </w:style>
  <w:style w:type="character" w:customStyle="1" w:styleId="KommentartextZchn">
    <w:name w:val="Kommentartext Zchn"/>
    <w:basedOn w:val="Absatz-Standardschriftart"/>
    <w:link w:val="Kommentartext"/>
    <w:semiHidden/>
    <w:rsid w:val="004C4401"/>
    <w:rPr>
      <w:szCs w:val="24"/>
    </w:rPr>
  </w:style>
  <w:style w:type="character" w:customStyle="1" w:styleId="KommentarthemaZchn">
    <w:name w:val="Kommentarthema Zchn"/>
    <w:basedOn w:val="KommentartextZchn"/>
    <w:link w:val="Kommentarthema"/>
    <w:uiPriority w:val="99"/>
    <w:semiHidden/>
    <w:rsid w:val="004C4401"/>
    <w:rPr>
      <w:b/>
      <w:bCs/>
      <w:szCs w:val="24"/>
    </w:rPr>
  </w:style>
  <w:style w:type="character" w:styleId="BesuchterHyperlink">
    <w:name w:val="FollowedHyperlink"/>
    <w:basedOn w:val="Absatz-Standardschriftart"/>
    <w:uiPriority w:val="99"/>
    <w:semiHidden/>
    <w:unhideWhenUsed/>
    <w:rsid w:val="008A05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C158A6"/>
    <w:pPr>
      <w:keepNext/>
      <w:spacing w:before="240" w:after="60"/>
      <w:outlineLvl w:val="0"/>
    </w:pPr>
    <w:rPr>
      <w:rFonts w:ascii="Cambria" w:hAnsi="Cambria"/>
      <w:b/>
      <w:bCs/>
      <w:kern w:val="32"/>
      <w:sz w:val="32"/>
      <w:szCs w:val="32"/>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rPr>
      <w:color w:val="0000FF"/>
      <w:u w:val="single"/>
    </w:rPr>
  </w:style>
  <w:style w:type="character" w:customStyle="1" w:styleId="spaced">
    <w:name w:val="spaced"/>
    <w:basedOn w:val="Absatz-Standardschriftart"/>
  </w:style>
  <w:style w:type="character" w:customStyle="1" w:styleId="caps">
    <w:name w:val="caps"/>
    <w:basedOn w:val="Absatz-Standardschriftart"/>
  </w:style>
  <w:style w:type="character" w:styleId="Kommentarzeichen">
    <w:name w:val="annotation reference"/>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customStyle="1" w:styleId="berschrift1Zchn">
    <w:name w:val="Überschrift 1 Zchn"/>
    <w:link w:val="berschrift1"/>
    <w:uiPriority w:val="9"/>
    <w:rsid w:val="00C158A6"/>
    <w:rPr>
      <w:rFonts w:ascii="Cambria" w:eastAsia="Times New Roman" w:hAnsi="Cambria" w:cs="Times New Roman"/>
      <w:b/>
      <w:bCs/>
      <w:kern w:val="32"/>
      <w:sz w:val="32"/>
      <w:szCs w:val="32"/>
    </w:rPr>
  </w:style>
  <w:style w:type="character" w:styleId="Fett">
    <w:name w:val="Strong"/>
    <w:uiPriority w:val="22"/>
    <w:qFormat/>
    <w:rsid w:val="00C158A6"/>
    <w:rPr>
      <w:b/>
      <w:bCs/>
    </w:rPr>
  </w:style>
  <w:style w:type="paragraph" w:styleId="Kommentarthema">
    <w:name w:val="annotation subject"/>
    <w:basedOn w:val="Kommentartext"/>
    <w:next w:val="Kommentartext"/>
    <w:link w:val="KommentarthemaZchn"/>
    <w:uiPriority w:val="99"/>
    <w:semiHidden/>
    <w:unhideWhenUsed/>
    <w:rsid w:val="004C4401"/>
    <w:rPr>
      <w:b/>
      <w:bCs/>
      <w:szCs w:val="20"/>
    </w:rPr>
  </w:style>
  <w:style w:type="character" w:customStyle="1" w:styleId="KommentartextZchn">
    <w:name w:val="Kommentartext Zchn"/>
    <w:basedOn w:val="Absatz-Standardschriftart"/>
    <w:link w:val="Kommentartext"/>
    <w:semiHidden/>
    <w:rsid w:val="004C4401"/>
    <w:rPr>
      <w:szCs w:val="24"/>
    </w:rPr>
  </w:style>
  <w:style w:type="character" w:customStyle="1" w:styleId="KommentarthemaZchn">
    <w:name w:val="Kommentarthema Zchn"/>
    <w:basedOn w:val="KommentartextZchn"/>
    <w:link w:val="Kommentarthema"/>
    <w:uiPriority w:val="99"/>
    <w:semiHidden/>
    <w:rsid w:val="004C4401"/>
    <w:rPr>
      <w:b/>
      <w:bCs/>
      <w:szCs w:val="24"/>
    </w:rPr>
  </w:style>
  <w:style w:type="character" w:styleId="BesuchterHyperlink">
    <w:name w:val="FollowedHyperlink"/>
    <w:basedOn w:val="Absatz-Standardschriftart"/>
    <w:uiPriority w:val="99"/>
    <w:semiHidden/>
    <w:unhideWhenUsed/>
    <w:rsid w:val="008A05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88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 TargetMode="External"/><Relationship Id="rId3" Type="http://schemas.openxmlformats.org/officeDocument/2006/relationships/settings" Target="settings.xml"/><Relationship Id="rId7" Type="http://schemas.openxmlformats.org/officeDocument/2006/relationships/hyperlink" Target="http://creativecommons.org/licenses/by-nc-nd/3.0/de/" TargetMode="Externa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sa.un.org/unpd/wpp/Publications/Files/WPP2015_Methodology.pdf" TargetMode="External"/><Relationship Id="rId11" Type="http://schemas.microsoft.com/office/2011/relationships/people" Target="people.xml"/><Relationship Id="rId5" Type="http://schemas.openxmlformats.org/officeDocument/2006/relationships/hyperlink" Target="http://www.bpb.de/6155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5488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
  <LinksUpToDate>false</LinksUpToDate>
  <CharactersWithSpaces>6346</CharactersWithSpaces>
  <SharedDoc>false</SharedDoc>
  <HLinks>
    <vt:vector size="24" baseType="variant">
      <vt:variant>
        <vt:i4>6291563</vt:i4>
      </vt:variant>
      <vt:variant>
        <vt:i4>9</vt:i4>
      </vt:variant>
      <vt:variant>
        <vt:i4>0</vt:i4>
      </vt:variant>
      <vt:variant>
        <vt:i4>5</vt:i4>
      </vt:variant>
      <vt:variant>
        <vt:lpwstr>http://www.bpb.de/</vt:lpwstr>
      </vt:variant>
      <vt:variant>
        <vt:lpwstr/>
      </vt:variant>
      <vt:variant>
        <vt:i4>524300</vt:i4>
      </vt:variant>
      <vt:variant>
        <vt:i4>6</vt:i4>
      </vt:variant>
      <vt:variant>
        <vt:i4>0</vt:i4>
      </vt:variant>
      <vt:variant>
        <vt:i4>5</vt:i4>
      </vt:variant>
      <vt:variant>
        <vt:lpwstr>http://creativecommons.org/licenses/by-nc-nd/3.0/de/</vt:lpwstr>
      </vt:variant>
      <vt:variant>
        <vt:lpwstr/>
      </vt:variant>
      <vt:variant>
        <vt:i4>3211345</vt:i4>
      </vt:variant>
      <vt:variant>
        <vt:i4>3</vt:i4>
      </vt:variant>
      <vt:variant>
        <vt:i4>0</vt:i4>
      </vt:variant>
      <vt:variant>
        <vt:i4>5</vt:i4>
      </vt:variant>
      <vt:variant>
        <vt:lpwstr>http://esa.un.org/unpd/wpp/Publications/Files/WPP2015_Methodology.pdf</vt:lpwstr>
      </vt:variant>
      <vt:variant>
        <vt:lpwstr/>
      </vt:variant>
      <vt:variant>
        <vt:i4>6553704</vt:i4>
      </vt:variant>
      <vt:variant>
        <vt:i4>0</vt:i4>
      </vt:variant>
      <vt:variant>
        <vt:i4>0</vt:i4>
      </vt:variant>
      <vt:variant>
        <vt:i4>5</vt:i4>
      </vt:variant>
      <vt:variant>
        <vt:lpwstr>http://www.bpb.de/61550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Christian Boetel</dc:creator>
  <cp:lastModifiedBy>Christian Hartmann</cp:lastModifiedBy>
  <cp:revision>4</cp:revision>
  <dcterms:created xsi:type="dcterms:W3CDTF">2016-08-26T07:32:00Z</dcterms:created>
  <dcterms:modified xsi:type="dcterms:W3CDTF">2017-06-28T21:37:00Z</dcterms:modified>
</cp:coreProperties>
</file>