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C530" w14:textId="2BD2EB77" w:rsidR="00B730B4" w:rsidRDefault="00094C50" w:rsidP="00B763FE">
      <w:pPr>
        <w:pStyle w:val="Listenabsatz"/>
        <w:numPr>
          <w:ilvl w:val="0"/>
          <w:numId w:val="4"/>
        </w:numPr>
        <w:rPr>
          <w:rFonts w:ascii="Arial" w:hAnsi="Arial" w:cs="Arial"/>
          <w:b/>
        </w:rPr>
      </w:pPr>
      <w:r w:rsidRPr="00953574">
        <w:rPr>
          <w:rFonts w:ascii="Arial" w:hAnsi="Arial" w:cs="Arial"/>
          <w:b/>
        </w:rPr>
        <w:t xml:space="preserve">Der Zugang zu </w:t>
      </w:r>
      <w:proofErr w:type="spellStart"/>
      <w:r w:rsidRPr="00953574">
        <w:rPr>
          <w:rFonts w:ascii="Arial" w:hAnsi="Arial" w:cs="Arial"/>
          <w:b/>
        </w:rPr>
        <w:t>IuK</w:t>
      </w:r>
      <w:proofErr w:type="spellEnd"/>
      <w:r w:rsidRPr="00953574">
        <w:rPr>
          <w:rFonts w:ascii="Arial" w:hAnsi="Arial" w:cs="Arial"/>
          <w:b/>
        </w:rPr>
        <w:t xml:space="preserve">-Technologien </w:t>
      </w:r>
      <w:r w:rsidR="00B730B4" w:rsidRPr="00953574">
        <w:rPr>
          <w:rFonts w:ascii="Arial" w:hAnsi="Arial" w:cs="Arial"/>
          <w:b/>
        </w:rPr>
        <w:t xml:space="preserve">hat sich </w:t>
      </w:r>
      <w:r w:rsidRPr="00953574">
        <w:rPr>
          <w:rFonts w:ascii="Arial" w:hAnsi="Arial" w:cs="Arial"/>
          <w:b/>
        </w:rPr>
        <w:t>in allen Regionen der Welt verbessert</w:t>
      </w:r>
      <w:r w:rsidR="00B730B4" w:rsidRPr="00953574">
        <w:rPr>
          <w:rFonts w:ascii="Arial" w:hAnsi="Arial" w:cs="Arial"/>
          <w:b/>
        </w:rPr>
        <w:t>.</w:t>
      </w:r>
      <w:r w:rsidR="00953574" w:rsidRPr="00953574">
        <w:rPr>
          <w:rFonts w:ascii="Arial" w:hAnsi="Arial" w:cs="Arial"/>
          <w:b/>
        </w:rPr>
        <w:t xml:space="preserve"> </w:t>
      </w:r>
      <w:r w:rsidRPr="00953574">
        <w:rPr>
          <w:rFonts w:ascii="Arial" w:hAnsi="Arial" w:cs="Arial"/>
          <w:b/>
        </w:rPr>
        <w:t>Trotz</w:t>
      </w:r>
      <w:r w:rsidR="00953574">
        <w:rPr>
          <w:rFonts w:ascii="Arial" w:hAnsi="Arial" w:cs="Arial"/>
          <w:b/>
        </w:rPr>
        <w:t>dem</w:t>
      </w:r>
      <w:r w:rsidRPr="00953574">
        <w:rPr>
          <w:rFonts w:ascii="Arial" w:hAnsi="Arial" w:cs="Arial"/>
          <w:b/>
        </w:rPr>
        <w:t xml:space="preserve"> bestehen zum Teil große Unterschiede.</w:t>
      </w:r>
    </w:p>
    <w:p w14:paraId="09157421" w14:textId="77777777" w:rsidR="00B763FE" w:rsidRPr="00B763FE" w:rsidRDefault="00B763FE" w:rsidP="00B763FE">
      <w:pPr>
        <w:rPr>
          <w:rFonts w:ascii="Arial" w:hAnsi="Arial" w:cs="Arial"/>
          <w:b/>
        </w:rPr>
      </w:pPr>
    </w:p>
    <w:p w14:paraId="455526CA" w14:textId="1EC9CAA8" w:rsidR="00B730B4" w:rsidRDefault="00B730B4" w:rsidP="00B763FE">
      <w:pPr>
        <w:pStyle w:val="Listenabsatz"/>
        <w:numPr>
          <w:ilvl w:val="0"/>
          <w:numId w:val="4"/>
        </w:numPr>
        <w:rPr>
          <w:rFonts w:ascii="Arial" w:hAnsi="Arial" w:cs="Arial"/>
          <w:b/>
        </w:rPr>
      </w:pPr>
      <w:r>
        <w:rPr>
          <w:rFonts w:ascii="Arial" w:hAnsi="Arial" w:cs="Arial"/>
          <w:b/>
        </w:rPr>
        <w:t xml:space="preserve">Gründe für die </w:t>
      </w:r>
      <w:r w:rsidRPr="00B730B4">
        <w:rPr>
          <w:rFonts w:ascii="Arial" w:hAnsi="Arial" w:cs="Arial"/>
          <w:b/>
        </w:rPr>
        <w:t xml:space="preserve">Unterschiede: </w:t>
      </w:r>
      <w:r w:rsidRPr="00822283">
        <w:rPr>
          <w:rFonts w:ascii="Arial" w:hAnsi="Arial" w:cs="Arial"/>
          <w:b/>
        </w:rPr>
        <w:t>Netzabdeckung und relative Kos</w:t>
      </w:r>
      <w:r w:rsidR="00B763FE">
        <w:rPr>
          <w:rFonts w:ascii="Arial" w:hAnsi="Arial" w:cs="Arial"/>
          <w:b/>
        </w:rPr>
        <w:t xml:space="preserve">ten, technische </w:t>
      </w:r>
      <w:r w:rsidR="00B763FE" w:rsidRPr="00822283">
        <w:rPr>
          <w:rFonts w:ascii="Arial" w:hAnsi="Arial" w:cs="Arial"/>
          <w:b/>
        </w:rPr>
        <w:t>Fähigkeiten</w:t>
      </w:r>
      <w:r w:rsidR="00B763FE">
        <w:rPr>
          <w:rFonts w:ascii="Arial" w:hAnsi="Arial" w:cs="Arial"/>
          <w:b/>
        </w:rPr>
        <w:t xml:space="preserve"> und Ausstattung sowie</w:t>
      </w:r>
      <w:r w:rsidRPr="00822283">
        <w:rPr>
          <w:rFonts w:ascii="Arial" w:hAnsi="Arial" w:cs="Arial"/>
          <w:b/>
        </w:rPr>
        <w:t xml:space="preserve"> sprachlicher Zugang.</w:t>
      </w:r>
    </w:p>
    <w:p w14:paraId="109F3BEE" w14:textId="77777777" w:rsidR="00B763FE" w:rsidRPr="00B763FE" w:rsidRDefault="00B763FE" w:rsidP="00B763FE">
      <w:pPr>
        <w:rPr>
          <w:rFonts w:ascii="Arial" w:hAnsi="Arial" w:cs="Arial"/>
          <w:b/>
        </w:rPr>
      </w:pPr>
    </w:p>
    <w:p w14:paraId="76AA3AF9" w14:textId="559FF39E" w:rsidR="00B730B4" w:rsidRDefault="00094C50" w:rsidP="00B763FE">
      <w:pPr>
        <w:pStyle w:val="Listenabsatz"/>
        <w:numPr>
          <w:ilvl w:val="0"/>
          <w:numId w:val="4"/>
        </w:numPr>
        <w:rPr>
          <w:rFonts w:ascii="Arial" w:hAnsi="Arial" w:cs="Arial"/>
          <w:b/>
        </w:rPr>
      </w:pPr>
      <w:r w:rsidRPr="00B730B4">
        <w:rPr>
          <w:rFonts w:ascii="Arial" w:hAnsi="Arial" w:cs="Arial"/>
          <w:b/>
        </w:rPr>
        <w:t xml:space="preserve">Afrika </w:t>
      </w:r>
      <w:r w:rsidR="00B730B4">
        <w:rPr>
          <w:rFonts w:ascii="Arial" w:hAnsi="Arial" w:cs="Arial"/>
          <w:b/>
        </w:rPr>
        <w:t xml:space="preserve">ist </w:t>
      </w:r>
      <w:r w:rsidRPr="00B730B4">
        <w:rPr>
          <w:rFonts w:ascii="Arial" w:hAnsi="Arial" w:cs="Arial"/>
          <w:b/>
        </w:rPr>
        <w:t xml:space="preserve">die Region, die bei allen hier betrachteten </w:t>
      </w:r>
      <w:proofErr w:type="spellStart"/>
      <w:r w:rsidRPr="00B730B4">
        <w:rPr>
          <w:rFonts w:ascii="Arial" w:hAnsi="Arial" w:cs="Arial"/>
          <w:b/>
        </w:rPr>
        <w:t>IuK</w:t>
      </w:r>
      <w:proofErr w:type="spellEnd"/>
      <w:r w:rsidRPr="00B730B4">
        <w:rPr>
          <w:rFonts w:ascii="Arial" w:hAnsi="Arial" w:cs="Arial"/>
          <w:b/>
        </w:rPr>
        <w:t>-Bereichen die geringsten Abdeckungswerte aufweist.</w:t>
      </w:r>
    </w:p>
    <w:p w14:paraId="3E705BAF" w14:textId="77777777" w:rsidR="00B763FE" w:rsidRPr="00B763FE" w:rsidRDefault="00B763FE" w:rsidP="00B763FE">
      <w:pPr>
        <w:rPr>
          <w:rFonts w:ascii="Arial" w:hAnsi="Arial" w:cs="Arial"/>
          <w:b/>
        </w:rPr>
      </w:pPr>
    </w:p>
    <w:p w14:paraId="3A89BDC8" w14:textId="21F59893" w:rsidR="00B730B4" w:rsidRPr="00B730B4" w:rsidRDefault="00B730B4" w:rsidP="00B763FE">
      <w:pPr>
        <w:pStyle w:val="Listenabsatz"/>
        <w:numPr>
          <w:ilvl w:val="0"/>
          <w:numId w:val="4"/>
        </w:numPr>
        <w:rPr>
          <w:rFonts w:ascii="Arial" w:hAnsi="Arial" w:cs="Arial"/>
          <w:b/>
        </w:rPr>
      </w:pPr>
      <w:r w:rsidRPr="00B730B4">
        <w:rPr>
          <w:rFonts w:ascii="Arial" w:hAnsi="Arial" w:cs="Arial"/>
          <w:b/>
        </w:rPr>
        <w:t xml:space="preserve">Generell ist die Landbevölkerung stärker vom Digital Divide betroffen als die </w:t>
      </w:r>
      <w:r w:rsidR="00094C50" w:rsidRPr="00B730B4">
        <w:rPr>
          <w:rFonts w:ascii="Arial" w:hAnsi="Arial" w:cs="Arial"/>
          <w:b/>
        </w:rPr>
        <w:t xml:space="preserve">Stadtbevölkerung, Frauen </w:t>
      </w:r>
      <w:r w:rsidRPr="00B730B4">
        <w:rPr>
          <w:rFonts w:ascii="Arial" w:hAnsi="Arial" w:cs="Arial"/>
          <w:b/>
        </w:rPr>
        <w:t xml:space="preserve">stärker als </w:t>
      </w:r>
      <w:r w:rsidR="00094C50" w:rsidRPr="00B730B4">
        <w:rPr>
          <w:rFonts w:ascii="Arial" w:hAnsi="Arial" w:cs="Arial"/>
          <w:b/>
        </w:rPr>
        <w:t>Männer</w:t>
      </w:r>
      <w:r w:rsidR="00953574">
        <w:rPr>
          <w:rFonts w:ascii="Arial" w:hAnsi="Arial" w:cs="Arial"/>
          <w:b/>
        </w:rPr>
        <w:t xml:space="preserve">, </w:t>
      </w:r>
      <w:r w:rsidRPr="00B730B4">
        <w:rPr>
          <w:rFonts w:ascii="Arial" w:hAnsi="Arial" w:cs="Arial"/>
          <w:b/>
        </w:rPr>
        <w:t>Ä</w:t>
      </w:r>
      <w:r w:rsidR="00094C50" w:rsidRPr="00B730B4">
        <w:rPr>
          <w:rFonts w:ascii="Arial" w:hAnsi="Arial" w:cs="Arial"/>
          <w:b/>
        </w:rPr>
        <w:t>ltere</w:t>
      </w:r>
      <w:r w:rsidRPr="00B730B4">
        <w:rPr>
          <w:rFonts w:ascii="Arial" w:hAnsi="Arial" w:cs="Arial"/>
          <w:b/>
        </w:rPr>
        <w:t xml:space="preserve"> stärker als J</w:t>
      </w:r>
      <w:r w:rsidR="00094C50" w:rsidRPr="00B730B4">
        <w:rPr>
          <w:rFonts w:ascii="Arial" w:hAnsi="Arial" w:cs="Arial"/>
          <w:b/>
        </w:rPr>
        <w:t>üngere.</w:t>
      </w:r>
    </w:p>
    <w:p w14:paraId="0B134E5C" w14:textId="77777777" w:rsidR="00B730B4" w:rsidRDefault="00B730B4" w:rsidP="00094C50">
      <w:pPr>
        <w:rPr>
          <w:rFonts w:ascii="Arial" w:hAnsi="Arial" w:cs="Arial"/>
          <w:b/>
        </w:rPr>
      </w:pPr>
    </w:p>
    <w:p w14:paraId="60885E71" w14:textId="77777777" w:rsidR="004B5456" w:rsidRPr="00F607FF" w:rsidRDefault="004B5456">
      <w:pPr>
        <w:rPr>
          <w:rFonts w:ascii="Arial" w:hAnsi="Arial" w:cs="Arial"/>
          <w:color w:val="FF0000"/>
        </w:rPr>
      </w:pPr>
      <w:r w:rsidRPr="00F607FF">
        <w:rPr>
          <w:rFonts w:ascii="Arial" w:hAnsi="Arial" w:cs="Arial"/>
          <w:color w:val="FF0000"/>
        </w:rPr>
        <w:t>Fakten</w:t>
      </w:r>
    </w:p>
    <w:p w14:paraId="6A9BEFC9" w14:textId="77777777" w:rsidR="004B5456" w:rsidRPr="00F607FF" w:rsidRDefault="004B5456">
      <w:pPr>
        <w:rPr>
          <w:rFonts w:ascii="Arial" w:hAnsi="Arial" w:cs="Arial"/>
        </w:rPr>
      </w:pPr>
    </w:p>
    <w:p w14:paraId="25589DA5" w14:textId="7B137382" w:rsidR="002C09C1" w:rsidRPr="00F607FF" w:rsidRDefault="002C09C1" w:rsidP="002C5F13">
      <w:pPr>
        <w:rPr>
          <w:rFonts w:ascii="Arial" w:hAnsi="Arial" w:cs="Arial"/>
        </w:rPr>
      </w:pPr>
      <w:r w:rsidRPr="00F607FF">
        <w:rPr>
          <w:rFonts w:ascii="Arial" w:hAnsi="Arial" w:cs="Arial"/>
        </w:rPr>
        <w:t>Der Begriff Digital Divide (Digitale Kluft) steht für die unterschiedlichen Zugangsmöglichkeiten im Bereich der Informations- und Kommunikationstechnologien (</w:t>
      </w:r>
      <w:proofErr w:type="spellStart"/>
      <w:r w:rsidRPr="00F607FF">
        <w:rPr>
          <w:rFonts w:ascii="Arial" w:hAnsi="Arial" w:cs="Arial"/>
        </w:rPr>
        <w:t>IuK</w:t>
      </w:r>
      <w:proofErr w:type="spellEnd"/>
      <w:r w:rsidRPr="00F607FF">
        <w:rPr>
          <w:rFonts w:ascii="Arial" w:hAnsi="Arial" w:cs="Arial"/>
        </w:rPr>
        <w:t>-Technologien). Auf der einen Seite hat sich d</w:t>
      </w:r>
      <w:r w:rsidR="004B5456" w:rsidRPr="00F607FF">
        <w:rPr>
          <w:rFonts w:ascii="Arial" w:hAnsi="Arial" w:cs="Arial"/>
        </w:rPr>
        <w:t xml:space="preserve">er Zugang zu </w:t>
      </w:r>
      <w:proofErr w:type="spellStart"/>
      <w:r w:rsidRPr="00F607FF">
        <w:rPr>
          <w:rFonts w:ascii="Arial" w:hAnsi="Arial" w:cs="Arial"/>
        </w:rPr>
        <w:t>IuK</w:t>
      </w:r>
      <w:proofErr w:type="spellEnd"/>
      <w:r w:rsidRPr="00F607FF">
        <w:rPr>
          <w:rFonts w:ascii="Arial" w:hAnsi="Arial" w:cs="Arial"/>
        </w:rPr>
        <w:t>-T</w:t>
      </w:r>
      <w:r w:rsidR="004B5456" w:rsidRPr="00F607FF">
        <w:rPr>
          <w:rFonts w:ascii="Arial" w:hAnsi="Arial" w:cs="Arial"/>
        </w:rPr>
        <w:t xml:space="preserve">echnologien in den </w:t>
      </w:r>
      <w:r w:rsidR="00C0320A" w:rsidRPr="00F607FF">
        <w:rPr>
          <w:rFonts w:ascii="Arial" w:hAnsi="Arial" w:cs="Arial"/>
        </w:rPr>
        <w:t xml:space="preserve">vergangenen </w:t>
      </w:r>
      <w:r w:rsidR="004B5456" w:rsidRPr="00F607FF">
        <w:rPr>
          <w:rFonts w:ascii="Arial" w:hAnsi="Arial" w:cs="Arial"/>
        </w:rPr>
        <w:t>Jahr</w:t>
      </w:r>
      <w:r w:rsidR="00BF1520" w:rsidRPr="00F607FF">
        <w:rPr>
          <w:rFonts w:ascii="Arial" w:hAnsi="Arial" w:cs="Arial"/>
        </w:rPr>
        <w:t xml:space="preserve">zehnten </w:t>
      </w:r>
      <w:r w:rsidR="004B5456" w:rsidRPr="00F607FF">
        <w:rPr>
          <w:rFonts w:ascii="Arial" w:hAnsi="Arial" w:cs="Arial"/>
        </w:rPr>
        <w:t>in allen Regionen der Welt verbessert</w:t>
      </w:r>
      <w:r w:rsidRPr="00F607FF">
        <w:rPr>
          <w:rFonts w:ascii="Arial" w:hAnsi="Arial" w:cs="Arial"/>
        </w:rPr>
        <w:t xml:space="preserve"> </w:t>
      </w:r>
      <w:r w:rsidR="00050775" w:rsidRPr="00F607FF">
        <w:rPr>
          <w:rFonts w:ascii="Arial" w:hAnsi="Arial" w:cs="Arial"/>
        </w:rPr>
        <w:t xml:space="preserve">bzw. hat </w:t>
      </w:r>
      <w:r w:rsidRPr="00F607FF">
        <w:rPr>
          <w:rFonts w:ascii="Arial" w:hAnsi="Arial" w:cs="Arial"/>
        </w:rPr>
        <w:t>sich der Abstand insgesamt verkleinert</w:t>
      </w:r>
      <w:r w:rsidR="004B5456" w:rsidRPr="00F607FF">
        <w:rPr>
          <w:rFonts w:ascii="Arial" w:hAnsi="Arial" w:cs="Arial"/>
        </w:rPr>
        <w:t xml:space="preserve">. </w:t>
      </w:r>
      <w:r w:rsidRPr="00F607FF">
        <w:rPr>
          <w:rFonts w:ascii="Arial" w:hAnsi="Arial" w:cs="Arial"/>
        </w:rPr>
        <w:t>Auf der anderen Seite bestehen t</w:t>
      </w:r>
      <w:r w:rsidR="002C5F13" w:rsidRPr="00F607FF">
        <w:rPr>
          <w:rFonts w:ascii="Arial" w:hAnsi="Arial" w:cs="Arial"/>
        </w:rPr>
        <w:t>rotz der Verringerung de</w:t>
      </w:r>
      <w:r w:rsidRPr="00F607FF">
        <w:rPr>
          <w:rFonts w:ascii="Arial" w:hAnsi="Arial" w:cs="Arial"/>
        </w:rPr>
        <w:t>s Digital Divide z</w:t>
      </w:r>
      <w:r w:rsidR="002C5F13" w:rsidRPr="00F607FF">
        <w:rPr>
          <w:rFonts w:ascii="Arial" w:hAnsi="Arial" w:cs="Arial"/>
        </w:rPr>
        <w:t>um Teil noch große Unterschiede zwischen einzelnen Staatengruppen</w:t>
      </w:r>
      <w:r w:rsidRPr="00F607FF">
        <w:rPr>
          <w:rFonts w:ascii="Arial" w:hAnsi="Arial" w:cs="Arial"/>
        </w:rPr>
        <w:t>.</w:t>
      </w:r>
    </w:p>
    <w:p w14:paraId="67DB52FB" w14:textId="77777777" w:rsidR="002C09C1" w:rsidRPr="00F607FF" w:rsidRDefault="002C09C1" w:rsidP="002C5F13">
      <w:pPr>
        <w:rPr>
          <w:rFonts w:ascii="Arial" w:hAnsi="Arial" w:cs="Arial"/>
        </w:rPr>
      </w:pPr>
    </w:p>
    <w:p w14:paraId="61000621" w14:textId="464BB1B8" w:rsidR="00BA642E" w:rsidRPr="00F607FF" w:rsidRDefault="002C5F13" w:rsidP="00BA642E">
      <w:pPr>
        <w:rPr>
          <w:rFonts w:ascii="Arial" w:hAnsi="Arial" w:cs="Arial"/>
        </w:rPr>
      </w:pPr>
      <w:r w:rsidRPr="00F607FF">
        <w:rPr>
          <w:rFonts w:ascii="Arial" w:hAnsi="Arial" w:cs="Arial"/>
        </w:rPr>
        <w:t xml:space="preserve">Nach Angaben der </w:t>
      </w:r>
      <w:r w:rsidR="00F607FF" w:rsidRPr="00F607FF">
        <w:rPr>
          <w:rFonts w:ascii="Arial" w:hAnsi="Arial" w:cs="Arial"/>
        </w:rPr>
        <w:t xml:space="preserve">International </w:t>
      </w:r>
      <w:proofErr w:type="spellStart"/>
      <w:r w:rsidR="00F607FF" w:rsidRPr="00F607FF">
        <w:rPr>
          <w:rFonts w:ascii="Arial" w:hAnsi="Arial" w:cs="Arial"/>
        </w:rPr>
        <w:t>Telecommunication</w:t>
      </w:r>
      <w:proofErr w:type="spellEnd"/>
      <w:r w:rsidR="00F607FF" w:rsidRPr="00F607FF">
        <w:rPr>
          <w:rFonts w:ascii="Arial" w:hAnsi="Arial" w:cs="Arial"/>
        </w:rPr>
        <w:t xml:space="preserve"> Union (ITU)</w:t>
      </w:r>
      <w:r w:rsidRPr="00F607FF">
        <w:rPr>
          <w:rFonts w:ascii="Arial" w:hAnsi="Arial" w:cs="Arial"/>
        </w:rPr>
        <w:t xml:space="preserve"> nutzten beispielsweise im Jahr 2022 in den Staaten mit hohem pro-Kopf-Einkommen 92,4 Prozent der Einwohner das Internet. In den Staaten mit niedrigem pro-Kopf-Einkommen waren es hingegen lediglich 26,4 Prozent</w:t>
      </w:r>
      <w:r w:rsidR="00493A6D" w:rsidRPr="00F607FF">
        <w:rPr>
          <w:rFonts w:ascii="Arial" w:hAnsi="Arial" w:cs="Arial"/>
        </w:rPr>
        <w:t xml:space="preserve"> (weltweit: 66,3 Prozent)</w:t>
      </w:r>
      <w:r w:rsidRPr="00F607FF">
        <w:rPr>
          <w:rFonts w:ascii="Arial" w:hAnsi="Arial" w:cs="Arial"/>
        </w:rPr>
        <w:t xml:space="preserve">. </w:t>
      </w:r>
      <w:r w:rsidR="00BA642E" w:rsidRPr="00F607FF">
        <w:rPr>
          <w:rFonts w:ascii="Arial" w:hAnsi="Arial" w:cs="Arial"/>
        </w:rPr>
        <w:t xml:space="preserve">Dabei konnten die Menschen </w:t>
      </w:r>
      <w:r w:rsidRPr="00F607FF">
        <w:rPr>
          <w:rFonts w:ascii="Arial" w:hAnsi="Arial" w:cs="Arial"/>
        </w:rPr>
        <w:t xml:space="preserve">in den Staaten mit hohem pro-Kopf-Einkommen </w:t>
      </w:r>
      <w:r w:rsidR="00BA642E" w:rsidRPr="00F607FF">
        <w:rPr>
          <w:rFonts w:ascii="Arial" w:hAnsi="Arial" w:cs="Arial"/>
        </w:rPr>
        <w:t>auf 37,8 verkabelte Breitbandanschlüsse je 100 Einwohner zurückgreifen. In den Staaten mit niedrigem pro-Kopf-Einkommen waren es lediglich 0,5 verkabelte Breitbandanschlüsse je 100 Einwohner (weltweit: 17,6 Prozent).</w:t>
      </w:r>
    </w:p>
    <w:p w14:paraId="3163DB3D" w14:textId="77777777" w:rsidR="00AB0979" w:rsidRPr="00F607FF" w:rsidRDefault="00AB0979" w:rsidP="00BA642E">
      <w:pPr>
        <w:rPr>
          <w:rFonts w:ascii="Arial" w:hAnsi="Arial" w:cs="Arial"/>
        </w:rPr>
      </w:pPr>
    </w:p>
    <w:p w14:paraId="6A5512B4" w14:textId="73B5FC7F" w:rsidR="00BA642E" w:rsidRPr="00F607FF" w:rsidRDefault="00BA642E" w:rsidP="002C5F13">
      <w:pPr>
        <w:rPr>
          <w:rFonts w:ascii="Arial" w:hAnsi="Arial" w:cs="Arial"/>
        </w:rPr>
      </w:pPr>
      <w:r w:rsidRPr="00F607FF">
        <w:rPr>
          <w:rFonts w:ascii="Arial" w:hAnsi="Arial" w:cs="Arial"/>
        </w:rPr>
        <w:t>Ähnlich ist es im Bereich Mobilfunk</w:t>
      </w:r>
      <w:r w:rsidR="00050775" w:rsidRPr="00F607FF">
        <w:rPr>
          <w:rFonts w:ascii="Arial" w:hAnsi="Arial" w:cs="Arial"/>
        </w:rPr>
        <w:t>:</w:t>
      </w:r>
      <w:r w:rsidRPr="00F607FF">
        <w:rPr>
          <w:rFonts w:ascii="Arial" w:hAnsi="Arial" w:cs="Arial"/>
        </w:rPr>
        <w:t xml:space="preserve"> In Staaten mit niedrigem pro-Kopf-Einkommen lag die Zahl der Mobilfunkverträge im Jahr 2022 zwar bei rund 61 je 100 Einwohner und 9 von 10 Personen konnten theoretisch ein Mobilfunk-Netz nutzen</w:t>
      </w:r>
      <w:r w:rsidR="00050775" w:rsidRPr="00F607FF">
        <w:rPr>
          <w:rFonts w:ascii="Arial" w:hAnsi="Arial" w:cs="Arial"/>
        </w:rPr>
        <w:t>, d</w:t>
      </w:r>
      <w:r w:rsidRPr="00F607FF">
        <w:rPr>
          <w:rFonts w:ascii="Arial" w:hAnsi="Arial" w:cs="Arial"/>
        </w:rPr>
        <w:t>ie Zahl der aktiven Verträge im Bereich der mobilen Breitbandnutzung bzw. die Abdeckung durch ein 4G-Mobilfunk-Netz lag aber bei lediglich 27,6 bzw. 33,5 je 100 Einwohner</w:t>
      </w:r>
      <w:r w:rsidR="00B65DE0" w:rsidRPr="00F607FF">
        <w:rPr>
          <w:rFonts w:ascii="Arial" w:hAnsi="Arial" w:cs="Arial"/>
        </w:rPr>
        <w:t>. Demgegenüber lag die Zahl der aktiven Verträge im Bereich der mobilen Breitbandnutzung</w:t>
      </w:r>
      <w:r w:rsidR="00FC1891" w:rsidRPr="00F607FF">
        <w:rPr>
          <w:rFonts w:ascii="Arial" w:hAnsi="Arial" w:cs="Arial"/>
        </w:rPr>
        <w:t xml:space="preserve"> in den Staaten mit hohem pro-Kopf-Einkommen</w:t>
      </w:r>
      <w:r w:rsidR="00B65DE0" w:rsidRPr="00F607FF">
        <w:rPr>
          <w:rFonts w:ascii="Arial" w:hAnsi="Arial" w:cs="Arial"/>
        </w:rPr>
        <w:t xml:space="preserve"> bei knapp 145 je 100 Einwohner und die Abdeckung durch ein 4G-Mobilfunk-Netz war mit einem Wert von 99,4 nahezu lückenlos</w:t>
      </w:r>
      <w:r w:rsidR="00FC1891" w:rsidRPr="00F607FF">
        <w:rPr>
          <w:rFonts w:ascii="Arial" w:hAnsi="Arial" w:cs="Arial"/>
        </w:rPr>
        <w:t>.</w:t>
      </w:r>
    </w:p>
    <w:p w14:paraId="16369FD4" w14:textId="77777777" w:rsidR="00AB0979" w:rsidRPr="00F607FF" w:rsidRDefault="00AB0979" w:rsidP="002C5F13">
      <w:pPr>
        <w:rPr>
          <w:rFonts w:ascii="Arial" w:hAnsi="Arial" w:cs="Arial"/>
        </w:rPr>
      </w:pPr>
    </w:p>
    <w:p w14:paraId="0674DE4D" w14:textId="77777777" w:rsidR="00F0356E" w:rsidRDefault="00994321" w:rsidP="00F0356E">
      <w:pPr>
        <w:rPr>
          <w:rFonts w:ascii="Arial" w:hAnsi="Arial" w:cs="Arial"/>
        </w:rPr>
      </w:pPr>
      <w:r w:rsidRPr="00F607FF">
        <w:rPr>
          <w:rFonts w:ascii="Arial" w:hAnsi="Arial" w:cs="Arial"/>
        </w:rPr>
        <w:t>Besonders problematisch ist in diesem Zusammenhang die Position Afrikas, da im Jahr 20</w:t>
      </w:r>
      <w:r w:rsidR="009E6A3A" w:rsidRPr="00F607FF">
        <w:rPr>
          <w:rFonts w:ascii="Arial" w:hAnsi="Arial" w:cs="Arial"/>
        </w:rPr>
        <w:t>22</w:t>
      </w:r>
      <w:r w:rsidRPr="00F607FF">
        <w:rPr>
          <w:rFonts w:ascii="Arial" w:hAnsi="Arial" w:cs="Arial"/>
        </w:rPr>
        <w:t xml:space="preserve"> </w:t>
      </w:r>
      <w:r w:rsidR="00436D4B" w:rsidRPr="00F607FF">
        <w:rPr>
          <w:rFonts w:ascii="Arial" w:hAnsi="Arial" w:cs="Arial"/>
        </w:rPr>
        <w:t>insgesamt 22</w:t>
      </w:r>
      <w:r w:rsidRPr="00F607FF">
        <w:rPr>
          <w:rFonts w:ascii="Arial" w:hAnsi="Arial" w:cs="Arial"/>
        </w:rPr>
        <w:t xml:space="preserve"> der </w:t>
      </w:r>
      <w:r w:rsidR="00436D4B" w:rsidRPr="00F607FF">
        <w:rPr>
          <w:rFonts w:ascii="Arial" w:hAnsi="Arial" w:cs="Arial"/>
        </w:rPr>
        <w:t xml:space="preserve">26 Staaten mit niedrigem pro-Kopf-Einkommen im subsaharischen Afrika </w:t>
      </w:r>
      <w:r w:rsidRPr="00F607FF">
        <w:rPr>
          <w:rFonts w:ascii="Arial" w:hAnsi="Arial" w:cs="Arial"/>
        </w:rPr>
        <w:t>lagen.</w:t>
      </w:r>
      <w:r w:rsidR="00AB0979" w:rsidRPr="00F607FF">
        <w:rPr>
          <w:rFonts w:ascii="Arial" w:hAnsi="Arial" w:cs="Arial"/>
        </w:rPr>
        <w:t xml:space="preserve"> </w:t>
      </w:r>
      <w:r w:rsidRPr="00F607FF">
        <w:rPr>
          <w:rFonts w:ascii="Arial" w:hAnsi="Arial" w:cs="Arial"/>
        </w:rPr>
        <w:t xml:space="preserve">Entsprechend ist Afrika auch die Region, die bei allen </w:t>
      </w:r>
      <w:r w:rsidR="004448B0" w:rsidRPr="00F607FF">
        <w:rPr>
          <w:rFonts w:ascii="Arial" w:hAnsi="Arial" w:cs="Arial"/>
        </w:rPr>
        <w:t xml:space="preserve">hier </w:t>
      </w:r>
      <w:r w:rsidRPr="00F607FF">
        <w:rPr>
          <w:rFonts w:ascii="Arial" w:hAnsi="Arial" w:cs="Arial"/>
        </w:rPr>
        <w:t xml:space="preserve">betrachteten </w:t>
      </w:r>
      <w:proofErr w:type="spellStart"/>
      <w:r w:rsidRPr="00F607FF">
        <w:rPr>
          <w:rFonts w:ascii="Arial" w:hAnsi="Arial" w:cs="Arial"/>
        </w:rPr>
        <w:t>IuK</w:t>
      </w:r>
      <w:proofErr w:type="spellEnd"/>
      <w:r w:rsidRPr="00F607FF">
        <w:rPr>
          <w:rFonts w:ascii="Arial" w:hAnsi="Arial" w:cs="Arial"/>
        </w:rPr>
        <w:t>-</w:t>
      </w:r>
      <w:r w:rsidR="004448B0" w:rsidRPr="00F607FF">
        <w:rPr>
          <w:rFonts w:ascii="Arial" w:hAnsi="Arial" w:cs="Arial"/>
        </w:rPr>
        <w:t>Bereichen</w:t>
      </w:r>
      <w:r w:rsidRPr="00F607FF">
        <w:rPr>
          <w:rFonts w:ascii="Arial" w:hAnsi="Arial" w:cs="Arial"/>
        </w:rPr>
        <w:t xml:space="preserve"> (</w:t>
      </w:r>
      <w:r w:rsidR="004448B0" w:rsidRPr="00F607FF">
        <w:rPr>
          <w:rFonts w:ascii="Arial" w:hAnsi="Arial" w:cs="Arial"/>
        </w:rPr>
        <w:t>Internetnutzung, verkabelte Breitbandanschlüsse, Mobilfunkverträge, mobile Breitbandnutzung, Netzabdeckung und Festnetzanschlüsse</w:t>
      </w:r>
      <w:r w:rsidRPr="00F607FF">
        <w:rPr>
          <w:rFonts w:ascii="Arial" w:hAnsi="Arial" w:cs="Arial"/>
        </w:rPr>
        <w:t>) die geringste</w:t>
      </w:r>
      <w:r w:rsidR="009175FD" w:rsidRPr="00F607FF">
        <w:rPr>
          <w:rFonts w:ascii="Arial" w:hAnsi="Arial" w:cs="Arial"/>
        </w:rPr>
        <w:t xml:space="preserve">n Abdeckungswerte </w:t>
      </w:r>
      <w:r w:rsidRPr="00F607FF">
        <w:rPr>
          <w:rFonts w:ascii="Arial" w:hAnsi="Arial" w:cs="Arial"/>
        </w:rPr>
        <w:t>aufweist.</w:t>
      </w:r>
    </w:p>
    <w:p w14:paraId="571BBC54" w14:textId="77777777" w:rsidR="00F0356E" w:rsidRDefault="00F0356E" w:rsidP="00F0356E">
      <w:pPr>
        <w:rPr>
          <w:rFonts w:ascii="Arial" w:hAnsi="Arial" w:cs="Arial"/>
        </w:rPr>
      </w:pPr>
    </w:p>
    <w:p w14:paraId="5E410C7B" w14:textId="77777777" w:rsidR="00EB4F6C" w:rsidRDefault="00F0356E" w:rsidP="00EB4F6C">
      <w:pPr>
        <w:rPr>
          <w:rFonts w:ascii="Arial" w:hAnsi="Arial"/>
        </w:rPr>
      </w:pPr>
      <w:r>
        <w:rPr>
          <w:rFonts w:ascii="Arial" w:hAnsi="Arial" w:cs="Arial"/>
        </w:rPr>
        <w:t>D</w:t>
      </w:r>
      <w:r w:rsidR="00F14EF0" w:rsidRPr="00F607FF">
        <w:rPr>
          <w:rFonts w:ascii="Arial" w:hAnsi="Arial" w:cs="Arial"/>
        </w:rPr>
        <w:t xml:space="preserve">abei bestehen allerdings nicht nur große Unterschiede zwischen den Staaten Afrikas, sondern auch zwischen der Stadt- und der Landbevölkerung, zwischen </w:t>
      </w:r>
      <w:r w:rsidR="00F14EF0" w:rsidRPr="00F607FF">
        <w:rPr>
          <w:rFonts w:ascii="Arial" w:hAnsi="Arial" w:cs="Arial"/>
        </w:rPr>
        <w:lastRenderedPageBreak/>
        <w:t>Frauen und Männern sowie zwischen älteren und jüngeren Menschen.</w:t>
      </w:r>
      <w:r w:rsidR="00F842DE" w:rsidRPr="00F607FF">
        <w:rPr>
          <w:rFonts w:ascii="Arial" w:hAnsi="Arial" w:cs="Arial"/>
        </w:rPr>
        <w:t xml:space="preserve"> Beispielsweise nutz</w:t>
      </w:r>
      <w:r w:rsidR="00F607FF" w:rsidRPr="00F607FF">
        <w:rPr>
          <w:rFonts w:ascii="Arial" w:hAnsi="Arial" w:cs="Arial"/>
        </w:rPr>
        <w:t>t</w:t>
      </w:r>
      <w:r w:rsidR="00F842DE" w:rsidRPr="00F607FF">
        <w:rPr>
          <w:rFonts w:ascii="Arial" w:hAnsi="Arial" w:cs="Arial"/>
        </w:rPr>
        <w:t xml:space="preserve">en im Jahr 2022 </w:t>
      </w:r>
      <w:r w:rsidR="009175FD" w:rsidRPr="00F607FF">
        <w:rPr>
          <w:rFonts w:ascii="Arial" w:hAnsi="Arial" w:cs="Arial"/>
        </w:rPr>
        <w:t xml:space="preserve">in Afrika </w:t>
      </w:r>
      <w:r w:rsidR="005400B6" w:rsidRPr="00F607FF">
        <w:rPr>
          <w:rFonts w:ascii="Arial" w:hAnsi="Arial" w:cs="Arial"/>
        </w:rPr>
        <w:t>6</w:t>
      </w:r>
      <w:r w:rsidR="00F842DE" w:rsidRPr="00F607FF">
        <w:rPr>
          <w:rFonts w:ascii="Arial" w:hAnsi="Arial" w:cs="Arial"/>
        </w:rPr>
        <w:t>3</w:t>
      </w:r>
      <w:r w:rsidR="005400B6" w:rsidRPr="00F607FF">
        <w:rPr>
          <w:rFonts w:ascii="Arial" w:hAnsi="Arial" w:cs="Arial"/>
        </w:rPr>
        <w:t>,5</w:t>
      </w:r>
      <w:r w:rsidR="00F842DE" w:rsidRPr="00F607FF">
        <w:rPr>
          <w:rFonts w:ascii="Arial" w:hAnsi="Arial" w:cs="Arial"/>
        </w:rPr>
        <w:t xml:space="preserve"> Prozent der städtischen Bevölkerung das Internet, aber nur </w:t>
      </w:r>
      <w:r w:rsidR="005400B6" w:rsidRPr="00F607FF">
        <w:rPr>
          <w:rFonts w:ascii="Arial" w:hAnsi="Arial" w:cs="Arial"/>
        </w:rPr>
        <w:t>22</w:t>
      </w:r>
      <w:r w:rsidR="00F842DE" w:rsidRPr="00F607FF">
        <w:rPr>
          <w:rFonts w:ascii="Arial" w:hAnsi="Arial" w:cs="Arial"/>
        </w:rPr>
        <w:t xml:space="preserve">,7 Prozent der </w:t>
      </w:r>
      <w:r w:rsidR="00381315" w:rsidRPr="00F607FF">
        <w:rPr>
          <w:rFonts w:ascii="Arial" w:hAnsi="Arial" w:cs="Arial"/>
        </w:rPr>
        <w:t xml:space="preserve">afrikanischen </w:t>
      </w:r>
      <w:r w:rsidR="00F842DE" w:rsidRPr="00F607FF">
        <w:rPr>
          <w:rFonts w:ascii="Arial" w:hAnsi="Arial" w:cs="Arial"/>
        </w:rPr>
        <w:t>Landbevölkerung.</w:t>
      </w:r>
      <w:r w:rsidR="00F14EF0" w:rsidRPr="00F607FF">
        <w:rPr>
          <w:rFonts w:ascii="Arial" w:hAnsi="Arial" w:cs="Arial"/>
        </w:rPr>
        <w:t xml:space="preserve"> </w:t>
      </w:r>
      <w:r w:rsidR="00F842DE" w:rsidRPr="00F607FF">
        <w:rPr>
          <w:rFonts w:ascii="Arial" w:hAnsi="Arial" w:cs="Arial"/>
        </w:rPr>
        <w:t>Im selben Jahr nutzte</w:t>
      </w:r>
      <w:r w:rsidR="005400B6" w:rsidRPr="00F607FF">
        <w:rPr>
          <w:rFonts w:ascii="Arial" w:hAnsi="Arial" w:cs="Arial"/>
        </w:rPr>
        <w:t xml:space="preserve">n 45,5 Prozent der afrikanischen Männer </w:t>
      </w:r>
      <w:r w:rsidR="00F842DE" w:rsidRPr="00F607FF">
        <w:rPr>
          <w:rFonts w:ascii="Arial" w:hAnsi="Arial" w:cs="Arial"/>
        </w:rPr>
        <w:t xml:space="preserve">das Internet, aber nur jede </w:t>
      </w:r>
      <w:r w:rsidR="005400B6" w:rsidRPr="00F607FF">
        <w:rPr>
          <w:rFonts w:ascii="Arial" w:hAnsi="Arial" w:cs="Arial"/>
        </w:rPr>
        <w:t>dritte</w:t>
      </w:r>
      <w:r w:rsidR="00F842DE" w:rsidRPr="00F607FF">
        <w:rPr>
          <w:rFonts w:ascii="Arial" w:hAnsi="Arial" w:cs="Arial"/>
        </w:rPr>
        <w:t xml:space="preserve"> </w:t>
      </w:r>
      <w:r w:rsidR="005400B6" w:rsidRPr="00F607FF">
        <w:rPr>
          <w:rFonts w:ascii="Arial" w:hAnsi="Arial" w:cs="Arial"/>
        </w:rPr>
        <w:t xml:space="preserve">afrikanische </w:t>
      </w:r>
      <w:r w:rsidR="00F842DE" w:rsidRPr="00F607FF">
        <w:rPr>
          <w:rFonts w:ascii="Arial" w:hAnsi="Arial" w:cs="Arial"/>
        </w:rPr>
        <w:t>Frau (</w:t>
      </w:r>
      <w:r w:rsidR="005400B6" w:rsidRPr="00F607FF">
        <w:rPr>
          <w:rFonts w:ascii="Arial" w:hAnsi="Arial" w:cs="Arial"/>
        </w:rPr>
        <w:t xml:space="preserve">34,0 </w:t>
      </w:r>
      <w:r w:rsidR="00F842DE" w:rsidRPr="00F607FF">
        <w:rPr>
          <w:rFonts w:ascii="Arial" w:hAnsi="Arial" w:cs="Arial"/>
        </w:rPr>
        <w:t>Prozent).</w:t>
      </w:r>
      <w:r w:rsidR="004A3777" w:rsidRPr="00F607FF">
        <w:rPr>
          <w:rFonts w:ascii="Arial" w:hAnsi="Arial" w:cs="Arial"/>
        </w:rPr>
        <w:t xml:space="preserve"> Und bei den 15- bis 24-Jährigen lag der entsprechende Anteil deutlich höher als bei den 25-Jährigen und Älteren (</w:t>
      </w:r>
      <w:r w:rsidR="005400B6" w:rsidRPr="00F607FF">
        <w:rPr>
          <w:rFonts w:ascii="Arial" w:hAnsi="Arial" w:cs="Arial"/>
        </w:rPr>
        <w:t>55</w:t>
      </w:r>
      <w:r w:rsidR="004A3777" w:rsidRPr="00F607FF">
        <w:rPr>
          <w:rFonts w:ascii="Arial" w:hAnsi="Arial" w:cs="Arial"/>
        </w:rPr>
        <w:t>,</w:t>
      </w:r>
      <w:r w:rsidR="005400B6" w:rsidRPr="00F607FF">
        <w:rPr>
          <w:rFonts w:ascii="Arial" w:hAnsi="Arial" w:cs="Arial"/>
        </w:rPr>
        <w:t>3 g</w:t>
      </w:r>
      <w:r w:rsidR="004A3777" w:rsidRPr="00F607FF">
        <w:rPr>
          <w:rFonts w:ascii="Arial" w:hAnsi="Arial" w:cs="Arial"/>
        </w:rPr>
        <w:t xml:space="preserve">egenüber </w:t>
      </w:r>
      <w:r w:rsidR="005400B6" w:rsidRPr="00F607FF">
        <w:rPr>
          <w:rFonts w:ascii="Arial" w:hAnsi="Arial" w:cs="Arial"/>
        </w:rPr>
        <w:t>35,9</w:t>
      </w:r>
      <w:r w:rsidR="004A3777" w:rsidRPr="00F607FF">
        <w:rPr>
          <w:rFonts w:ascii="Arial" w:hAnsi="Arial" w:cs="Arial"/>
        </w:rPr>
        <w:t xml:space="preserve"> Prozent).</w:t>
      </w:r>
      <w:r w:rsidRPr="00F0356E">
        <w:rPr>
          <w:rFonts w:ascii="Arial" w:hAnsi="Arial"/>
        </w:rPr>
        <w:t xml:space="preserve"> </w:t>
      </w:r>
      <w:r w:rsidR="00EB4F6C">
        <w:rPr>
          <w:rFonts w:ascii="Arial" w:hAnsi="Arial"/>
        </w:rPr>
        <w:t xml:space="preserve">Auch in allen anderen Weltregionen ist die Landbevölkerung stärker vom </w:t>
      </w:r>
      <w:r w:rsidR="00EB4F6C" w:rsidRPr="00FC1891">
        <w:rPr>
          <w:rFonts w:ascii="Arial" w:hAnsi="Arial"/>
        </w:rPr>
        <w:t xml:space="preserve">Digital Divide </w:t>
      </w:r>
      <w:r w:rsidR="00EB4F6C">
        <w:rPr>
          <w:rFonts w:ascii="Arial" w:hAnsi="Arial"/>
        </w:rPr>
        <w:t>in den Bereichen Internetnutzung und Mobilfunk betroffen als die Stadtbevölkerung, die Älteren stärker als die Jungen und die Frauen stärker als die Männer (lediglich in Amerika sind die Werte bei Frauen und Männern gleich). Aber die Ungleichheit ist in keiner Weltregion so stark ausgeprägt wie in Afrika.</w:t>
      </w:r>
    </w:p>
    <w:p w14:paraId="15C052FC" w14:textId="77777777" w:rsidR="00EB4F6C" w:rsidRDefault="00EB4F6C" w:rsidP="00EB4F6C">
      <w:pPr>
        <w:rPr>
          <w:rFonts w:ascii="Arial" w:hAnsi="Arial"/>
        </w:rPr>
      </w:pPr>
    </w:p>
    <w:p w14:paraId="6A71D3A6" w14:textId="2C1B3417" w:rsidR="00B54945" w:rsidRPr="00F607FF" w:rsidRDefault="00AB0979" w:rsidP="00BA2FFD">
      <w:pPr>
        <w:rPr>
          <w:rFonts w:ascii="Arial" w:hAnsi="Arial" w:cs="Arial"/>
        </w:rPr>
      </w:pPr>
      <w:r w:rsidRPr="00F607FF">
        <w:rPr>
          <w:rFonts w:ascii="Arial" w:hAnsi="Arial" w:cs="Arial"/>
        </w:rPr>
        <w:t>A</w:t>
      </w:r>
      <w:r w:rsidR="00FD7499" w:rsidRPr="00F607FF">
        <w:rPr>
          <w:rFonts w:ascii="Arial" w:hAnsi="Arial" w:cs="Arial"/>
        </w:rPr>
        <w:t xml:space="preserve">bseits der </w:t>
      </w:r>
      <w:r w:rsidR="001F1721" w:rsidRPr="00F607FF">
        <w:rPr>
          <w:rFonts w:ascii="Arial" w:hAnsi="Arial" w:cs="Arial"/>
        </w:rPr>
        <w:t>Netza</w:t>
      </w:r>
      <w:r w:rsidR="00FD7499" w:rsidRPr="00F607FF">
        <w:rPr>
          <w:rFonts w:ascii="Arial" w:hAnsi="Arial" w:cs="Arial"/>
        </w:rPr>
        <w:t xml:space="preserve">bdeckung </w:t>
      </w:r>
      <w:r w:rsidR="00130021" w:rsidRPr="00F607FF">
        <w:rPr>
          <w:rFonts w:ascii="Arial" w:hAnsi="Arial" w:cs="Arial"/>
        </w:rPr>
        <w:t xml:space="preserve">und Ausstattung </w:t>
      </w:r>
      <w:r w:rsidR="00B54945" w:rsidRPr="00F607FF">
        <w:rPr>
          <w:rFonts w:ascii="Arial" w:hAnsi="Arial" w:cs="Arial"/>
        </w:rPr>
        <w:t xml:space="preserve">im Bereich </w:t>
      </w:r>
      <w:r w:rsidR="00FD7499" w:rsidRPr="00F607FF">
        <w:rPr>
          <w:rFonts w:ascii="Arial" w:hAnsi="Arial" w:cs="Arial"/>
        </w:rPr>
        <w:t xml:space="preserve">der </w:t>
      </w:r>
      <w:proofErr w:type="spellStart"/>
      <w:r w:rsidR="00B54945" w:rsidRPr="00F607FF">
        <w:rPr>
          <w:rFonts w:ascii="Arial" w:hAnsi="Arial" w:cs="Arial"/>
        </w:rPr>
        <w:t>IuK</w:t>
      </w:r>
      <w:proofErr w:type="spellEnd"/>
      <w:r w:rsidR="00B54945" w:rsidRPr="00F607FF">
        <w:rPr>
          <w:rFonts w:ascii="Arial" w:hAnsi="Arial" w:cs="Arial"/>
        </w:rPr>
        <w:t xml:space="preserve">-Technologien </w:t>
      </w:r>
      <w:r w:rsidR="00FD7499" w:rsidRPr="00F607FF">
        <w:rPr>
          <w:rFonts w:ascii="Arial" w:hAnsi="Arial" w:cs="Arial"/>
        </w:rPr>
        <w:t xml:space="preserve">sind laut ITU vor allem die </w:t>
      </w:r>
      <w:r w:rsidR="00B54945" w:rsidRPr="00F607FF">
        <w:rPr>
          <w:rFonts w:ascii="Arial" w:hAnsi="Arial" w:cs="Arial"/>
        </w:rPr>
        <w:t>relativen Kosten</w:t>
      </w:r>
      <w:r w:rsidR="00FD7499" w:rsidRPr="00F607FF">
        <w:rPr>
          <w:rFonts w:ascii="Arial" w:hAnsi="Arial" w:cs="Arial"/>
        </w:rPr>
        <w:t xml:space="preserve"> und </w:t>
      </w:r>
      <w:r w:rsidR="00B84BBE" w:rsidRPr="00F607FF">
        <w:rPr>
          <w:rFonts w:ascii="Arial" w:hAnsi="Arial" w:cs="Arial"/>
        </w:rPr>
        <w:t xml:space="preserve">die technischen Fähigkeiten der Nutzerinnen und Nutzer entscheidend für die Unterschiede bei den Nutzungsquoten. Nach Angaben der ITU lagen die Kosten für die günstigste mobile Breitbandnutzung in </w:t>
      </w:r>
      <w:r w:rsidR="001F1721" w:rsidRPr="00F607FF">
        <w:rPr>
          <w:rFonts w:ascii="Arial" w:hAnsi="Arial" w:cs="Arial"/>
        </w:rPr>
        <w:t xml:space="preserve">den </w:t>
      </w:r>
      <w:r w:rsidR="00B84BBE" w:rsidRPr="00F607FF">
        <w:rPr>
          <w:rFonts w:ascii="Arial" w:hAnsi="Arial" w:cs="Arial"/>
        </w:rPr>
        <w:t xml:space="preserve">Staaten mit niedrigem pro-Kopf-Einkommen bei </w:t>
      </w:r>
      <w:r w:rsidR="006B552F" w:rsidRPr="00F607FF">
        <w:rPr>
          <w:rFonts w:ascii="Arial" w:hAnsi="Arial" w:cs="Arial"/>
        </w:rPr>
        <w:t>9,3</w:t>
      </w:r>
      <w:r w:rsidR="00B84BBE" w:rsidRPr="00F607FF">
        <w:rPr>
          <w:rFonts w:ascii="Arial" w:hAnsi="Arial" w:cs="Arial"/>
        </w:rPr>
        <w:t xml:space="preserve"> Prozent des durchschnittlichen Einkommens (bezogen auf das Bruttonationaleinkommen je Einwohner).</w:t>
      </w:r>
      <w:r w:rsidR="006B552F" w:rsidRPr="00F607FF">
        <w:rPr>
          <w:rFonts w:ascii="Arial" w:hAnsi="Arial" w:cs="Arial"/>
        </w:rPr>
        <w:t xml:space="preserve"> Das war 6-mal mehr als im globalen Durchschnitt (1,5 Prozent)</w:t>
      </w:r>
      <w:r w:rsidR="00B84BBE" w:rsidRPr="00F607FF">
        <w:rPr>
          <w:rFonts w:ascii="Arial" w:hAnsi="Arial" w:cs="Arial"/>
        </w:rPr>
        <w:t xml:space="preserve"> </w:t>
      </w:r>
      <w:r w:rsidR="006B552F" w:rsidRPr="00F607FF">
        <w:rPr>
          <w:rFonts w:ascii="Arial" w:hAnsi="Arial" w:cs="Arial"/>
        </w:rPr>
        <w:t xml:space="preserve">und 23-mal mehr als in den Staaten mit hohem pro-Kopf-Einkommen (0,4 Prozent). Bei verkabelten Breitbandanschlüssen sind die Kostenunterschiede noch höher: </w:t>
      </w:r>
      <w:r w:rsidR="00D7326E" w:rsidRPr="00F607FF">
        <w:rPr>
          <w:rFonts w:ascii="Arial" w:hAnsi="Arial" w:cs="Arial"/>
        </w:rPr>
        <w:t>In Staaten mit niedrigem pro-Kopf-Einkommen lagen die Kosten bei 32,6 Prozent des durchschnittlichen Einkommens – 10-mal mehr als im globalen Durchschnitt (3,2 Prozent) und 30-mal mehr als in den Staaten mit hohem pro-Kopf-Einkommen (1,1 Prozent).</w:t>
      </w:r>
    </w:p>
    <w:p w14:paraId="25F36B4B" w14:textId="77777777" w:rsidR="00AB0979" w:rsidRPr="00F607FF" w:rsidRDefault="00AB0979" w:rsidP="00BA2FFD">
      <w:pPr>
        <w:rPr>
          <w:rFonts w:ascii="Arial" w:hAnsi="Arial" w:cs="Arial"/>
        </w:rPr>
      </w:pPr>
    </w:p>
    <w:p w14:paraId="16A48167" w14:textId="4DF5B179" w:rsidR="00B54945" w:rsidRPr="00F607FF" w:rsidRDefault="00B54945" w:rsidP="00FB1148">
      <w:pPr>
        <w:rPr>
          <w:rFonts w:ascii="Arial" w:hAnsi="Arial" w:cs="Arial"/>
        </w:rPr>
      </w:pPr>
      <w:r w:rsidRPr="00F607FF">
        <w:rPr>
          <w:rFonts w:ascii="Arial" w:hAnsi="Arial" w:cs="Arial"/>
        </w:rPr>
        <w:t>Neben den technischen</w:t>
      </w:r>
      <w:r w:rsidR="00FD7499" w:rsidRPr="00F607FF">
        <w:rPr>
          <w:rFonts w:ascii="Arial" w:hAnsi="Arial" w:cs="Arial"/>
        </w:rPr>
        <w:t xml:space="preserve"> und </w:t>
      </w:r>
      <w:r w:rsidRPr="00F607FF">
        <w:rPr>
          <w:rFonts w:ascii="Arial" w:hAnsi="Arial" w:cs="Arial"/>
        </w:rPr>
        <w:t>finanziellen Voraussetzungen führt auch die Sprache der Internetseiten zu unterschiedlichen Nutzungsmöglichkeiten. Insbesondere sind di</w:t>
      </w:r>
      <w:r w:rsidR="00E67015" w:rsidRPr="00F607FF">
        <w:rPr>
          <w:rFonts w:ascii="Arial" w:hAnsi="Arial" w:cs="Arial"/>
        </w:rPr>
        <w:t>e Nutzer im Vorteil, die Englisch sprechen</w:t>
      </w:r>
      <w:r w:rsidR="0052235C" w:rsidRPr="00F607FF">
        <w:rPr>
          <w:rFonts w:ascii="Arial" w:hAnsi="Arial" w:cs="Arial"/>
        </w:rPr>
        <w:t xml:space="preserve">. </w:t>
      </w:r>
      <w:r w:rsidR="00FB1148" w:rsidRPr="00F607FF">
        <w:rPr>
          <w:rFonts w:ascii="Arial" w:hAnsi="Arial" w:cs="Arial"/>
        </w:rPr>
        <w:t>Das U</w:t>
      </w:r>
      <w:r w:rsidRPr="00F607FF">
        <w:rPr>
          <w:rFonts w:ascii="Arial" w:hAnsi="Arial" w:cs="Arial"/>
        </w:rPr>
        <w:t>nternehmen</w:t>
      </w:r>
      <w:r w:rsidR="00FB1148" w:rsidRPr="00F607FF">
        <w:rPr>
          <w:rFonts w:ascii="Arial" w:hAnsi="Arial" w:cs="Arial"/>
        </w:rPr>
        <w:t xml:space="preserve"> W3Techs wertet jährlich Millionen von Internetseiten aus. </w:t>
      </w:r>
      <w:r w:rsidR="0052235C" w:rsidRPr="00F607FF">
        <w:rPr>
          <w:rFonts w:ascii="Arial" w:hAnsi="Arial" w:cs="Arial"/>
        </w:rPr>
        <w:t xml:space="preserve">Nach Angaben von </w:t>
      </w:r>
      <w:r w:rsidRPr="00F607FF">
        <w:rPr>
          <w:rFonts w:ascii="Arial" w:hAnsi="Arial" w:cs="Arial"/>
        </w:rPr>
        <w:t>W3Techs sind deutlich mehr als die Hälfte</w:t>
      </w:r>
      <w:r w:rsidR="0052235C" w:rsidRPr="00F607FF">
        <w:rPr>
          <w:rFonts w:ascii="Arial" w:hAnsi="Arial" w:cs="Arial"/>
        </w:rPr>
        <w:t xml:space="preserve"> der betrachteten </w:t>
      </w:r>
      <w:r w:rsidRPr="00F607FF">
        <w:rPr>
          <w:rFonts w:ascii="Arial" w:hAnsi="Arial" w:cs="Arial"/>
        </w:rPr>
        <w:t>Internetseiten auf Englisch (</w:t>
      </w:r>
      <w:r w:rsidR="00745C63" w:rsidRPr="00F607FF">
        <w:rPr>
          <w:rFonts w:ascii="Arial" w:hAnsi="Arial" w:cs="Arial"/>
        </w:rPr>
        <w:t>August 2023</w:t>
      </w:r>
      <w:r w:rsidRPr="00F607FF">
        <w:rPr>
          <w:rFonts w:ascii="Arial" w:hAnsi="Arial" w:cs="Arial"/>
        </w:rPr>
        <w:t xml:space="preserve">: </w:t>
      </w:r>
      <w:r w:rsidR="00745C63" w:rsidRPr="00F607FF">
        <w:rPr>
          <w:rFonts w:ascii="Arial" w:hAnsi="Arial" w:cs="Arial"/>
        </w:rPr>
        <w:t>53</w:t>
      </w:r>
      <w:r w:rsidRPr="00F607FF">
        <w:rPr>
          <w:rFonts w:ascii="Arial" w:hAnsi="Arial" w:cs="Arial"/>
        </w:rPr>
        <w:t>,</w:t>
      </w:r>
      <w:r w:rsidR="00745C63" w:rsidRPr="00F607FF">
        <w:rPr>
          <w:rFonts w:ascii="Arial" w:hAnsi="Arial" w:cs="Arial"/>
        </w:rPr>
        <w:t>9</w:t>
      </w:r>
      <w:r w:rsidRPr="00F607FF">
        <w:rPr>
          <w:rFonts w:ascii="Arial" w:hAnsi="Arial" w:cs="Arial"/>
        </w:rPr>
        <w:t xml:space="preserve"> Prozent). Bei </w:t>
      </w:r>
      <w:r w:rsidR="00745C63" w:rsidRPr="00F607FF">
        <w:rPr>
          <w:rFonts w:ascii="Arial" w:hAnsi="Arial" w:cs="Arial"/>
        </w:rPr>
        <w:t xml:space="preserve">Spanisch, </w:t>
      </w:r>
      <w:r w:rsidRPr="00F607FF">
        <w:rPr>
          <w:rFonts w:ascii="Arial" w:hAnsi="Arial" w:cs="Arial"/>
        </w:rPr>
        <w:t xml:space="preserve">Russisch, Deutsch, </w:t>
      </w:r>
      <w:r w:rsidR="00745C63" w:rsidRPr="00F607FF">
        <w:rPr>
          <w:rFonts w:ascii="Arial" w:hAnsi="Arial" w:cs="Arial"/>
        </w:rPr>
        <w:t xml:space="preserve">Französisch und </w:t>
      </w:r>
      <w:r w:rsidRPr="00F607FF">
        <w:rPr>
          <w:rFonts w:ascii="Arial" w:hAnsi="Arial" w:cs="Arial"/>
        </w:rPr>
        <w:t>Japanisch</w:t>
      </w:r>
      <w:r w:rsidR="00745C63" w:rsidRPr="00F607FF">
        <w:rPr>
          <w:rFonts w:ascii="Arial" w:hAnsi="Arial" w:cs="Arial"/>
        </w:rPr>
        <w:t xml:space="preserve"> </w:t>
      </w:r>
      <w:r w:rsidRPr="00F607FF">
        <w:rPr>
          <w:rFonts w:ascii="Arial" w:hAnsi="Arial" w:cs="Arial"/>
        </w:rPr>
        <w:t>lagen die Werte zwischen 5,</w:t>
      </w:r>
      <w:r w:rsidR="00745C63" w:rsidRPr="00F607FF">
        <w:rPr>
          <w:rFonts w:ascii="Arial" w:hAnsi="Arial" w:cs="Arial"/>
        </w:rPr>
        <w:t>2</w:t>
      </w:r>
      <w:r w:rsidRPr="00F607FF">
        <w:rPr>
          <w:rFonts w:ascii="Arial" w:hAnsi="Arial" w:cs="Arial"/>
        </w:rPr>
        <w:t xml:space="preserve"> und </w:t>
      </w:r>
      <w:r w:rsidR="00745C63" w:rsidRPr="00F607FF">
        <w:rPr>
          <w:rFonts w:ascii="Arial" w:hAnsi="Arial" w:cs="Arial"/>
        </w:rPr>
        <w:t>3</w:t>
      </w:r>
      <w:r w:rsidRPr="00F607FF">
        <w:rPr>
          <w:rFonts w:ascii="Arial" w:hAnsi="Arial" w:cs="Arial"/>
        </w:rPr>
        <w:t>,</w:t>
      </w:r>
      <w:r w:rsidR="00745C63" w:rsidRPr="00F607FF">
        <w:rPr>
          <w:rFonts w:ascii="Arial" w:hAnsi="Arial" w:cs="Arial"/>
        </w:rPr>
        <w:t>9</w:t>
      </w:r>
      <w:r w:rsidRPr="00F607FF">
        <w:rPr>
          <w:rFonts w:ascii="Arial" w:hAnsi="Arial" w:cs="Arial"/>
        </w:rPr>
        <w:t xml:space="preserve"> Prozent.</w:t>
      </w:r>
    </w:p>
    <w:p w14:paraId="3272CEF6" w14:textId="77777777" w:rsidR="00AB0979" w:rsidRPr="00F607FF" w:rsidRDefault="00AB0979" w:rsidP="00FB1148">
      <w:pPr>
        <w:rPr>
          <w:rFonts w:ascii="Arial" w:hAnsi="Arial" w:cs="Arial"/>
        </w:rPr>
      </w:pPr>
    </w:p>
    <w:p w14:paraId="2E47AFDD" w14:textId="77777777" w:rsidR="004B5456" w:rsidRPr="00F607FF" w:rsidRDefault="004B5456">
      <w:pPr>
        <w:rPr>
          <w:rFonts w:ascii="Arial" w:hAnsi="Arial" w:cs="Arial"/>
          <w:color w:val="FF0000"/>
          <w:lang w:val="en-US"/>
        </w:rPr>
      </w:pPr>
      <w:r w:rsidRPr="00F607FF">
        <w:rPr>
          <w:rFonts w:ascii="Arial" w:hAnsi="Arial" w:cs="Arial"/>
          <w:color w:val="FF0000"/>
          <w:lang w:val="en-US"/>
        </w:rPr>
        <w:t>Datenquelle</w:t>
      </w:r>
    </w:p>
    <w:p w14:paraId="0F328B5A" w14:textId="77777777" w:rsidR="000D459B" w:rsidRPr="001D3991" w:rsidRDefault="000D459B">
      <w:pPr>
        <w:rPr>
          <w:rFonts w:ascii="Arial" w:hAnsi="Arial" w:cs="Arial"/>
        </w:rPr>
      </w:pPr>
    </w:p>
    <w:p w14:paraId="2118BBE9" w14:textId="611F70BA" w:rsidR="00CC2E01" w:rsidRPr="001D3991" w:rsidRDefault="00DD7104">
      <w:pPr>
        <w:rPr>
          <w:rFonts w:ascii="Arial" w:hAnsi="Arial" w:cs="Arial"/>
        </w:rPr>
      </w:pPr>
      <w:r w:rsidRPr="001D3991">
        <w:rPr>
          <w:rFonts w:ascii="Arial" w:hAnsi="Arial" w:cs="Arial"/>
        </w:rPr>
        <w:t xml:space="preserve">International Telecommunication Union (ITU): </w:t>
      </w:r>
      <w:r w:rsidR="00741824" w:rsidRPr="001D3991">
        <w:rPr>
          <w:rFonts w:ascii="Arial" w:hAnsi="Arial" w:cs="Arial"/>
        </w:rPr>
        <w:t>ITU World Telecommunication/ICT Indicators database</w:t>
      </w:r>
      <w:r w:rsidR="007A3F20" w:rsidRPr="001D3991">
        <w:rPr>
          <w:rFonts w:ascii="Arial" w:hAnsi="Arial" w:cs="Arial"/>
        </w:rPr>
        <w:t>; W3Techs – Web Technology Surveys: w3techs.com</w:t>
      </w:r>
    </w:p>
    <w:p w14:paraId="4CEDA6AC" w14:textId="77777777" w:rsidR="000D459B" w:rsidRPr="001D3991" w:rsidRDefault="000D459B">
      <w:pPr>
        <w:rPr>
          <w:rFonts w:ascii="Arial" w:hAnsi="Arial" w:cs="Arial"/>
        </w:rPr>
      </w:pPr>
    </w:p>
    <w:p w14:paraId="541FE3D5" w14:textId="77777777" w:rsidR="004B5456" w:rsidRPr="00F607FF" w:rsidRDefault="004B5456">
      <w:pPr>
        <w:rPr>
          <w:rFonts w:ascii="Arial" w:hAnsi="Arial" w:cs="Arial"/>
          <w:color w:val="FF0000"/>
        </w:rPr>
      </w:pPr>
      <w:r w:rsidRPr="00F607FF">
        <w:rPr>
          <w:rFonts w:ascii="Arial" w:hAnsi="Arial" w:cs="Arial"/>
          <w:color w:val="FF0000"/>
        </w:rPr>
        <w:t>Begriffe, methodische Anmerkungen oder Lesehilfen</w:t>
      </w:r>
    </w:p>
    <w:p w14:paraId="096EA77D" w14:textId="77777777" w:rsidR="00A21EFE" w:rsidRPr="00F607FF" w:rsidRDefault="00A21EFE">
      <w:pPr>
        <w:rPr>
          <w:rFonts w:ascii="Arial" w:hAnsi="Arial" w:cs="Arial"/>
        </w:rPr>
      </w:pPr>
    </w:p>
    <w:p w14:paraId="5047AF31" w14:textId="7458FAEF" w:rsidR="00B84BBE" w:rsidRPr="00F607FF" w:rsidRDefault="00B84BBE" w:rsidP="00B84BBE">
      <w:pPr>
        <w:rPr>
          <w:rFonts w:ascii="Arial" w:hAnsi="Arial" w:cs="Arial"/>
        </w:rPr>
      </w:pPr>
      <w:r w:rsidRPr="00F607FF">
        <w:rPr>
          <w:rFonts w:ascii="Arial" w:hAnsi="Arial" w:cs="Arial"/>
        </w:rPr>
        <w:t xml:space="preserve">Weitere Informationen zur </w:t>
      </w:r>
      <w:r w:rsidRPr="00F607FF">
        <w:rPr>
          <w:rFonts w:ascii="Arial" w:hAnsi="Arial" w:cs="Arial"/>
          <w:b/>
        </w:rPr>
        <w:t>weltweiten Verbreitung der Informations- und Kommunikationstechnologie</w:t>
      </w:r>
      <w:r w:rsidRPr="00F607FF">
        <w:rPr>
          <w:rFonts w:ascii="Arial" w:hAnsi="Arial" w:cs="Arial"/>
        </w:rPr>
        <w:t xml:space="preserve"> erhalten Sie </w:t>
      </w:r>
      <w:hyperlink r:id="rId7" w:history="1">
        <w:r w:rsidRPr="00F607FF">
          <w:rPr>
            <w:rFonts w:ascii="Arial" w:hAnsi="Arial" w:cs="Arial"/>
          </w:rPr>
          <w:t>hier:</w:t>
        </w:r>
      </w:hyperlink>
      <w:r w:rsidRPr="00F607FF">
        <w:rPr>
          <w:rFonts w:ascii="Arial" w:hAnsi="Arial" w:cs="Arial"/>
        </w:rPr>
        <w:t xml:space="preserve"> </w:t>
      </w:r>
      <w:hyperlink r:id="rId8" w:history="1">
        <w:r w:rsidRPr="00F607FF">
          <w:rPr>
            <w:rStyle w:val="Hyperlink"/>
            <w:rFonts w:ascii="Arial" w:hAnsi="Arial" w:cs="Arial"/>
          </w:rPr>
          <w:t>https://www.bpb.de/52518</w:t>
        </w:r>
      </w:hyperlink>
    </w:p>
    <w:p w14:paraId="6918D63F" w14:textId="77777777" w:rsidR="00B84BBE" w:rsidRPr="00F607FF" w:rsidRDefault="00B84BBE" w:rsidP="00B84BBE">
      <w:pPr>
        <w:rPr>
          <w:rFonts w:ascii="Arial" w:hAnsi="Arial" w:cs="Arial"/>
        </w:rPr>
      </w:pPr>
    </w:p>
    <w:p w14:paraId="7EA3748F" w14:textId="4EAB68EA" w:rsidR="000F3756" w:rsidRDefault="000F3756" w:rsidP="000F3756">
      <w:pPr>
        <w:rPr>
          <w:rFonts w:ascii="Arial" w:hAnsi="Arial"/>
        </w:rPr>
      </w:pPr>
      <w:r w:rsidRPr="00D6383E">
        <w:rPr>
          <w:rFonts w:ascii="Arial" w:hAnsi="Arial"/>
          <w:color w:val="000000"/>
        </w:rPr>
        <w:t xml:space="preserve">Nach </w:t>
      </w:r>
      <w:r>
        <w:rPr>
          <w:rFonts w:ascii="Arial" w:hAnsi="Arial"/>
          <w:color w:val="000000"/>
        </w:rPr>
        <w:t xml:space="preserve">Angaben der </w:t>
      </w:r>
      <w:r>
        <w:rPr>
          <w:rFonts w:ascii="Arial" w:hAnsi="Arial"/>
        </w:rPr>
        <w:t>W</w:t>
      </w:r>
      <w:r w:rsidRPr="00102EDD">
        <w:rPr>
          <w:rFonts w:ascii="Arial" w:hAnsi="Arial"/>
        </w:rPr>
        <w:t>eltbank</w:t>
      </w:r>
      <w:r>
        <w:rPr>
          <w:rFonts w:ascii="Arial" w:hAnsi="Arial"/>
        </w:rPr>
        <w:t xml:space="preserve"> galten bei der</w:t>
      </w:r>
      <w:r w:rsidRPr="00102EDD">
        <w:rPr>
          <w:rFonts w:ascii="Arial" w:hAnsi="Arial"/>
        </w:rPr>
        <w:t> </w:t>
      </w:r>
      <w:r w:rsidRPr="00102EDD">
        <w:rPr>
          <w:rFonts w:ascii="Arial" w:hAnsi="Arial"/>
          <w:b/>
        </w:rPr>
        <w:t>Einteilung der Staaten in Einkommensgruppen</w:t>
      </w:r>
      <w:r w:rsidR="00A028FD" w:rsidRPr="00A028FD">
        <w:rPr>
          <w:rFonts w:ascii="Arial" w:hAnsi="Arial"/>
        </w:rPr>
        <w:t xml:space="preserve"> </w:t>
      </w:r>
      <w:r w:rsidR="00A028FD">
        <w:rPr>
          <w:rFonts w:ascii="Arial" w:hAnsi="Arial"/>
          <w:color w:val="000000"/>
        </w:rPr>
        <w:t xml:space="preserve">(bezogen auf das </w:t>
      </w:r>
      <w:r w:rsidR="00A028FD" w:rsidRPr="00A028FD">
        <w:rPr>
          <w:rFonts w:ascii="Arial" w:hAnsi="Arial" w:cs="Arial"/>
        </w:rPr>
        <w:t>Bruttonationaleinkomme</w:t>
      </w:r>
      <w:r w:rsidR="00A028FD">
        <w:rPr>
          <w:rFonts w:ascii="Arial" w:hAnsi="Arial" w:cs="Arial"/>
        </w:rPr>
        <w:t>n je Einwohner</w:t>
      </w:r>
      <w:r w:rsidR="00A028FD">
        <w:rPr>
          <w:rFonts w:ascii="Arial" w:hAnsi="Arial"/>
          <w:color w:val="000000"/>
        </w:rPr>
        <w:t xml:space="preserve">) </w:t>
      </w:r>
      <w:r>
        <w:rPr>
          <w:rFonts w:ascii="Arial" w:hAnsi="Arial"/>
        </w:rPr>
        <w:t>für das Jahr 2022 folgende Grenzwerte:</w:t>
      </w:r>
    </w:p>
    <w:p w14:paraId="1525E772" w14:textId="77777777" w:rsidR="000F3756" w:rsidRDefault="000F3756" w:rsidP="000F3756">
      <w:pPr>
        <w:rPr>
          <w:rFonts w:ascii="Arial" w:hAnsi="Arial"/>
          <w:color w:val="000000"/>
        </w:rPr>
      </w:pPr>
    </w:p>
    <w:p w14:paraId="5FBB7B12" w14:textId="242D9F0F" w:rsidR="000F3756" w:rsidRPr="0029317F" w:rsidRDefault="009A66A4" w:rsidP="000F3756">
      <w:pPr>
        <w:pStyle w:val="Listenabsatz"/>
        <w:numPr>
          <w:ilvl w:val="0"/>
          <w:numId w:val="3"/>
        </w:numPr>
        <w:rPr>
          <w:rFonts w:ascii="Arial" w:hAnsi="Arial"/>
          <w:color w:val="000000"/>
        </w:rPr>
      </w:pPr>
      <w:r>
        <w:rPr>
          <w:rFonts w:ascii="Arial" w:hAnsi="Arial"/>
          <w:b/>
          <w:color w:val="000000"/>
        </w:rPr>
        <w:t>N</w:t>
      </w:r>
      <w:r w:rsidR="000F3756" w:rsidRPr="0029317F">
        <w:rPr>
          <w:rFonts w:ascii="Arial" w:hAnsi="Arial"/>
          <w:b/>
          <w:color w:val="000000"/>
        </w:rPr>
        <w:t>iedrige</w:t>
      </w:r>
      <w:r>
        <w:rPr>
          <w:rFonts w:ascii="Arial" w:hAnsi="Arial"/>
          <w:b/>
          <w:color w:val="000000"/>
        </w:rPr>
        <w:t>s</w:t>
      </w:r>
      <w:r w:rsidR="000F3756" w:rsidRPr="002568E3">
        <w:rPr>
          <w:rFonts w:ascii="Arial" w:hAnsi="Arial"/>
          <w:b/>
          <w:color w:val="000000"/>
        </w:rPr>
        <w:t xml:space="preserve"> pro-Kopf-</w:t>
      </w:r>
      <w:r w:rsidR="000F3756" w:rsidRPr="0029317F">
        <w:rPr>
          <w:rFonts w:ascii="Arial" w:hAnsi="Arial"/>
          <w:b/>
          <w:color w:val="000000"/>
        </w:rPr>
        <w:t>Einkommen</w:t>
      </w:r>
      <w:r w:rsidR="000F3756">
        <w:rPr>
          <w:rFonts w:ascii="Arial" w:hAnsi="Arial"/>
          <w:color w:val="000000"/>
        </w:rPr>
        <w:t>: W</w:t>
      </w:r>
      <w:r w:rsidR="000F3756" w:rsidRPr="0029317F">
        <w:rPr>
          <w:rFonts w:ascii="Arial" w:hAnsi="Arial"/>
          <w:color w:val="000000"/>
        </w:rPr>
        <w:t>eniger als 1.</w:t>
      </w:r>
      <w:r w:rsidR="000F3756">
        <w:rPr>
          <w:rFonts w:ascii="Arial" w:hAnsi="Arial"/>
          <w:color w:val="000000"/>
        </w:rPr>
        <w:t>136</w:t>
      </w:r>
      <w:r w:rsidR="000F3756" w:rsidRPr="0029317F">
        <w:rPr>
          <w:rFonts w:ascii="Arial" w:hAnsi="Arial"/>
          <w:color w:val="000000"/>
        </w:rPr>
        <w:t xml:space="preserve"> US$.</w:t>
      </w:r>
    </w:p>
    <w:p w14:paraId="366D5BBF" w14:textId="457FEC3D" w:rsidR="000F3756" w:rsidRPr="0029317F" w:rsidRDefault="009A66A4" w:rsidP="000F3756">
      <w:pPr>
        <w:pStyle w:val="Listenabsatz"/>
        <w:numPr>
          <w:ilvl w:val="0"/>
          <w:numId w:val="3"/>
        </w:numPr>
        <w:rPr>
          <w:rFonts w:ascii="Arial" w:hAnsi="Arial"/>
          <w:color w:val="000000"/>
        </w:rPr>
      </w:pPr>
      <w:r>
        <w:rPr>
          <w:rFonts w:ascii="Arial" w:hAnsi="Arial"/>
          <w:b/>
          <w:color w:val="000000"/>
        </w:rPr>
        <w:t>Mi</w:t>
      </w:r>
      <w:r w:rsidR="000F3756" w:rsidRPr="0029317F">
        <w:rPr>
          <w:rFonts w:ascii="Arial" w:hAnsi="Arial"/>
          <w:b/>
          <w:color w:val="000000"/>
        </w:rPr>
        <w:t>ttlere</w:t>
      </w:r>
      <w:r>
        <w:rPr>
          <w:rFonts w:ascii="Arial" w:hAnsi="Arial"/>
          <w:b/>
          <w:color w:val="000000"/>
        </w:rPr>
        <w:t xml:space="preserve">s </w:t>
      </w:r>
      <w:r w:rsidR="000F3756" w:rsidRPr="002568E3">
        <w:rPr>
          <w:rFonts w:ascii="Arial" w:hAnsi="Arial"/>
          <w:b/>
          <w:color w:val="000000"/>
        </w:rPr>
        <w:t>pro-Kopf-</w:t>
      </w:r>
      <w:r w:rsidR="000F3756" w:rsidRPr="0029317F">
        <w:rPr>
          <w:rFonts w:ascii="Arial" w:hAnsi="Arial"/>
          <w:b/>
          <w:color w:val="000000"/>
        </w:rPr>
        <w:t>Einkommen</w:t>
      </w:r>
      <w:r w:rsidR="000F3756">
        <w:rPr>
          <w:rFonts w:ascii="Arial" w:hAnsi="Arial"/>
          <w:color w:val="000000"/>
        </w:rPr>
        <w:t>:</w:t>
      </w:r>
      <w:r w:rsidR="000F3756" w:rsidRPr="0029317F">
        <w:rPr>
          <w:rFonts w:ascii="Arial" w:hAnsi="Arial"/>
          <w:color w:val="000000"/>
        </w:rPr>
        <w:t xml:space="preserve"> 1.</w:t>
      </w:r>
      <w:r w:rsidR="000F3756">
        <w:rPr>
          <w:rFonts w:ascii="Arial" w:hAnsi="Arial"/>
          <w:color w:val="000000"/>
        </w:rPr>
        <w:t>136</w:t>
      </w:r>
      <w:r w:rsidR="000F3756" w:rsidRPr="0029317F">
        <w:rPr>
          <w:rFonts w:ascii="Arial" w:hAnsi="Arial"/>
          <w:color w:val="000000"/>
        </w:rPr>
        <w:t xml:space="preserve"> </w:t>
      </w:r>
      <w:r w:rsidR="000F3756">
        <w:rPr>
          <w:rFonts w:ascii="Arial" w:hAnsi="Arial"/>
          <w:color w:val="000000"/>
        </w:rPr>
        <w:t>bis 13</w:t>
      </w:r>
      <w:r w:rsidR="000F3756" w:rsidRPr="0029317F">
        <w:rPr>
          <w:rFonts w:ascii="Arial" w:hAnsi="Arial"/>
          <w:color w:val="000000"/>
        </w:rPr>
        <w:t>.</w:t>
      </w:r>
      <w:r w:rsidR="000F3756">
        <w:rPr>
          <w:rFonts w:ascii="Arial" w:hAnsi="Arial"/>
          <w:color w:val="000000"/>
        </w:rPr>
        <w:t>845</w:t>
      </w:r>
      <w:r w:rsidR="000F3756" w:rsidRPr="0029317F">
        <w:rPr>
          <w:rFonts w:ascii="Arial" w:hAnsi="Arial"/>
          <w:color w:val="000000"/>
        </w:rPr>
        <w:t xml:space="preserve"> US$.</w:t>
      </w:r>
    </w:p>
    <w:p w14:paraId="1C65920B" w14:textId="241ED2C7" w:rsidR="000F3756" w:rsidRDefault="009A66A4" w:rsidP="000F3756">
      <w:pPr>
        <w:pStyle w:val="Listenabsatz"/>
        <w:numPr>
          <w:ilvl w:val="0"/>
          <w:numId w:val="3"/>
        </w:numPr>
        <w:rPr>
          <w:rFonts w:ascii="Arial" w:hAnsi="Arial"/>
          <w:color w:val="000000"/>
        </w:rPr>
      </w:pPr>
      <w:r>
        <w:rPr>
          <w:rFonts w:ascii="Arial" w:hAnsi="Arial"/>
          <w:b/>
          <w:color w:val="000000"/>
        </w:rPr>
        <w:lastRenderedPageBreak/>
        <w:t>Ho</w:t>
      </w:r>
      <w:r w:rsidR="000F3756" w:rsidRPr="0029317F">
        <w:rPr>
          <w:rFonts w:ascii="Arial" w:hAnsi="Arial"/>
          <w:b/>
          <w:color w:val="000000"/>
        </w:rPr>
        <w:t>he</w:t>
      </w:r>
      <w:r>
        <w:rPr>
          <w:rFonts w:ascii="Arial" w:hAnsi="Arial"/>
          <w:b/>
          <w:color w:val="000000"/>
        </w:rPr>
        <w:t>s</w:t>
      </w:r>
      <w:r w:rsidR="000F3756" w:rsidRPr="002568E3">
        <w:rPr>
          <w:rFonts w:ascii="Arial" w:hAnsi="Arial"/>
          <w:b/>
          <w:color w:val="000000"/>
        </w:rPr>
        <w:t xml:space="preserve"> pro-Kopf-</w:t>
      </w:r>
      <w:r w:rsidR="000F3756" w:rsidRPr="0029317F">
        <w:rPr>
          <w:rFonts w:ascii="Arial" w:hAnsi="Arial"/>
          <w:b/>
          <w:color w:val="000000"/>
        </w:rPr>
        <w:t>Einkommen</w:t>
      </w:r>
      <w:r w:rsidR="000F3756">
        <w:rPr>
          <w:rFonts w:ascii="Arial" w:hAnsi="Arial"/>
          <w:color w:val="000000"/>
        </w:rPr>
        <w:t>:</w:t>
      </w:r>
      <w:r w:rsidR="000F3756" w:rsidRPr="0029317F">
        <w:rPr>
          <w:rFonts w:ascii="Arial" w:hAnsi="Arial"/>
          <w:color w:val="000000"/>
        </w:rPr>
        <w:t xml:space="preserve"> </w:t>
      </w:r>
      <w:r w:rsidR="000F3756">
        <w:rPr>
          <w:rFonts w:ascii="Arial" w:hAnsi="Arial"/>
          <w:color w:val="000000"/>
        </w:rPr>
        <w:t>M</w:t>
      </w:r>
      <w:r w:rsidR="000F3756" w:rsidRPr="0029317F">
        <w:rPr>
          <w:rFonts w:ascii="Arial" w:hAnsi="Arial"/>
          <w:color w:val="000000"/>
        </w:rPr>
        <w:t xml:space="preserve">ehr als </w:t>
      </w:r>
      <w:r w:rsidR="000F3756">
        <w:rPr>
          <w:rFonts w:ascii="Arial" w:hAnsi="Arial"/>
          <w:color w:val="000000"/>
        </w:rPr>
        <w:t>13</w:t>
      </w:r>
      <w:r w:rsidR="000F3756" w:rsidRPr="0029317F">
        <w:rPr>
          <w:rFonts w:ascii="Arial" w:hAnsi="Arial"/>
          <w:color w:val="000000"/>
        </w:rPr>
        <w:t>.</w:t>
      </w:r>
      <w:r w:rsidR="000F3756">
        <w:rPr>
          <w:rFonts w:ascii="Arial" w:hAnsi="Arial"/>
          <w:color w:val="000000"/>
        </w:rPr>
        <w:t>845</w:t>
      </w:r>
      <w:r w:rsidR="000F3756" w:rsidRPr="0029317F">
        <w:rPr>
          <w:rFonts w:ascii="Arial" w:hAnsi="Arial"/>
          <w:color w:val="000000"/>
        </w:rPr>
        <w:t xml:space="preserve"> US$.</w:t>
      </w:r>
    </w:p>
    <w:p w14:paraId="6A2CCA24" w14:textId="77777777" w:rsidR="000F3756" w:rsidRPr="0029317F" w:rsidRDefault="000F3756" w:rsidP="000F3756">
      <w:pPr>
        <w:pStyle w:val="Listenabsatz"/>
        <w:rPr>
          <w:rFonts w:ascii="Arial" w:hAnsi="Arial"/>
          <w:color w:val="000000"/>
        </w:rPr>
      </w:pPr>
    </w:p>
    <w:p w14:paraId="4A6D8417" w14:textId="1E0BEB47" w:rsidR="000F3756" w:rsidRPr="00102EDD" w:rsidRDefault="000F3756" w:rsidP="000F3756">
      <w:pPr>
        <w:rPr>
          <w:rFonts w:ascii="Arial" w:hAnsi="Arial"/>
        </w:rPr>
      </w:pPr>
      <w:r>
        <w:rPr>
          <w:rFonts w:ascii="Arial" w:hAnsi="Arial"/>
        </w:rPr>
        <w:t xml:space="preserve">Weitere </w:t>
      </w:r>
      <w:r w:rsidRPr="005B3480">
        <w:rPr>
          <w:rFonts w:ascii="Arial" w:hAnsi="Arial"/>
        </w:rPr>
        <w:t>Informationen</w:t>
      </w:r>
      <w:r>
        <w:rPr>
          <w:rFonts w:ascii="Arial" w:hAnsi="Arial"/>
        </w:rPr>
        <w:t xml:space="preserve"> zu diesem Thema</w:t>
      </w:r>
      <w:r w:rsidRPr="005B3480">
        <w:rPr>
          <w:rFonts w:ascii="Arial" w:hAnsi="Arial"/>
        </w:rPr>
        <w:t xml:space="preserve"> erhalten Sie </w:t>
      </w:r>
      <w:r w:rsidRPr="004C30B8">
        <w:rPr>
          <w:rFonts w:ascii="Arial" w:hAnsi="Arial"/>
        </w:rPr>
        <w:t>hier:</w:t>
      </w:r>
    </w:p>
    <w:p w14:paraId="66713F4B" w14:textId="77777777" w:rsidR="000F3756" w:rsidRDefault="000F3756" w:rsidP="000F3756">
      <w:pPr>
        <w:rPr>
          <w:rFonts w:ascii="Arial" w:hAnsi="Arial"/>
          <w:color w:val="FF0000"/>
        </w:rPr>
      </w:pPr>
      <w:hyperlink r:id="rId9" w:history="1">
        <w:r w:rsidRPr="00B630ED">
          <w:rPr>
            <w:rStyle w:val="Hyperlink"/>
            <w:rFonts w:ascii="Arial" w:hAnsi="Arial"/>
          </w:rPr>
          <w:t>https://datahelpdesk.worldbank.org/knowledgebase/articles/906519</w:t>
        </w:r>
      </w:hyperlink>
    </w:p>
    <w:p w14:paraId="0CCF5AC0" w14:textId="77777777" w:rsidR="001F1721" w:rsidRPr="00F607FF" w:rsidRDefault="001F1721" w:rsidP="001F1721">
      <w:pPr>
        <w:rPr>
          <w:rFonts w:ascii="Arial" w:hAnsi="Arial" w:cs="Arial"/>
        </w:rPr>
      </w:pPr>
    </w:p>
    <w:p w14:paraId="487339F2" w14:textId="7847C6C9" w:rsidR="00B84BBE" w:rsidRPr="00F607FF" w:rsidRDefault="00B84BBE" w:rsidP="00B84BBE">
      <w:pPr>
        <w:rPr>
          <w:rFonts w:ascii="Arial" w:hAnsi="Arial" w:cs="Arial"/>
        </w:rPr>
      </w:pPr>
      <w:r w:rsidRPr="00F607FF">
        <w:rPr>
          <w:rFonts w:ascii="Arial" w:hAnsi="Arial" w:cs="Arial"/>
        </w:rPr>
        <w:t xml:space="preserve">Informationen zum </w:t>
      </w:r>
      <w:r w:rsidRPr="00F607FF">
        <w:rPr>
          <w:rFonts w:ascii="Arial" w:hAnsi="Arial" w:cs="Arial"/>
          <w:b/>
        </w:rPr>
        <w:t>Bruttonationaleinkommen je Einwohner</w:t>
      </w:r>
      <w:r w:rsidRPr="00F607FF">
        <w:rPr>
          <w:rFonts w:ascii="Arial" w:hAnsi="Arial" w:cs="Arial"/>
        </w:rPr>
        <w:t xml:space="preserve"> erhalten Sie </w:t>
      </w:r>
      <w:hyperlink r:id="rId10" w:history="1">
        <w:r w:rsidRPr="00F607FF">
          <w:rPr>
            <w:rFonts w:ascii="Arial" w:hAnsi="Arial" w:cs="Arial"/>
          </w:rPr>
          <w:t>hier:</w:t>
        </w:r>
      </w:hyperlink>
      <w:r w:rsidRPr="00F607FF">
        <w:rPr>
          <w:rFonts w:ascii="Arial" w:hAnsi="Arial" w:cs="Arial"/>
        </w:rPr>
        <w:t xml:space="preserve"> </w:t>
      </w:r>
    </w:p>
    <w:p w14:paraId="10C928FB" w14:textId="2D01D59D" w:rsidR="004448B0" w:rsidRPr="00F607FF" w:rsidRDefault="004448B0">
      <w:pPr>
        <w:rPr>
          <w:rFonts w:ascii="Arial" w:hAnsi="Arial" w:cs="Arial"/>
        </w:rPr>
      </w:pPr>
      <w:hyperlink r:id="rId11" w:history="1">
        <w:r w:rsidRPr="00F607FF">
          <w:rPr>
            <w:rStyle w:val="Hyperlink"/>
            <w:rFonts w:ascii="Arial" w:hAnsi="Arial" w:cs="Arial"/>
          </w:rPr>
          <w:t>https://www.destatis.de/DE/Themen/Laender-Regionen/Internationales/Glossar/BruttonationaleinkommenJeEinwohner.html</w:t>
        </w:r>
      </w:hyperlink>
    </w:p>
    <w:p w14:paraId="3A6CA9AC" w14:textId="77777777" w:rsidR="004448B0" w:rsidRPr="00F607FF" w:rsidRDefault="004448B0">
      <w:pPr>
        <w:rPr>
          <w:rFonts w:ascii="Arial" w:hAnsi="Arial" w:cs="Arial"/>
        </w:rPr>
      </w:pPr>
    </w:p>
    <w:p w14:paraId="3DC0BB03" w14:textId="77777777" w:rsidR="009E6C6D" w:rsidRPr="00F607FF" w:rsidRDefault="009E6C6D" w:rsidP="009E6C6D">
      <w:pPr>
        <w:rPr>
          <w:rFonts w:ascii="Arial" w:hAnsi="Arial" w:cs="Arial"/>
        </w:rPr>
      </w:pPr>
      <w:r w:rsidRPr="00F607FF">
        <w:rPr>
          <w:rFonts w:ascii="Arial" w:hAnsi="Arial" w:cs="Arial"/>
        </w:rPr>
        <w:t xml:space="preserve">Informationen zu den </w:t>
      </w:r>
      <w:r w:rsidRPr="00F607FF">
        <w:rPr>
          <w:rFonts w:ascii="Arial" w:hAnsi="Arial" w:cs="Arial"/>
          <w:b/>
          <w:bCs/>
        </w:rPr>
        <w:t>Methoden der W3Techs-Studie</w:t>
      </w:r>
      <w:r w:rsidRPr="00F607FF">
        <w:rPr>
          <w:rFonts w:ascii="Arial" w:hAnsi="Arial" w:cs="Arial"/>
        </w:rPr>
        <w:t xml:space="preserve"> erhalten Sie hier: </w:t>
      </w:r>
      <w:hyperlink r:id="rId12" w:history="1">
        <w:r w:rsidRPr="00F607FF">
          <w:rPr>
            <w:rStyle w:val="Hyperlink"/>
            <w:rFonts w:ascii="Arial" w:hAnsi="Arial" w:cs="Arial"/>
          </w:rPr>
          <w:t>https://w3techs.com/technologies</w:t>
        </w:r>
      </w:hyperlink>
    </w:p>
    <w:p w14:paraId="25D33569" w14:textId="77777777" w:rsidR="009E6C6D" w:rsidRPr="00F607FF" w:rsidRDefault="009E6C6D" w:rsidP="009E6C6D">
      <w:pPr>
        <w:rPr>
          <w:rFonts w:ascii="Arial" w:hAnsi="Arial" w:cs="Arial"/>
        </w:rPr>
      </w:pPr>
    </w:p>
    <w:p w14:paraId="5F8F5334" w14:textId="3D896F10" w:rsidR="00974F31" w:rsidRPr="00F607FF" w:rsidRDefault="00974F31">
      <w:pPr>
        <w:rPr>
          <w:rFonts w:ascii="Arial" w:hAnsi="Arial" w:cs="Arial"/>
          <w:color w:val="000000"/>
        </w:rPr>
      </w:pPr>
      <w:r w:rsidRPr="00F607FF">
        <w:rPr>
          <w:rFonts w:ascii="Arial" w:hAnsi="Arial" w:cs="Arial"/>
        </w:rPr>
        <w:t>Informationen zum</w:t>
      </w:r>
      <w:r w:rsidR="00D236CA" w:rsidRPr="00F607FF">
        <w:rPr>
          <w:rFonts w:ascii="Arial" w:hAnsi="Arial" w:cs="Arial"/>
        </w:rPr>
        <w:t xml:space="preserve"> Thema</w:t>
      </w:r>
      <w:r w:rsidRPr="00F607FF">
        <w:rPr>
          <w:rFonts w:ascii="Arial" w:hAnsi="Arial" w:cs="Arial"/>
        </w:rPr>
        <w:t xml:space="preserve"> </w:t>
      </w:r>
      <w:r w:rsidR="00D236CA" w:rsidRPr="00F607FF">
        <w:rPr>
          <w:rFonts w:ascii="Arial" w:hAnsi="Arial" w:cs="Arial"/>
          <w:b/>
          <w:bCs/>
        </w:rPr>
        <w:t>Soziale Netzwerke</w:t>
      </w:r>
      <w:r w:rsidRPr="00F607FF">
        <w:rPr>
          <w:rFonts w:ascii="Arial" w:hAnsi="Arial" w:cs="Arial"/>
        </w:rPr>
        <w:t xml:space="preserve"> erhalten Sie </w:t>
      </w:r>
      <w:r w:rsidR="00702A69" w:rsidRPr="00F607FF">
        <w:rPr>
          <w:rFonts w:ascii="Arial" w:hAnsi="Arial" w:cs="Arial"/>
        </w:rPr>
        <w:t xml:space="preserve">hier: </w:t>
      </w:r>
      <w:hyperlink r:id="rId13" w:history="1">
        <w:r w:rsidRPr="00F607FF">
          <w:rPr>
            <w:rStyle w:val="Hyperlink"/>
            <w:rFonts w:ascii="Arial" w:hAnsi="Arial" w:cs="Arial"/>
          </w:rPr>
          <w:t>http://www.bpb.de/52777</w:t>
        </w:r>
      </w:hyperlink>
    </w:p>
    <w:p w14:paraId="1877DFF7" w14:textId="77777777" w:rsidR="00D236CA" w:rsidRPr="00F607FF" w:rsidRDefault="00D236CA" w:rsidP="00D236CA">
      <w:pPr>
        <w:rPr>
          <w:rFonts w:ascii="Arial" w:hAnsi="Arial" w:cs="Arial"/>
        </w:rPr>
      </w:pPr>
    </w:p>
    <w:p w14:paraId="05B13316" w14:textId="3BA73FD7" w:rsidR="00966D10" w:rsidRPr="00F607FF" w:rsidRDefault="00B342ED" w:rsidP="00966D10">
      <w:pPr>
        <w:rPr>
          <w:rFonts w:ascii="Arial" w:hAnsi="Arial" w:cs="Arial"/>
          <w:sz w:val="20"/>
          <w:szCs w:val="20"/>
        </w:rPr>
      </w:pPr>
      <w:r w:rsidRPr="00F607FF">
        <w:rPr>
          <w:rFonts w:ascii="Arial" w:hAnsi="Arial" w:cs="Arial"/>
          <w:sz w:val="20"/>
          <w:szCs w:val="20"/>
        </w:rPr>
        <w:t>D</w:t>
      </w:r>
      <w:r w:rsidR="00966D10" w:rsidRPr="00F607FF">
        <w:rPr>
          <w:rFonts w:ascii="Arial" w:hAnsi="Arial" w:cs="Arial"/>
          <w:sz w:val="20"/>
          <w:szCs w:val="20"/>
        </w:rPr>
        <w:t xml:space="preserve">ieser Text ist unter der Creative Commons Lizenz CC BY-NC-ND 4.0 veröffentlicht. </w:t>
      </w:r>
    </w:p>
    <w:p w14:paraId="76353968" w14:textId="17BAA281" w:rsidR="004448B0" w:rsidRPr="00F607FF" w:rsidRDefault="00966D10" w:rsidP="00966D10">
      <w:pPr>
        <w:rPr>
          <w:rFonts w:ascii="Arial" w:hAnsi="Arial" w:cs="Arial"/>
          <w:color w:val="000000"/>
          <w:spacing w:val="-2"/>
          <w:sz w:val="20"/>
          <w:szCs w:val="20"/>
        </w:rPr>
      </w:pPr>
      <w:r w:rsidRPr="00F607FF">
        <w:rPr>
          <w:rFonts w:ascii="Arial" w:hAnsi="Arial" w:cs="Arial"/>
          <w:sz w:val="20"/>
          <w:szCs w:val="20"/>
        </w:rPr>
        <w:t>Bundeszentrale für politische Bildung 202</w:t>
      </w:r>
      <w:r w:rsidR="0073675F">
        <w:rPr>
          <w:rFonts w:ascii="Arial" w:hAnsi="Arial" w:cs="Arial"/>
          <w:sz w:val="20"/>
          <w:szCs w:val="20"/>
        </w:rPr>
        <w:t xml:space="preserve">5 </w:t>
      </w:r>
      <w:r w:rsidRPr="00F607FF">
        <w:rPr>
          <w:rFonts w:ascii="Arial" w:hAnsi="Arial" w:cs="Arial"/>
          <w:sz w:val="20"/>
          <w:szCs w:val="20"/>
        </w:rPr>
        <w:t xml:space="preserve">| </w:t>
      </w:r>
      <w:hyperlink r:id="rId14" w:history="1">
        <w:r w:rsidRPr="00F607FF">
          <w:rPr>
            <w:rFonts w:ascii="Arial" w:hAnsi="Arial" w:cs="Arial"/>
            <w:sz w:val="20"/>
            <w:szCs w:val="20"/>
          </w:rPr>
          <w:t>www.bpb.de</w:t>
        </w:r>
      </w:hyperlink>
    </w:p>
    <w:sectPr w:rsidR="004448B0" w:rsidRPr="00F607F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F5F74" w14:textId="77777777" w:rsidR="005B7F13" w:rsidRDefault="005B7F13" w:rsidP="00EC2018">
      <w:r>
        <w:separator/>
      </w:r>
    </w:p>
  </w:endnote>
  <w:endnote w:type="continuationSeparator" w:id="0">
    <w:p w14:paraId="094D3BBB" w14:textId="77777777" w:rsidR="005B7F13" w:rsidRDefault="005B7F13" w:rsidP="00E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E3B74" w14:textId="77777777" w:rsidR="00EC2018" w:rsidRDefault="00EC20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EA64" w14:textId="77777777" w:rsidR="00EC2018" w:rsidRDefault="00EC20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A4B2" w14:textId="77777777" w:rsidR="00EC2018" w:rsidRDefault="00EC20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66BE0" w14:textId="77777777" w:rsidR="005B7F13" w:rsidRDefault="005B7F13" w:rsidP="00EC2018">
      <w:r>
        <w:separator/>
      </w:r>
    </w:p>
  </w:footnote>
  <w:footnote w:type="continuationSeparator" w:id="0">
    <w:p w14:paraId="3471CD71" w14:textId="77777777" w:rsidR="005B7F13" w:rsidRDefault="005B7F13" w:rsidP="00E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67B6" w14:textId="77777777" w:rsidR="00EC2018" w:rsidRDefault="00EC20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3BA3" w14:textId="77777777" w:rsidR="00EC2018" w:rsidRDefault="00EC20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54A5" w14:textId="77777777" w:rsidR="00EC2018" w:rsidRDefault="00EC20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1D0"/>
    <w:multiLevelType w:val="hybridMultilevel"/>
    <w:tmpl w:val="B3B4A1E0"/>
    <w:lvl w:ilvl="0" w:tplc="60E242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9F559A"/>
    <w:multiLevelType w:val="hybridMultilevel"/>
    <w:tmpl w:val="8F8673EE"/>
    <w:lvl w:ilvl="0" w:tplc="5E38FCD2">
      <w:start w:val="2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01522C"/>
    <w:multiLevelType w:val="hybridMultilevel"/>
    <w:tmpl w:val="750AA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551ADC"/>
    <w:multiLevelType w:val="hybridMultilevel"/>
    <w:tmpl w:val="3AAAF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9866221">
    <w:abstractNumId w:val="1"/>
  </w:num>
  <w:num w:numId="2" w16cid:durableId="1482192721">
    <w:abstractNumId w:val="0"/>
  </w:num>
  <w:num w:numId="3" w16cid:durableId="780345828">
    <w:abstractNumId w:val="3"/>
  </w:num>
  <w:num w:numId="4" w16cid:durableId="1061714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AB"/>
    <w:rsid w:val="000139EA"/>
    <w:rsid w:val="00014B18"/>
    <w:rsid w:val="0001665E"/>
    <w:rsid w:val="000236C3"/>
    <w:rsid w:val="000265E4"/>
    <w:rsid w:val="00032273"/>
    <w:rsid w:val="00040A9B"/>
    <w:rsid w:val="00045CB3"/>
    <w:rsid w:val="000461AA"/>
    <w:rsid w:val="00050775"/>
    <w:rsid w:val="00056327"/>
    <w:rsid w:val="00057C91"/>
    <w:rsid w:val="00076EE8"/>
    <w:rsid w:val="00094C50"/>
    <w:rsid w:val="000A4051"/>
    <w:rsid w:val="000C0319"/>
    <w:rsid w:val="000D459B"/>
    <w:rsid w:val="000F3756"/>
    <w:rsid w:val="00102EDD"/>
    <w:rsid w:val="00113F3C"/>
    <w:rsid w:val="00121D4C"/>
    <w:rsid w:val="00123C19"/>
    <w:rsid w:val="00123EDB"/>
    <w:rsid w:val="001270A5"/>
    <w:rsid w:val="00130021"/>
    <w:rsid w:val="00131B1D"/>
    <w:rsid w:val="00136893"/>
    <w:rsid w:val="00140B46"/>
    <w:rsid w:val="00145AC3"/>
    <w:rsid w:val="001603A5"/>
    <w:rsid w:val="00175623"/>
    <w:rsid w:val="001776F3"/>
    <w:rsid w:val="001D3991"/>
    <w:rsid w:val="001E7D4B"/>
    <w:rsid w:val="001F0918"/>
    <w:rsid w:val="001F1721"/>
    <w:rsid w:val="001F6F7C"/>
    <w:rsid w:val="002324B7"/>
    <w:rsid w:val="00240A43"/>
    <w:rsid w:val="00290F01"/>
    <w:rsid w:val="002B3D88"/>
    <w:rsid w:val="002C09C1"/>
    <w:rsid w:val="002C1EA2"/>
    <w:rsid w:val="002C5F13"/>
    <w:rsid w:val="002C72C0"/>
    <w:rsid w:val="002E1F9A"/>
    <w:rsid w:val="003168DE"/>
    <w:rsid w:val="003472B3"/>
    <w:rsid w:val="00350FDB"/>
    <w:rsid w:val="00363880"/>
    <w:rsid w:val="00373D5A"/>
    <w:rsid w:val="00381315"/>
    <w:rsid w:val="003B406E"/>
    <w:rsid w:val="003C1D54"/>
    <w:rsid w:val="003D1897"/>
    <w:rsid w:val="0040109D"/>
    <w:rsid w:val="00436D4B"/>
    <w:rsid w:val="004448B0"/>
    <w:rsid w:val="00493A6D"/>
    <w:rsid w:val="004A0518"/>
    <w:rsid w:val="004A3777"/>
    <w:rsid w:val="004B5456"/>
    <w:rsid w:val="004C1FFE"/>
    <w:rsid w:val="004C30B8"/>
    <w:rsid w:val="004D3AF1"/>
    <w:rsid w:val="004F4EE2"/>
    <w:rsid w:val="004F5429"/>
    <w:rsid w:val="004F7A13"/>
    <w:rsid w:val="0050073E"/>
    <w:rsid w:val="0052235C"/>
    <w:rsid w:val="00531338"/>
    <w:rsid w:val="00535184"/>
    <w:rsid w:val="005400B6"/>
    <w:rsid w:val="00564B93"/>
    <w:rsid w:val="00566D8B"/>
    <w:rsid w:val="0057126A"/>
    <w:rsid w:val="005730F3"/>
    <w:rsid w:val="00582B9E"/>
    <w:rsid w:val="00593474"/>
    <w:rsid w:val="00595B19"/>
    <w:rsid w:val="005B7F13"/>
    <w:rsid w:val="005C26B6"/>
    <w:rsid w:val="005C48C9"/>
    <w:rsid w:val="005F54A6"/>
    <w:rsid w:val="00610713"/>
    <w:rsid w:val="00612CEE"/>
    <w:rsid w:val="00623093"/>
    <w:rsid w:val="00645866"/>
    <w:rsid w:val="00682B63"/>
    <w:rsid w:val="006B552F"/>
    <w:rsid w:val="006C3905"/>
    <w:rsid w:val="006D0797"/>
    <w:rsid w:val="00702A69"/>
    <w:rsid w:val="0070751C"/>
    <w:rsid w:val="0073675F"/>
    <w:rsid w:val="00741824"/>
    <w:rsid w:val="00742636"/>
    <w:rsid w:val="00745C63"/>
    <w:rsid w:val="007718E6"/>
    <w:rsid w:val="007724FA"/>
    <w:rsid w:val="007921C4"/>
    <w:rsid w:val="007A1950"/>
    <w:rsid w:val="007A3F20"/>
    <w:rsid w:val="00822283"/>
    <w:rsid w:val="00823FA0"/>
    <w:rsid w:val="00825BD3"/>
    <w:rsid w:val="00831C58"/>
    <w:rsid w:val="0088146F"/>
    <w:rsid w:val="00882E35"/>
    <w:rsid w:val="008C3AD7"/>
    <w:rsid w:val="008C622E"/>
    <w:rsid w:val="008F6550"/>
    <w:rsid w:val="009175FD"/>
    <w:rsid w:val="009304A0"/>
    <w:rsid w:val="00953574"/>
    <w:rsid w:val="00966D10"/>
    <w:rsid w:val="009718AB"/>
    <w:rsid w:val="00974F31"/>
    <w:rsid w:val="00994321"/>
    <w:rsid w:val="009A66A4"/>
    <w:rsid w:val="009C541F"/>
    <w:rsid w:val="009E3E38"/>
    <w:rsid w:val="009E6A3A"/>
    <w:rsid w:val="009E6C6D"/>
    <w:rsid w:val="00A028FD"/>
    <w:rsid w:val="00A21EFE"/>
    <w:rsid w:val="00A25909"/>
    <w:rsid w:val="00A41D2A"/>
    <w:rsid w:val="00A600A5"/>
    <w:rsid w:val="00A62E6B"/>
    <w:rsid w:val="00A84A2A"/>
    <w:rsid w:val="00AB0979"/>
    <w:rsid w:val="00AB1E42"/>
    <w:rsid w:val="00AC2E01"/>
    <w:rsid w:val="00AD4C2A"/>
    <w:rsid w:val="00AE4C99"/>
    <w:rsid w:val="00AE59AB"/>
    <w:rsid w:val="00B06579"/>
    <w:rsid w:val="00B342ED"/>
    <w:rsid w:val="00B36C8B"/>
    <w:rsid w:val="00B42CB9"/>
    <w:rsid w:val="00B54945"/>
    <w:rsid w:val="00B54ED7"/>
    <w:rsid w:val="00B61744"/>
    <w:rsid w:val="00B65DE0"/>
    <w:rsid w:val="00B730B4"/>
    <w:rsid w:val="00B763FE"/>
    <w:rsid w:val="00B84BBE"/>
    <w:rsid w:val="00B928EF"/>
    <w:rsid w:val="00BA2FFD"/>
    <w:rsid w:val="00BA642E"/>
    <w:rsid w:val="00BB4BC9"/>
    <w:rsid w:val="00BB7A75"/>
    <w:rsid w:val="00BE0C46"/>
    <w:rsid w:val="00BE5F07"/>
    <w:rsid w:val="00BF1520"/>
    <w:rsid w:val="00BF1D56"/>
    <w:rsid w:val="00C00D43"/>
    <w:rsid w:val="00C0320A"/>
    <w:rsid w:val="00C17445"/>
    <w:rsid w:val="00C32251"/>
    <w:rsid w:val="00C600BA"/>
    <w:rsid w:val="00C67913"/>
    <w:rsid w:val="00C7404D"/>
    <w:rsid w:val="00C812CC"/>
    <w:rsid w:val="00CB0B6C"/>
    <w:rsid w:val="00CC2E01"/>
    <w:rsid w:val="00CC6BBB"/>
    <w:rsid w:val="00CF38E2"/>
    <w:rsid w:val="00CF6BFE"/>
    <w:rsid w:val="00D010E7"/>
    <w:rsid w:val="00D152E8"/>
    <w:rsid w:val="00D20B91"/>
    <w:rsid w:val="00D236CA"/>
    <w:rsid w:val="00D25B04"/>
    <w:rsid w:val="00D25DB5"/>
    <w:rsid w:val="00D312EA"/>
    <w:rsid w:val="00D50F11"/>
    <w:rsid w:val="00D55C17"/>
    <w:rsid w:val="00D6400E"/>
    <w:rsid w:val="00D7326E"/>
    <w:rsid w:val="00D8069D"/>
    <w:rsid w:val="00DA7F35"/>
    <w:rsid w:val="00DD7104"/>
    <w:rsid w:val="00E02A73"/>
    <w:rsid w:val="00E16AB5"/>
    <w:rsid w:val="00E33EB2"/>
    <w:rsid w:val="00E5431A"/>
    <w:rsid w:val="00E67015"/>
    <w:rsid w:val="00E72322"/>
    <w:rsid w:val="00E86713"/>
    <w:rsid w:val="00EA1FE2"/>
    <w:rsid w:val="00EA321B"/>
    <w:rsid w:val="00EB4F6C"/>
    <w:rsid w:val="00EC2018"/>
    <w:rsid w:val="00EF280A"/>
    <w:rsid w:val="00EF4CFB"/>
    <w:rsid w:val="00EF50B3"/>
    <w:rsid w:val="00F00467"/>
    <w:rsid w:val="00F01A03"/>
    <w:rsid w:val="00F0356E"/>
    <w:rsid w:val="00F14EF0"/>
    <w:rsid w:val="00F26DCC"/>
    <w:rsid w:val="00F31F22"/>
    <w:rsid w:val="00F562FF"/>
    <w:rsid w:val="00F607FF"/>
    <w:rsid w:val="00F61465"/>
    <w:rsid w:val="00F707AD"/>
    <w:rsid w:val="00F730F7"/>
    <w:rsid w:val="00F73C87"/>
    <w:rsid w:val="00F7748C"/>
    <w:rsid w:val="00F8149A"/>
    <w:rsid w:val="00F842DE"/>
    <w:rsid w:val="00FB1148"/>
    <w:rsid w:val="00FC1891"/>
    <w:rsid w:val="00FD7499"/>
    <w:rsid w:val="00FE7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1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4C50"/>
    <w:rPr>
      <w:sz w:val="24"/>
      <w:szCs w:val="24"/>
    </w:rPr>
  </w:style>
  <w:style w:type="paragraph" w:styleId="berschrift1">
    <w:name w:val="heading 1"/>
    <w:basedOn w:val="Standard"/>
    <w:next w:val="Standard"/>
    <w:link w:val="berschrift1Zchn"/>
    <w:uiPriority w:val="9"/>
    <w:qFormat/>
    <w:rsid w:val="00974F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E5431A"/>
    <w:pPr>
      <w:ind w:left="720"/>
      <w:contextualSpacing/>
    </w:pPr>
  </w:style>
  <w:style w:type="character" w:customStyle="1" w:styleId="berschrift1Zchn">
    <w:name w:val="Überschrift 1 Zchn"/>
    <w:basedOn w:val="Absatz-Standardschriftart"/>
    <w:link w:val="berschrift1"/>
    <w:uiPriority w:val="9"/>
    <w:rsid w:val="00974F31"/>
    <w:rPr>
      <w:rFonts w:asciiTheme="majorHAnsi" w:eastAsiaTheme="majorEastAsia" w:hAnsiTheme="majorHAnsi" w:cstheme="majorBidi"/>
      <w:b/>
      <w:bCs/>
      <w:color w:val="365F91" w:themeColor="accent1" w:themeShade="BF"/>
      <w:sz w:val="28"/>
      <w:szCs w:val="28"/>
    </w:rPr>
  </w:style>
  <w:style w:type="paragraph" w:styleId="Kommentarthema">
    <w:name w:val="annotation subject"/>
    <w:basedOn w:val="Kommentartext"/>
    <w:next w:val="Kommentartext"/>
    <w:link w:val="KommentarthemaZchn"/>
    <w:uiPriority w:val="99"/>
    <w:semiHidden/>
    <w:unhideWhenUsed/>
    <w:rsid w:val="009C541F"/>
    <w:rPr>
      <w:b/>
      <w:bCs/>
      <w:szCs w:val="20"/>
    </w:rPr>
  </w:style>
  <w:style w:type="character" w:customStyle="1" w:styleId="KommentartextZchn">
    <w:name w:val="Kommentartext Zchn"/>
    <w:basedOn w:val="Absatz-Standardschriftart"/>
    <w:link w:val="Kommentartext"/>
    <w:semiHidden/>
    <w:rsid w:val="009C541F"/>
    <w:rPr>
      <w:szCs w:val="24"/>
    </w:rPr>
  </w:style>
  <w:style w:type="character" w:customStyle="1" w:styleId="KommentarthemaZchn">
    <w:name w:val="Kommentarthema Zchn"/>
    <w:basedOn w:val="KommentartextZchn"/>
    <w:link w:val="Kommentarthema"/>
    <w:uiPriority w:val="99"/>
    <w:semiHidden/>
    <w:rsid w:val="009C541F"/>
    <w:rPr>
      <w:b/>
      <w:bCs/>
      <w:szCs w:val="24"/>
    </w:rPr>
  </w:style>
  <w:style w:type="paragraph" w:styleId="Kopfzeile">
    <w:name w:val="header"/>
    <w:basedOn w:val="Standard"/>
    <w:link w:val="KopfzeileZchn"/>
    <w:uiPriority w:val="99"/>
    <w:unhideWhenUsed/>
    <w:rsid w:val="00EC2018"/>
    <w:pPr>
      <w:tabs>
        <w:tab w:val="center" w:pos="4536"/>
        <w:tab w:val="right" w:pos="9072"/>
      </w:tabs>
    </w:pPr>
  </w:style>
  <w:style w:type="character" w:customStyle="1" w:styleId="KopfzeileZchn">
    <w:name w:val="Kopfzeile Zchn"/>
    <w:basedOn w:val="Absatz-Standardschriftart"/>
    <w:link w:val="Kopfzeile"/>
    <w:uiPriority w:val="99"/>
    <w:rsid w:val="00EC2018"/>
    <w:rPr>
      <w:sz w:val="24"/>
      <w:szCs w:val="24"/>
    </w:rPr>
  </w:style>
  <w:style w:type="paragraph" w:styleId="berarbeitung">
    <w:name w:val="Revision"/>
    <w:hidden/>
    <w:uiPriority w:val="99"/>
    <w:semiHidden/>
    <w:rsid w:val="001D39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8169">
      <w:bodyDiv w:val="1"/>
      <w:marLeft w:val="0"/>
      <w:marRight w:val="0"/>
      <w:marTop w:val="0"/>
      <w:marBottom w:val="0"/>
      <w:divBdr>
        <w:top w:val="none" w:sz="0" w:space="0" w:color="auto"/>
        <w:left w:val="none" w:sz="0" w:space="0" w:color="auto"/>
        <w:bottom w:val="none" w:sz="0" w:space="0" w:color="auto"/>
        <w:right w:val="none" w:sz="0" w:space="0" w:color="auto"/>
      </w:divBdr>
    </w:div>
    <w:div w:id="729419806">
      <w:bodyDiv w:val="1"/>
      <w:marLeft w:val="0"/>
      <w:marRight w:val="0"/>
      <w:marTop w:val="0"/>
      <w:marBottom w:val="0"/>
      <w:divBdr>
        <w:top w:val="none" w:sz="0" w:space="0" w:color="auto"/>
        <w:left w:val="none" w:sz="0" w:space="0" w:color="auto"/>
        <w:bottom w:val="none" w:sz="0" w:space="0" w:color="auto"/>
        <w:right w:val="none" w:sz="0" w:space="0" w:color="auto"/>
      </w:divBdr>
      <w:divsChild>
        <w:div w:id="1994096464">
          <w:marLeft w:val="0"/>
          <w:marRight w:val="0"/>
          <w:marTop w:val="0"/>
          <w:marBottom w:val="0"/>
          <w:divBdr>
            <w:top w:val="none" w:sz="0" w:space="0" w:color="auto"/>
            <w:left w:val="none" w:sz="0" w:space="0" w:color="auto"/>
            <w:bottom w:val="none" w:sz="0" w:space="0" w:color="auto"/>
            <w:right w:val="none" w:sz="0" w:space="0" w:color="auto"/>
          </w:divBdr>
        </w:div>
        <w:div w:id="1410007785">
          <w:marLeft w:val="0"/>
          <w:marRight w:val="0"/>
          <w:marTop w:val="0"/>
          <w:marBottom w:val="0"/>
          <w:divBdr>
            <w:top w:val="none" w:sz="0" w:space="0" w:color="auto"/>
            <w:left w:val="none" w:sz="0" w:space="0" w:color="auto"/>
            <w:bottom w:val="none" w:sz="0" w:space="0" w:color="auto"/>
            <w:right w:val="none" w:sz="0" w:space="0" w:color="auto"/>
          </w:divBdr>
        </w:div>
        <w:div w:id="603878995">
          <w:marLeft w:val="0"/>
          <w:marRight w:val="0"/>
          <w:marTop w:val="0"/>
          <w:marBottom w:val="0"/>
          <w:divBdr>
            <w:top w:val="none" w:sz="0" w:space="0" w:color="auto"/>
            <w:left w:val="none" w:sz="0" w:space="0" w:color="auto"/>
            <w:bottom w:val="none" w:sz="0" w:space="0" w:color="auto"/>
            <w:right w:val="none" w:sz="0" w:space="0" w:color="auto"/>
          </w:divBdr>
        </w:div>
        <w:div w:id="1988195479">
          <w:marLeft w:val="0"/>
          <w:marRight w:val="0"/>
          <w:marTop w:val="0"/>
          <w:marBottom w:val="0"/>
          <w:divBdr>
            <w:top w:val="none" w:sz="0" w:space="0" w:color="auto"/>
            <w:left w:val="none" w:sz="0" w:space="0" w:color="auto"/>
            <w:bottom w:val="none" w:sz="0" w:space="0" w:color="auto"/>
            <w:right w:val="none" w:sz="0" w:space="0" w:color="auto"/>
          </w:divBdr>
        </w:div>
        <w:div w:id="1679189264">
          <w:marLeft w:val="0"/>
          <w:marRight w:val="0"/>
          <w:marTop w:val="0"/>
          <w:marBottom w:val="0"/>
          <w:divBdr>
            <w:top w:val="none" w:sz="0" w:space="0" w:color="auto"/>
            <w:left w:val="none" w:sz="0" w:space="0" w:color="auto"/>
            <w:bottom w:val="none" w:sz="0" w:space="0" w:color="auto"/>
            <w:right w:val="none" w:sz="0" w:space="0" w:color="auto"/>
          </w:divBdr>
        </w:div>
        <w:div w:id="938022438">
          <w:marLeft w:val="0"/>
          <w:marRight w:val="0"/>
          <w:marTop w:val="0"/>
          <w:marBottom w:val="0"/>
          <w:divBdr>
            <w:top w:val="none" w:sz="0" w:space="0" w:color="auto"/>
            <w:left w:val="none" w:sz="0" w:space="0" w:color="auto"/>
            <w:bottom w:val="none" w:sz="0" w:space="0" w:color="auto"/>
            <w:right w:val="none" w:sz="0" w:space="0" w:color="auto"/>
          </w:divBdr>
        </w:div>
      </w:divsChild>
    </w:div>
    <w:div w:id="790132903">
      <w:bodyDiv w:val="1"/>
      <w:marLeft w:val="0"/>
      <w:marRight w:val="0"/>
      <w:marTop w:val="0"/>
      <w:marBottom w:val="0"/>
      <w:divBdr>
        <w:top w:val="none" w:sz="0" w:space="0" w:color="auto"/>
        <w:left w:val="none" w:sz="0" w:space="0" w:color="auto"/>
        <w:bottom w:val="none" w:sz="0" w:space="0" w:color="auto"/>
        <w:right w:val="none" w:sz="0" w:space="0" w:color="auto"/>
      </w:divBdr>
    </w:div>
    <w:div w:id="803739951">
      <w:bodyDiv w:val="1"/>
      <w:marLeft w:val="0"/>
      <w:marRight w:val="0"/>
      <w:marTop w:val="0"/>
      <w:marBottom w:val="0"/>
      <w:divBdr>
        <w:top w:val="none" w:sz="0" w:space="0" w:color="auto"/>
        <w:left w:val="none" w:sz="0" w:space="0" w:color="auto"/>
        <w:bottom w:val="none" w:sz="0" w:space="0" w:color="auto"/>
        <w:right w:val="none" w:sz="0" w:space="0" w:color="auto"/>
      </w:divBdr>
    </w:div>
    <w:div w:id="1520242220">
      <w:bodyDiv w:val="1"/>
      <w:marLeft w:val="0"/>
      <w:marRight w:val="0"/>
      <w:marTop w:val="0"/>
      <w:marBottom w:val="0"/>
      <w:divBdr>
        <w:top w:val="none" w:sz="0" w:space="0" w:color="auto"/>
        <w:left w:val="none" w:sz="0" w:space="0" w:color="auto"/>
        <w:bottom w:val="none" w:sz="0" w:space="0" w:color="auto"/>
        <w:right w:val="none" w:sz="0" w:space="0" w:color="auto"/>
      </w:divBdr>
    </w:div>
    <w:div w:id="1928611761">
      <w:bodyDiv w:val="1"/>
      <w:marLeft w:val="0"/>
      <w:marRight w:val="0"/>
      <w:marTop w:val="0"/>
      <w:marBottom w:val="0"/>
      <w:divBdr>
        <w:top w:val="none" w:sz="0" w:space="0" w:color="auto"/>
        <w:left w:val="none" w:sz="0" w:space="0" w:color="auto"/>
        <w:bottom w:val="none" w:sz="0" w:space="0" w:color="auto"/>
        <w:right w:val="none" w:sz="0" w:space="0" w:color="auto"/>
      </w:divBdr>
    </w:div>
    <w:div w:id="2043051258">
      <w:bodyDiv w:val="1"/>
      <w:marLeft w:val="0"/>
      <w:marRight w:val="0"/>
      <w:marTop w:val="0"/>
      <w:marBottom w:val="0"/>
      <w:divBdr>
        <w:top w:val="none" w:sz="0" w:space="0" w:color="auto"/>
        <w:left w:val="none" w:sz="0" w:space="0" w:color="auto"/>
        <w:bottom w:val="none" w:sz="0" w:space="0" w:color="auto"/>
        <w:right w:val="none" w:sz="0" w:space="0" w:color="auto"/>
      </w:divBdr>
      <w:divsChild>
        <w:div w:id="680011194">
          <w:marLeft w:val="0"/>
          <w:marRight w:val="0"/>
          <w:marTop w:val="0"/>
          <w:marBottom w:val="0"/>
          <w:divBdr>
            <w:top w:val="none" w:sz="0" w:space="0" w:color="auto"/>
            <w:left w:val="none" w:sz="0" w:space="0" w:color="auto"/>
            <w:bottom w:val="none" w:sz="0" w:space="0" w:color="auto"/>
            <w:right w:val="none" w:sz="0" w:space="0" w:color="auto"/>
          </w:divBdr>
        </w:div>
        <w:div w:id="1940868703">
          <w:marLeft w:val="0"/>
          <w:marRight w:val="0"/>
          <w:marTop w:val="0"/>
          <w:marBottom w:val="0"/>
          <w:divBdr>
            <w:top w:val="none" w:sz="0" w:space="0" w:color="auto"/>
            <w:left w:val="none" w:sz="0" w:space="0" w:color="auto"/>
            <w:bottom w:val="none" w:sz="0" w:space="0" w:color="auto"/>
            <w:right w:val="none" w:sz="0" w:space="0" w:color="auto"/>
          </w:divBdr>
        </w:div>
        <w:div w:id="1005978039">
          <w:marLeft w:val="0"/>
          <w:marRight w:val="0"/>
          <w:marTop w:val="0"/>
          <w:marBottom w:val="0"/>
          <w:divBdr>
            <w:top w:val="none" w:sz="0" w:space="0" w:color="auto"/>
            <w:left w:val="none" w:sz="0" w:space="0" w:color="auto"/>
            <w:bottom w:val="none" w:sz="0" w:space="0" w:color="auto"/>
            <w:right w:val="none" w:sz="0" w:space="0" w:color="auto"/>
          </w:divBdr>
        </w:div>
        <w:div w:id="1307585534">
          <w:marLeft w:val="0"/>
          <w:marRight w:val="0"/>
          <w:marTop w:val="0"/>
          <w:marBottom w:val="0"/>
          <w:divBdr>
            <w:top w:val="none" w:sz="0" w:space="0" w:color="auto"/>
            <w:left w:val="none" w:sz="0" w:space="0" w:color="auto"/>
            <w:bottom w:val="none" w:sz="0" w:space="0" w:color="auto"/>
            <w:right w:val="none" w:sz="0" w:space="0" w:color="auto"/>
          </w:divBdr>
        </w:div>
        <w:div w:id="1276601344">
          <w:marLeft w:val="0"/>
          <w:marRight w:val="0"/>
          <w:marTop w:val="0"/>
          <w:marBottom w:val="0"/>
          <w:divBdr>
            <w:top w:val="none" w:sz="0" w:space="0" w:color="auto"/>
            <w:left w:val="none" w:sz="0" w:space="0" w:color="auto"/>
            <w:bottom w:val="none" w:sz="0" w:space="0" w:color="auto"/>
            <w:right w:val="none" w:sz="0" w:space="0" w:color="auto"/>
          </w:divBdr>
        </w:div>
        <w:div w:id="1832091536">
          <w:marLeft w:val="0"/>
          <w:marRight w:val="0"/>
          <w:marTop w:val="0"/>
          <w:marBottom w:val="0"/>
          <w:divBdr>
            <w:top w:val="none" w:sz="0" w:space="0" w:color="auto"/>
            <w:left w:val="none" w:sz="0" w:space="0" w:color="auto"/>
            <w:bottom w:val="none" w:sz="0" w:space="0" w:color="auto"/>
            <w:right w:val="none" w:sz="0" w:space="0" w:color="auto"/>
          </w:divBdr>
        </w:div>
        <w:div w:id="1932396571">
          <w:marLeft w:val="0"/>
          <w:marRight w:val="0"/>
          <w:marTop w:val="0"/>
          <w:marBottom w:val="0"/>
          <w:divBdr>
            <w:top w:val="none" w:sz="0" w:space="0" w:color="auto"/>
            <w:left w:val="none" w:sz="0" w:space="0" w:color="auto"/>
            <w:bottom w:val="none" w:sz="0" w:space="0" w:color="auto"/>
            <w:right w:val="none" w:sz="0" w:space="0" w:color="auto"/>
          </w:divBdr>
        </w:div>
        <w:div w:id="1808938260">
          <w:marLeft w:val="0"/>
          <w:marRight w:val="0"/>
          <w:marTop w:val="0"/>
          <w:marBottom w:val="0"/>
          <w:divBdr>
            <w:top w:val="none" w:sz="0" w:space="0" w:color="auto"/>
            <w:left w:val="none" w:sz="0" w:space="0" w:color="auto"/>
            <w:bottom w:val="none" w:sz="0" w:space="0" w:color="auto"/>
            <w:right w:val="none" w:sz="0" w:space="0" w:color="auto"/>
          </w:divBdr>
        </w:div>
        <w:div w:id="1717468417">
          <w:marLeft w:val="0"/>
          <w:marRight w:val="0"/>
          <w:marTop w:val="0"/>
          <w:marBottom w:val="0"/>
          <w:divBdr>
            <w:top w:val="none" w:sz="0" w:space="0" w:color="auto"/>
            <w:left w:val="none" w:sz="0" w:space="0" w:color="auto"/>
            <w:bottom w:val="none" w:sz="0" w:space="0" w:color="auto"/>
            <w:right w:val="none" w:sz="0" w:space="0" w:color="auto"/>
          </w:divBdr>
        </w:div>
        <w:div w:id="70610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52518" TargetMode="External"/><Relationship Id="rId13" Type="http://schemas.openxmlformats.org/officeDocument/2006/relationships/hyperlink" Target="http://www.bpb.de/5277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pb.de/nachschlagen/zahlen-und-fakten/soziale-situation-in-deutschland/61625/auslaendische-bevoelkerung-nach-laendern" TargetMode="External"/><Relationship Id="rId12" Type="http://schemas.openxmlformats.org/officeDocument/2006/relationships/hyperlink" Target="https://w3techs.com/technolog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tatis.de/DE/Themen/Laender-Regionen/Internationales/Glossar/BruttonationaleinkommenJeEinwohner.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pb.de/nachschlagen/zahlen-und-fakten/soziale-situation-in-deutschland/61625/auslaendische-bevoelkerung-nach-laender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atahelpdesk.worldbank.org/knowledgebase/articles/906519" TargetMode="External"/><Relationship Id="rId14" Type="http://schemas.openxmlformats.org/officeDocument/2006/relationships/hyperlink" Target="http://www.bpb.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6211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2025-05-05T08:50:00Z</dcterms:created>
  <dcterms:modified xsi:type="dcterms:W3CDTF">2025-05-10T12:51:00Z</dcterms:modified>
</cp:coreProperties>
</file>