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9B0F" w14:textId="77777777" w:rsidR="00481020" w:rsidRPr="00A16478" w:rsidRDefault="00546B04" w:rsidP="00135EF6">
      <w:pPr>
        <w:pStyle w:val="Listenabsatz"/>
        <w:numPr>
          <w:ilvl w:val="0"/>
          <w:numId w:val="3"/>
        </w:numPr>
        <w:rPr>
          <w:rFonts w:ascii="Arial" w:hAnsi="Arial" w:cs="Arial"/>
          <w:b/>
        </w:rPr>
      </w:pPr>
      <w:r w:rsidRPr="00A16478">
        <w:rPr>
          <w:rFonts w:ascii="Arial" w:hAnsi="Arial" w:cs="Arial"/>
          <w:b/>
        </w:rPr>
        <w:t>Im letzten B</w:t>
      </w:r>
      <w:r w:rsidR="00481020" w:rsidRPr="00A16478">
        <w:rPr>
          <w:rFonts w:ascii="Arial" w:hAnsi="Arial" w:cs="Arial"/>
          <w:b/>
        </w:rPr>
        <w:t xml:space="preserve">ericht des IPCC wird der derzeitige </w:t>
      </w:r>
      <w:hyperlink r:id="rId7" w:anchor="alphabar" w:tgtFrame="_blank" w:history="1">
        <w:r w:rsidR="00481020" w:rsidRPr="00A16478">
          <w:rPr>
            <w:rFonts w:ascii="Arial" w:hAnsi="Arial" w:cs="Arial"/>
            <w:b/>
          </w:rPr>
          <w:t>Klimawandel</w:t>
        </w:r>
      </w:hyperlink>
      <w:r w:rsidR="00481020" w:rsidRPr="00A16478">
        <w:rPr>
          <w:rFonts w:ascii="Arial" w:hAnsi="Arial" w:cs="Arial"/>
          <w:b/>
        </w:rPr>
        <w:t xml:space="preserve"> erstmals definitiv als menschengemacht bezeichnet.</w:t>
      </w:r>
    </w:p>
    <w:p w14:paraId="66DF801D" w14:textId="77777777" w:rsidR="00481020" w:rsidRPr="00135EF6" w:rsidRDefault="00481020" w:rsidP="00546B04">
      <w:pPr>
        <w:pStyle w:val="Listenabsatz"/>
        <w:rPr>
          <w:rFonts w:ascii="Arial" w:hAnsi="Arial" w:cs="Arial"/>
          <w:b/>
        </w:rPr>
      </w:pPr>
    </w:p>
    <w:p w14:paraId="2742C76E" w14:textId="77777777" w:rsidR="00FD4481" w:rsidRPr="00A16478" w:rsidRDefault="00481020" w:rsidP="00A16478">
      <w:pPr>
        <w:pStyle w:val="Listenabsatz"/>
        <w:numPr>
          <w:ilvl w:val="0"/>
          <w:numId w:val="3"/>
        </w:numPr>
        <w:rPr>
          <w:rFonts w:ascii="Arial" w:hAnsi="Arial" w:cs="Arial"/>
          <w:b/>
        </w:rPr>
      </w:pPr>
      <w:r w:rsidRPr="00546B04">
        <w:rPr>
          <w:rFonts w:ascii="Arial" w:hAnsi="Arial" w:cs="Arial"/>
          <w:b/>
        </w:rPr>
        <w:t xml:space="preserve">Durch die </w:t>
      </w:r>
      <w:r w:rsidR="00FD4481" w:rsidRPr="00546B04">
        <w:rPr>
          <w:rFonts w:ascii="Arial" w:hAnsi="Arial" w:cs="Arial"/>
          <w:b/>
        </w:rPr>
        <w:t xml:space="preserve">Erwärmung </w:t>
      </w:r>
      <w:r w:rsidR="00A16478">
        <w:rPr>
          <w:rFonts w:ascii="Arial" w:hAnsi="Arial" w:cs="Arial"/>
          <w:b/>
        </w:rPr>
        <w:t xml:space="preserve">der </w:t>
      </w:r>
      <w:r w:rsidR="00A16478" w:rsidRPr="00A16478">
        <w:rPr>
          <w:rFonts w:ascii="Arial" w:hAnsi="Arial" w:cs="Arial"/>
          <w:b/>
        </w:rPr>
        <w:t>Atmosphäre, Ozean</w:t>
      </w:r>
      <w:r w:rsidR="00A16478">
        <w:rPr>
          <w:rFonts w:ascii="Arial" w:hAnsi="Arial" w:cs="Arial"/>
          <w:b/>
        </w:rPr>
        <w:t>e</w:t>
      </w:r>
      <w:r w:rsidR="00A16478" w:rsidRPr="00A16478">
        <w:rPr>
          <w:rFonts w:ascii="Arial" w:hAnsi="Arial" w:cs="Arial"/>
          <w:b/>
        </w:rPr>
        <w:t xml:space="preserve"> und Landflächen</w:t>
      </w:r>
      <w:r w:rsidR="00A16478">
        <w:rPr>
          <w:rFonts w:ascii="Arial" w:hAnsi="Arial" w:cs="Arial"/>
          <w:b/>
        </w:rPr>
        <w:t xml:space="preserve"> </w:t>
      </w:r>
      <w:r w:rsidRPr="00A16478">
        <w:rPr>
          <w:rFonts w:ascii="Arial" w:hAnsi="Arial" w:cs="Arial"/>
          <w:b/>
        </w:rPr>
        <w:t xml:space="preserve">kommt es zu </w:t>
      </w:r>
      <w:r w:rsidR="00FD4481" w:rsidRPr="00A16478">
        <w:rPr>
          <w:rFonts w:ascii="Arial" w:hAnsi="Arial" w:cs="Arial"/>
          <w:b/>
        </w:rPr>
        <w:t xml:space="preserve">Veränderungen des globalen Wasserkreislaufs, </w:t>
      </w:r>
      <w:r w:rsidRPr="00A16478">
        <w:rPr>
          <w:rFonts w:ascii="Arial" w:hAnsi="Arial" w:cs="Arial"/>
          <w:b/>
        </w:rPr>
        <w:t xml:space="preserve">zum Verlust von Eisschilden und Gletschern bzw. zum </w:t>
      </w:r>
      <w:r w:rsidR="00FD4481" w:rsidRPr="00A16478">
        <w:rPr>
          <w:rFonts w:ascii="Arial" w:hAnsi="Arial" w:cs="Arial"/>
          <w:b/>
        </w:rPr>
        <w:t xml:space="preserve">Anstieg des Meeresspiegels und </w:t>
      </w:r>
      <w:r w:rsidRPr="00A16478">
        <w:rPr>
          <w:rFonts w:ascii="Arial" w:hAnsi="Arial" w:cs="Arial"/>
          <w:b/>
        </w:rPr>
        <w:t xml:space="preserve">zur Häufung </w:t>
      </w:r>
      <w:r w:rsidR="00FD4481" w:rsidRPr="00A16478">
        <w:rPr>
          <w:rFonts w:ascii="Arial" w:hAnsi="Arial" w:cs="Arial"/>
          <w:b/>
        </w:rPr>
        <w:t xml:space="preserve">einiger </w:t>
      </w:r>
      <w:r w:rsidRPr="00A16478">
        <w:rPr>
          <w:rFonts w:ascii="Arial" w:hAnsi="Arial" w:cs="Arial"/>
          <w:b/>
        </w:rPr>
        <w:t>E</w:t>
      </w:r>
      <w:r w:rsidR="00FD4481" w:rsidRPr="00A16478">
        <w:rPr>
          <w:rFonts w:ascii="Arial" w:hAnsi="Arial" w:cs="Arial"/>
          <w:b/>
        </w:rPr>
        <w:t>xtreme</w:t>
      </w:r>
      <w:r w:rsidR="00546B04" w:rsidRPr="00A16478">
        <w:rPr>
          <w:rFonts w:ascii="Arial" w:hAnsi="Arial" w:cs="Arial"/>
          <w:b/>
        </w:rPr>
        <w:t xml:space="preserve"> (</w:t>
      </w:r>
      <w:r w:rsidRPr="00A16478">
        <w:rPr>
          <w:rFonts w:ascii="Arial" w:hAnsi="Arial" w:cs="Arial"/>
          <w:b/>
        </w:rPr>
        <w:t>Hitzewellen, Starkniederschläge, Dürren und Wirbelstürme)</w:t>
      </w:r>
      <w:r w:rsidR="00FD4481" w:rsidRPr="00A16478">
        <w:rPr>
          <w:rFonts w:ascii="Arial" w:hAnsi="Arial" w:cs="Arial"/>
          <w:b/>
        </w:rPr>
        <w:t>.</w:t>
      </w:r>
    </w:p>
    <w:p w14:paraId="47E99A35" w14:textId="77777777" w:rsidR="00546B04" w:rsidRPr="00546B04" w:rsidRDefault="00546B04" w:rsidP="00546B04">
      <w:pPr>
        <w:pStyle w:val="Listenabsatz"/>
        <w:rPr>
          <w:rFonts w:ascii="Arial" w:hAnsi="Arial" w:cs="Arial"/>
          <w:b/>
        </w:rPr>
      </w:pPr>
    </w:p>
    <w:p w14:paraId="67CDB586" w14:textId="77777777" w:rsidR="00135EF6" w:rsidRPr="00546B04" w:rsidRDefault="00546B04" w:rsidP="00546B04">
      <w:pPr>
        <w:pStyle w:val="Listenabsatz"/>
        <w:numPr>
          <w:ilvl w:val="0"/>
          <w:numId w:val="3"/>
        </w:numPr>
        <w:rPr>
          <w:rFonts w:ascii="Arial" w:hAnsi="Arial" w:cs="Arial"/>
          <w:b/>
        </w:rPr>
      </w:pPr>
      <w:r w:rsidRPr="00546B04">
        <w:rPr>
          <w:rFonts w:ascii="Arial" w:hAnsi="Arial" w:cs="Arial"/>
          <w:b/>
        </w:rPr>
        <w:t xml:space="preserve">Der Klimawandel ist </w:t>
      </w:r>
      <w:r w:rsidR="00A16478">
        <w:rPr>
          <w:rFonts w:ascii="Arial" w:hAnsi="Arial" w:cs="Arial"/>
          <w:b/>
        </w:rPr>
        <w:t xml:space="preserve">inzwischen </w:t>
      </w:r>
      <w:r w:rsidRPr="00546B04">
        <w:rPr>
          <w:rFonts w:ascii="Arial" w:hAnsi="Arial" w:cs="Arial"/>
          <w:b/>
        </w:rPr>
        <w:t>eine Bedrohung für das menschliche Wohlergehen und die planetare Gesundheit.</w:t>
      </w:r>
    </w:p>
    <w:p w14:paraId="59B9C074" w14:textId="77777777" w:rsidR="00546B04" w:rsidRPr="00546B04" w:rsidRDefault="00546B04" w:rsidP="00546B04">
      <w:pPr>
        <w:pStyle w:val="Listenabsatz"/>
        <w:rPr>
          <w:rFonts w:ascii="Arial" w:hAnsi="Arial" w:cs="Arial"/>
          <w:b/>
        </w:rPr>
      </w:pPr>
    </w:p>
    <w:p w14:paraId="4618F5C3" w14:textId="77777777" w:rsidR="00135EF6" w:rsidRPr="00135EF6" w:rsidRDefault="00135EF6" w:rsidP="00135EF6">
      <w:pPr>
        <w:pStyle w:val="Listenabsatz"/>
        <w:numPr>
          <w:ilvl w:val="0"/>
          <w:numId w:val="3"/>
        </w:numPr>
        <w:rPr>
          <w:rFonts w:ascii="Arial" w:hAnsi="Arial" w:cs="Arial"/>
          <w:b/>
        </w:rPr>
      </w:pPr>
      <w:r w:rsidRPr="00135EF6">
        <w:rPr>
          <w:rFonts w:ascii="Arial" w:hAnsi="Arial" w:cs="Arial"/>
          <w:b/>
        </w:rPr>
        <w:t xml:space="preserve">Die Begrenzung der vom Menschen verursachten globalen Erwärmung erfordert </w:t>
      </w:r>
      <w:r w:rsidR="00A16478">
        <w:rPr>
          <w:rFonts w:ascii="Arial" w:hAnsi="Arial" w:cs="Arial"/>
          <w:b/>
        </w:rPr>
        <w:t xml:space="preserve">unter anderem </w:t>
      </w:r>
      <w:r w:rsidRPr="00135EF6">
        <w:rPr>
          <w:rFonts w:ascii="Arial" w:hAnsi="Arial" w:cs="Arial"/>
          <w:b/>
        </w:rPr>
        <w:t>netto null CO</w:t>
      </w:r>
      <w:r w:rsidRPr="00135EF6">
        <w:rPr>
          <w:rFonts w:ascii="Arial" w:hAnsi="Arial" w:cs="Arial"/>
          <w:b/>
          <w:vertAlign w:val="subscript"/>
        </w:rPr>
        <w:t>2</w:t>
      </w:r>
      <w:r w:rsidRPr="00135EF6">
        <w:rPr>
          <w:rFonts w:ascii="Arial" w:hAnsi="Arial" w:cs="Arial"/>
          <w:b/>
        </w:rPr>
        <w:t>-Emissionen.</w:t>
      </w:r>
    </w:p>
    <w:p w14:paraId="46990897" w14:textId="77777777" w:rsidR="00621AD9" w:rsidRDefault="00621AD9">
      <w:pPr>
        <w:rPr>
          <w:rFonts w:ascii="Arial" w:hAnsi="Arial" w:cs="Arial"/>
          <w:b/>
        </w:rPr>
      </w:pPr>
    </w:p>
    <w:p w14:paraId="77EB5F05" w14:textId="77777777" w:rsidR="00DF339E" w:rsidRDefault="00DF339E">
      <w:pPr>
        <w:rPr>
          <w:rFonts w:ascii="Arial" w:hAnsi="Arial"/>
          <w:color w:val="FF0000"/>
        </w:rPr>
      </w:pPr>
      <w:r>
        <w:rPr>
          <w:rFonts w:ascii="Arial" w:hAnsi="Arial"/>
          <w:color w:val="FF0000"/>
        </w:rPr>
        <w:t>Fakten</w:t>
      </w:r>
    </w:p>
    <w:p w14:paraId="1BA93EAD" w14:textId="77777777" w:rsidR="00355EC0" w:rsidRDefault="00355EC0" w:rsidP="00492ED4">
      <w:pPr>
        <w:rPr>
          <w:rFonts w:ascii="Arial" w:hAnsi="Arial" w:cs="Arial"/>
        </w:rPr>
      </w:pPr>
    </w:p>
    <w:p w14:paraId="46D63010" w14:textId="77777777" w:rsidR="004B33CC" w:rsidRDefault="004B33CC" w:rsidP="00492ED4">
      <w:pPr>
        <w:rPr>
          <w:rFonts w:ascii="Arial" w:hAnsi="Arial" w:cs="Arial"/>
        </w:rPr>
      </w:pPr>
      <w:r>
        <w:rPr>
          <w:rFonts w:ascii="Arial" w:hAnsi="Arial" w:cs="Arial"/>
        </w:rPr>
        <w:t>Der z</w:t>
      </w:r>
      <w:r w:rsidRPr="00AA4F03">
        <w:rPr>
          <w:rFonts w:ascii="Arial" w:hAnsi="Arial" w:cs="Arial"/>
        </w:rPr>
        <w:t>wischenstaatliche</w:t>
      </w:r>
      <w:r>
        <w:rPr>
          <w:rFonts w:ascii="Arial" w:hAnsi="Arial" w:cs="Arial"/>
        </w:rPr>
        <w:t xml:space="preserve"> </w:t>
      </w:r>
      <w:r w:rsidRPr="00AA4F03">
        <w:rPr>
          <w:rFonts w:ascii="Arial" w:hAnsi="Arial" w:cs="Arial"/>
        </w:rPr>
        <w:t>Ausschuss für Klimaänderunge</w:t>
      </w:r>
      <w:r>
        <w:rPr>
          <w:rFonts w:ascii="Arial" w:hAnsi="Arial" w:cs="Arial"/>
        </w:rPr>
        <w:t xml:space="preserve">n </w:t>
      </w:r>
      <w:r w:rsidRPr="00754A0D">
        <w:rPr>
          <w:rFonts w:ascii="Arial" w:hAnsi="Arial" w:cs="Arial"/>
        </w:rPr>
        <w:t>IPCC wurde 1988 vom Umweltprogramm</w:t>
      </w:r>
      <w:r>
        <w:rPr>
          <w:rFonts w:ascii="Arial" w:hAnsi="Arial" w:cs="Arial"/>
        </w:rPr>
        <w:t xml:space="preserve"> </w:t>
      </w:r>
      <w:r w:rsidRPr="00754A0D">
        <w:rPr>
          <w:rFonts w:ascii="Arial" w:hAnsi="Arial" w:cs="Arial"/>
        </w:rPr>
        <w:t>der Vereinten Nationen und der Weltorganisation</w:t>
      </w:r>
      <w:r>
        <w:rPr>
          <w:rFonts w:ascii="Arial" w:hAnsi="Arial" w:cs="Arial"/>
        </w:rPr>
        <w:t xml:space="preserve"> </w:t>
      </w:r>
      <w:r w:rsidRPr="00754A0D">
        <w:rPr>
          <w:rFonts w:ascii="Arial" w:hAnsi="Arial" w:cs="Arial"/>
        </w:rPr>
        <w:t>für Meteorologie</w:t>
      </w:r>
      <w:r>
        <w:rPr>
          <w:rFonts w:ascii="Arial" w:hAnsi="Arial" w:cs="Arial"/>
        </w:rPr>
        <w:t xml:space="preserve"> </w:t>
      </w:r>
      <w:r w:rsidRPr="00754A0D">
        <w:rPr>
          <w:rFonts w:ascii="Arial" w:hAnsi="Arial" w:cs="Arial"/>
        </w:rPr>
        <w:t>gegründet.</w:t>
      </w:r>
      <w:r>
        <w:rPr>
          <w:rFonts w:ascii="Arial" w:hAnsi="Arial" w:cs="Arial"/>
        </w:rPr>
        <w:t xml:space="preserve"> </w:t>
      </w:r>
      <w:r w:rsidRPr="00754A0D">
        <w:rPr>
          <w:rFonts w:ascii="Arial" w:hAnsi="Arial" w:cs="Arial"/>
        </w:rPr>
        <w:t>Seit der Veröffentlichung</w:t>
      </w:r>
      <w:r>
        <w:rPr>
          <w:rFonts w:ascii="Arial" w:hAnsi="Arial" w:cs="Arial"/>
        </w:rPr>
        <w:t xml:space="preserve"> </w:t>
      </w:r>
      <w:r w:rsidRPr="00754A0D">
        <w:rPr>
          <w:rFonts w:ascii="Arial" w:hAnsi="Arial" w:cs="Arial"/>
        </w:rPr>
        <w:t>seines ersten Sachstandsberichts im</w:t>
      </w:r>
      <w:r>
        <w:rPr>
          <w:rFonts w:ascii="Arial" w:hAnsi="Arial" w:cs="Arial"/>
        </w:rPr>
        <w:t xml:space="preserve"> </w:t>
      </w:r>
      <w:r w:rsidRPr="00754A0D">
        <w:rPr>
          <w:rFonts w:ascii="Arial" w:hAnsi="Arial" w:cs="Arial"/>
        </w:rPr>
        <w:t xml:space="preserve">Jahr 1990 setzt </w:t>
      </w:r>
      <w:r>
        <w:rPr>
          <w:rFonts w:ascii="Arial" w:hAnsi="Arial" w:cs="Arial"/>
        </w:rPr>
        <w:t>d</w:t>
      </w:r>
      <w:r w:rsidRPr="00754A0D">
        <w:rPr>
          <w:rFonts w:ascii="Arial" w:hAnsi="Arial" w:cs="Arial"/>
        </w:rPr>
        <w:t>er IPCC international den Maßstab</w:t>
      </w:r>
      <w:r>
        <w:rPr>
          <w:rFonts w:ascii="Arial" w:hAnsi="Arial" w:cs="Arial"/>
        </w:rPr>
        <w:t xml:space="preserve"> </w:t>
      </w:r>
      <w:r w:rsidRPr="00754A0D">
        <w:rPr>
          <w:rFonts w:ascii="Arial" w:hAnsi="Arial" w:cs="Arial"/>
        </w:rPr>
        <w:t>für die Bewertung des wissenschaftlichen</w:t>
      </w:r>
      <w:r>
        <w:rPr>
          <w:rFonts w:ascii="Arial" w:hAnsi="Arial" w:cs="Arial"/>
        </w:rPr>
        <w:t xml:space="preserve"> </w:t>
      </w:r>
      <w:r w:rsidRPr="00754A0D">
        <w:rPr>
          <w:rFonts w:ascii="Arial" w:hAnsi="Arial" w:cs="Arial"/>
        </w:rPr>
        <w:t>Kenntnisstands zum Klimawandel.</w:t>
      </w:r>
    </w:p>
    <w:p w14:paraId="21FEBF04" w14:textId="77777777" w:rsidR="006D3410" w:rsidRDefault="006D3410" w:rsidP="00492ED4">
      <w:pPr>
        <w:rPr>
          <w:rFonts w:ascii="Arial" w:hAnsi="Arial" w:cs="Arial"/>
        </w:rPr>
      </w:pPr>
    </w:p>
    <w:p w14:paraId="44F2B0D4" w14:textId="77777777" w:rsidR="006D3410" w:rsidRDefault="00F41BC3" w:rsidP="006D3410">
      <w:pPr>
        <w:rPr>
          <w:rFonts w:ascii="Arial" w:hAnsi="Arial" w:cs="Arial"/>
        </w:rPr>
      </w:pPr>
      <w:r>
        <w:rPr>
          <w:rFonts w:ascii="Arial" w:hAnsi="Arial" w:cs="Arial"/>
        </w:rPr>
        <w:t xml:space="preserve">Wurde beim </w:t>
      </w:r>
      <w:r w:rsidR="00552434">
        <w:rPr>
          <w:rFonts w:ascii="Arial" w:hAnsi="Arial" w:cs="Arial"/>
        </w:rPr>
        <w:t xml:space="preserve">5. </w:t>
      </w:r>
      <w:r w:rsidRPr="00AA4F03">
        <w:rPr>
          <w:rFonts w:ascii="Arial" w:hAnsi="Arial" w:cs="Arial"/>
        </w:rPr>
        <w:t xml:space="preserve">Sachstandsbericht </w:t>
      </w:r>
      <w:r>
        <w:rPr>
          <w:rFonts w:ascii="Arial" w:hAnsi="Arial" w:cs="Arial"/>
        </w:rPr>
        <w:t xml:space="preserve">im Jahr 2014 noch die Formulierung verwendet, dass es </w:t>
      </w:r>
      <w:r w:rsidRPr="00CC7887">
        <w:rPr>
          <w:rFonts w:ascii="Arial" w:hAnsi="Arial" w:cs="Arial"/>
        </w:rPr>
        <w:t>äußerst wahrscheinlich</w:t>
      </w:r>
      <w:r w:rsidRPr="00AA4F03">
        <w:rPr>
          <w:rFonts w:ascii="Arial" w:hAnsi="Arial" w:cs="Arial"/>
        </w:rPr>
        <w:t xml:space="preserve"> </w:t>
      </w:r>
      <w:r>
        <w:rPr>
          <w:rFonts w:ascii="Arial" w:hAnsi="Arial" w:cs="Arial"/>
        </w:rPr>
        <w:t xml:space="preserve">ist, dass die </w:t>
      </w:r>
      <w:r w:rsidRPr="00CC7887">
        <w:rPr>
          <w:rFonts w:ascii="Arial" w:hAnsi="Arial" w:cs="Arial"/>
        </w:rPr>
        <w:t>anthropogenen</w:t>
      </w:r>
      <w:r w:rsidRPr="009A547E">
        <w:rPr>
          <w:rFonts w:ascii="Arial" w:hAnsi="Arial" w:cs="Arial"/>
        </w:rPr>
        <w:t xml:space="preserve">, also vom Menschen verursachten, </w:t>
      </w:r>
      <w:r w:rsidRPr="00CC7887">
        <w:rPr>
          <w:rFonts w:ascii="Arial" w:hAnsi="Arial" w:cs="Arial"/>
        </w:rPr>
        <w:t>Treibhausgasemissionen die Hauptursache der</w:t>
      </w:r>
      <w:r>
        <w:rPr>
          <w:rFonts w:ascii="Arial" w:hAnsi="Arial" w:cs="Arial"/>
        </w:rPr>
        <w:t xml:space="preserve"> b</w:t>
      </w:r>
      <w:r w:rsidRPr="00CC7887">
        <w:rPr>
          <w:rFonts w:ascii="Arial" w:hAnsi="Arial" w:cs="Arial"/>
        </w:rPr>
        <w:t xml:space="preserve">eobachteten Erwärmung seit </w:t>
      </w:r>
      <w:r>
        <w:rPr>
          <w:rFonts w:ascii="Arial" w:hAnsi="Arial" w:cs="Arial"/>
        </w:rPr>
        <w:t>Mitte des 20. Jahrhunderts sind,</w:t>
      </w:r>
      <w:r w:rsidR="006D3410">
        <w:rPr>
          <w:rFonts w:ascii="Arial" w:hAnsi="Arial" w:cs="Arial"/>
        </w:rPr>
        <w:t xml:space="preserve"> </w:t>
      </w:r>
      <w:r w:rsidR="00001572" w:rsidRPr="00001572">
        <w:rPr>
          <w:rFonts w:ascii="Arial" w:hAnsi="Arial" w:cs="Arial"/>
        </w:rPr>
        <w:t xml:space="preserve">wird der </w:t>
      </w:r>
      <w:r w:rsidR="00001572">
        <w:rPr>
          <w:rFonts w:ascii="Arial" w:hAnsi="Arial" w:cs="Arial"/>
        </w:rPr>
        <w:t xml:space="preserve">derzeitige </w:t>
      </w:r>
      <w:hyperlink r:id="rId8" w:anchor="alphabar" w:tgtFrame="_blank" w:history="1">
        <w:r w:rsidR="00001572" w:rsidRPr="00001572">
          <w:rPr>
            <w:rFonts w:ascii="Arial" w:hAnsi="Arial" w:cs="Arial"/>
          </w:rPr>
          <w:t>Klimawandel</w:t>
        </w:r>
      </w:hyperlink>
      <w:r w:rsidR="00001572" w:rsidRPr="00001572">
        <w:rPr>
          <w:rFonts w:ascii="Arial" w:hAnsi="Arial" w:cs="Arial"/>
        </w:rPr>
        <w:t xml:space="preserve"> im </w:t>
      </w:r>
      <w:r w:rsidR="00552434">
        <w:rPr>
          <w:rFonts w:ascii="Arial" w:hAnsi="Arial" w:cs="Arial"/>
        </w:rPr>
        <w:t xml:space="preserve">6. </w:t>
      </w:r>
      <w:r w:rsidR="00001572" w:rsidRPr="00001572">
        <w:rPr>
          <w:rFonts w:ascii="Arial" w:hAnsi="Arial" w:cs="Arial"/>
        </w:rPr>
        <w:t>Sachstandsbericht erstmals definitiv als menschengemacht bezeichnet</w:t>
      </w:r>
      <w:r w:rsidR="00001572">
        <w:rPr>
          <w:rFonts w:ascii="Arial" w:hAnsi="Arial" w:cs="Arial"/>
        </w:rPr>
        <w:t>:</w:t>
      </w:r>
      <w:r w:rsidR="006D3410">
        <w:rPr>
          <w:rFonts w:ascii="Arial" w:hAnsi="Arial" w:cs="Arial"/>
        </w:rPr>
        <w:t xml:space="preserve"> </w:t>
      </w:r>
      <w:r w:rsidR="00552434">
        <w:rPr>
          <w:rFonts w:ascii="Arial" w:hAnsi="Arial" w:cs="Arial"/>
        </w:rPr>
        <w:t>„</w:t>
      </w:r>
      <w:r w:rsidRPr="00001572">
        <w:rPr>
          <w:rFonts w:ascii="Arial" w:hAnsi="Arial" w:cs="Arial"/>
        </w:rPr>
        <w:t>Menschliche Aktivitäten haben eindeutig die globale Erwärmung verursacht, vor allem durch die Emission von Treibhausgasen. Dadurch lag die globale Oberflächentemperatur im Zeitraum 2011</w:t>
      </w:r>
      <w:r w:rsidR="00001572">
        <w:rPr>
          <w:rFonts w:ascii="Arial" w:hAnsi="Arial" w:cs="Arial"/>
        </w:rPr>
        <w:t xml:space="preserve"> bis </w:t>
      </w:r>
      <w:r w:rsidRPr="00001572">
        <w:rPr>
          <w:rFonts w:ascii="Arial" w:hAnsi="Arial" w:cs="Arial"/>
        </w:rPr>
        <w:t>2020 um 1,1 °C höher als der Wert von 1850</w:t>
      </w:r>
      <w:r w:rsidR="00001572">
        <w:rPr>
          <w:rFonts w:ascii="Arial" w:hAnsi="Arial" w:cs="Arial"/>
        </w:rPr>
        <w:t xml:space="preserve"> bis 1</w:t>
      </w:r>
      <w:r w:rsidRPr="00001572">
        <w:rPr>
          <w:rFonts w:ascii="Arial" w:hAnsi="Arial" w:cs="Arial"/>
        </w:rPr>
        <w:t>900.</w:t>
      </w:r>
      <w:r w:rsidR="00552434">
        <w:rPr>
          <w:rFonts w:ascii="Arial" w:hAnsi="Arial" w:cs="Arial"/>
        </w:rPr>
        <w:t>“</w:t>
      </w:r>
      <w:r w:rsidR="006D3410">
        <w:rPr>
          <w:rFonts w:ascii="Arial" w:hAnsi="Arial" w:cs="Arial"/>
        </w:rPr>
        <w:t xml:space="preserve"> </w:t>
      </w:r>
      <w:r w:rsidR="00552434" w:rsidRPr="00F16A45">
        <w:rPr>
          <w:rFonts w:ascii="Arial" w:hAnsi="Arial" w:cs="Arial"/>
        </w:rPr>
        <w:t xml:space="preserve">Im Band Naturwissenschaftliche Grundlagen des 6. Sachstandsberichts </w:t>
      </w:r>
      <w:r w:rsidR="00F16A45">
        <w:rPr>
          <w:rFonts w:ascii="Arial" w:hAnsi="Arial" w:cs="Arial"/>
        </w:rPr>
        <w:t>wird festgehalten, dass es „</w:t>
      </w:r>
      <w:r w:rsidR="00552434" w:rsidRPr="00F16A45">
        <w:rPr>
          <w:rFonts w:ascii="Arial" w:hAnsi="Arial" w:cs="Arial"/>
        </w:rPr>
        <w:t>eindeutig</w:t>
      </w:r>
      <w:r w:rsidR="00F16A45" w:rsidRPr="00F16A45">
        <w:rPr>
          <w:rFonts w:ascii="Arial" w:hAnsi="Arial" w:cs="Arial"/>
        </w:rPr>
        <w:t xml:space="preserve"> [ist]</w:t>
      </w:r>
      <w:r w:rsidR="00552434" w:rsidRPr="00F16A45">
        <w:rPr>
          <w:rFonts w:ascii="Arial" w:hAnsi="Arial" w:cs="Arial"/>
        </w:rPr>
        <w:t xml:space="preserve">, dass der Einfluss des Menschen die Atmosphäre, den Ozean </w:t>
      </w:r>
      <w:r w:rsidR="00F16A45" w:rsidRPr="00F16A45">
        <w:rPr>
          <w:rFonts w:ascii="Arial" w:hAnsi="Arial" w:cs="Arial"/>
        </w:rPr>
        <w:t>und die Landflächen erwärmt hat</w:t>
      </w:r>
      <w:r w:rsidR="00F16A45" w:rsidRPr="00001572">
        <w:rPr>
          <w:rFonts w:ascii="Arial" w:hAnsi="Arial" w:cs="Arial"/>
        </w:rPr>
        <w:t>.</w:t>
      </w:r>
      <w:r w:rsidR="00F16A45">
        <w:rPr>
          <w:rFonts w:ascii="Arial" w:hAnsi="Arial" w:cs="Arial"/>
        </w:rPr>
        <w:t>“</w:t>
      </w:r>
      <w:r w:rsidR="006D3410">
        <w:rPr>
          <w:rFonts w:ascii="Arial" w:hAnsi="Arial" w:cs="Arial"/>
        </w:rPr>
        <w:t xml:space="preserve"> </w:t>
      </w:r>
      <w:r w:rsidR="00552434" w:rsidRPr="00194FEE">
        <w:rPr>
          <w:rFonts w:ascii="Arial" w:hAnsi="Arial" w:cs="Arial"/>
        </w:rPr>
        <w:t>Während der natürliche Treibhauseffekt eine Abkühlung der Erde verhindert,</w:t>
      </w:r>
      <w:r w:rsidR="006D3410">
        <w:rPr>
          <w:rFonts w:ascii="Arial" w:hAnsi="Arial" w:cs="Arial"/>
        </w:rPr>
        <w:t xml:space="preserve"> </w:t>
      </w:r>
      <w:r w:rsidR="00DC24BE" w:rsidRPr="00DC24BE">
        <w:rPr>
          <w:rFonts w:ascii="Arial" w:hAnsi="Arial" w:cs="Arial"/>
        </w:rPr>
        <w:t xml:space="preserve">ist </w:t>
      </w:r>
      <w:r w:rsidR="00DC24BE">
        <w:rPr>
          <w:rFonts w:ascii="Arial" w:hAnsi="Arial" w:cs="Arial"/>
        </w:rPr>
        <w:t>„</w:t>
      </w:r>
      <w:r w:rsidR="00DC24BE" w:rsidRPr="00DC24BE">
        <w:rPr>
          <w:rFonts w:ascii="Arial" w:hAnsi="Arial" w:cs="Arial"/>
        </w:rPr>
        <w:t>d</w:t>
      </w:r>
      <w:r w:rsidR="00552434" w:rsidRPr="00DC24BE">
        <w:rPr>
          <w:rFonts w:ascii="Arial" w:hAnsi="Arial" w:cs="Arial"/>
        </w:rPr>
        <w:t>as Ausmaß der jüngsten Veränderungen im gesamten Klimasystem</w:t>
      </w:r>
      <w:r w:rsidR="00DC24BE" w:rsidRPr="00DC24BE">
        <w:rPr>
          <w:rFonts w:ascii="Arial" w:hAnsi="Arial" w:cs="Arial"/>
        </w:rPr>
        <w:t xml:space="preserve"> […] </w:t>
      </w:r>
      <w:r w:rsidR="00552434" w:rsidRPr="00DC24BE">
        <w:rPr>
          <w:rFonts w:ascii="Arial" w:hAnsi="Arial" w:cs="Arial"/>
        </w:rPr>
        <w:t>seit vielen Jahrhunderten bis Jahrtausenden beispiellos</w:t>
      </w:r>
      <w:r w:rsidR="00DC24BE" w:rsidRPr="00001572">
        <w:rPr>
          <w:rFonts w:ascii="Arial" w:hAnsi="Arial" w:cs="Arial"/>
        </w:rPr>
        <w:t>.</w:t>
      </w:r>
      <w:r w:rsidR="00DC24BE">
        <w:rPr>
          <w:rFonts w:ascii="Arial" w:hAnsi="Arial" w:cs="Arial"/>
        </w:rPr>
        <w:t>“</w:t>
      </w:r>
    </w:p>
    <w:p w14:paraId="2D768D95" w14:textId="77777777" w:rsidR="006D3410" w:rsidRDefault="006D3410" w:rsidP="006D3410">
      <w:pPr>
        <w:rPr>
          <w:rFonts w:ascii="Arial" w:hAnsi="Arial" w:cs="Arial"/>
        </w:rPr>
      </w:pPr>
    </w:p>
    <w:p w14:paraId="38225B6E" w14:textId="77777777" w:rsidR="000D7B4A" w:rsidRDefault="00DC24BE" w:rsidP="000D7B4A">
      <w:pPr>
        <w:rPr>
          <w:rFonts w:ascii="Arial" w:hAnsi="Arial" w:cs="Arial"/>
        </w:rPr>
      </w:pPr>
      <w:r w:rsidRPr="00DC24BE">
        <w:rPr>
          <w:rFonts w:ascii="Arial" w:hAnsi="Arial" w:cs="Arial"/>
        </w:rPr>
        <w:t>Weiter wird festgestellt, dass sich d</w:t>
      </w:r>
      <w:r w:rsidR="00552434" w:rsidRPr="00DC24BE">
        <w:rPr>
          <w:rFonts w:ascii="Arial" w:hAnsi="Arial" w:cs="Arial"/>
        </w:rPr>
        <w:t xml:space="preserve">er Klimawandel </w:t>
      </w:r>
      <w:r w:rsidR="0020306E">
        <w:rPr>
          <w:rFonts w:ascii="Arial" w:hAnsi="Arial" w:cs="Arial"/>
        </w:rPr>
        <w:t>„</w:t>
      </w:r>
      <w:r w:rsidR="00552434" w:rsidRPr="00DC24BE">
        <w:rPr>
          <w:rFonts w:ascii="Arial" w:hAnsi="Arial" w:cs="Arial"/>
        </w:rPr>
        <w:t>bereits auf viele Wetter- und Klimaextreme in allen Regionen der Welt aus</w:t>
      </w:r>
      <w:r w:rsidRPr="00DC24BE">
        <w:rPr>
          <w:rFonts w:ascii="Arial" w:hAnsi="Arial" w:cs="Arial"/>
        </w:rPr>
        <w:t>wirkt</w:t>
      </w:r>
      <w:r w:rsidRPr="00001572">
        <w:rPr>
          <w:rFonts w:ascii="Arial" w:hAnsi="Arial" w:cs="Arial"/>
        </w:rPr>
        <w:t>.</w:t>
      </w:r>
      <w:r>
        <w:rPr>
          <w:rFonts w:ascii="Arial" w:hAnsi="Arial" w:cs="Arial"/>
        </w:rPr>
        <w:t>“ Für die K</w:t>
      </w:r>
      <w:r w:rsidR="00194FEE" w:rsidRPr="00DC24BE">
        <w:rPr>
          <w:rFonts w:ascii="Arial" w:hAnsi="Arial" w:cs="Arial"/>
        </w:rPr>
        <w:t xml:space="preserve">limatologen </w:t>
      </w:r>
      <w:r w:rsidRPr="00DC24BE">
        <w:rPr>
          <w:rFonts w:ascii="Arial" w:hAnsi="Arial" w:cs="Arial"/>
        </w:rPr>
        <w:t xml:space="preserve">gibt es </w:t>
      </w:r>
      <w:r w:rsidR="00A53A91">
        <w:rPr>
          <w:rFonts w:ascii="Arial" w:hAnsi="Arial" w:cs="Arial"/>
        </w:rPr>
        <w:t xml:space="preserve">im Vergleich zu den vorherigen </w:t>
      </w:r>
      <w:r w:rsidR="00552434" w:rsidRPr="00DC24BE">
        <w:rPr>
          <w:rFonts w:ascii="Arial" w:hAnsi="Arial" w:cs="Arial"/>
        </w:rPr>
        <w:t>Sachstandsbericht</w:t>
      </w:r>
      <w:r w:rsidR="00A53A91">
        <w:rPr>
          <w:rFonts w:ascii="Arial" w:hAnsi="Arial" w:cs="Arial"/>
        </w:rPr>
        <w:t>en</w:t>
      </w:r>
      <w:r w:rsidR="00552434" w:rsidRPr="00DC24BE">
        <w:rPr>
          <w:rFonts w:ascii="Arial" w:hAnsi="Arial" w:cs="Arial"/>
        </w:rPr>
        <w:t xml:space="preserve"> </w:t>
      </w:r>
      <w:r>
        <w:rPr>
          <w:rFonts w:ascii="Arial" w:hAnsi="Arial" w:cs="Arial"/>
        </w:rPr>
        <w:t>„</w:t>
      </w:r>
      <w:r w:rsidR="00552434" w:rsidRPr="00DC24BE">
        <w:rPr>
          <w:rFonts w:ascii="Arial" w:hAnsi="Arial" w:cs="Arial"/>
        </w:rPr>
        <w:t>stärkere Belege für beobachtete</w:t>
      </w:r>
      <w:r w:rsidRPr="00DC24BE">
        <w:rPr>
          <w:rFonts w:ascii="Arial" w:hAnsi="Arial" w:cs="Arial"/>
        </w:rPr>
        <w:t xml:space="preserve"> V</w:t>
      </w:r>
      <w:r w:rsidR="00552434" w:rsidRPr="00DC24BE">
        <w:rPr>
          <w:rFonts w:ascii="Arial" w:hAnsi="Arial" w:cs="Arial"/>
        </w:rPr>
        <w:t>eränderungen von Extremen wie Hitzewellen, Starkniederschlägen, Dürren und tropischen Wirbelstürmen sowie insbesondere für deren Zuordnung zum Einfluss des Menschen</w:t>
      </w:r>
      <w:r w:rsidRPr="00001572">
        <w:rPr>
          <w:rFonts w:ascii="Arial" w:hAnsi="Arial" w:cs="Arial"/>
        </w:rPr>
        <w:t>.</w:t>
      </w:r>
      <w:r>
        <w:rPr>
          <w:rFonts w:ascii="Arial" w:hAnsi="Arial" w:cs="Arial"/>
        </w:rPr>
        <w:t>“</w:t>
      </w:r>
      <w:r w:rsidR="006D3410">
        <w:rPr>
          <w:rFonts w:ascii="Arial" w:hAnsi="Arial" w:cs="Arial"/>
        </w:rPr>
        <w:t xml:space="preserve"> </w:t>
      </w:r>
      <w:r w:rsidR="000D7B4A" w:rsidRPr="000D7B4A">
        <w:rPr>
          <w:rFonts w:ascii="Arial" w:hAnsi="Arial" w:cs="Arial"/>
        </w:rPr>
        <w:t>Dabei sind nicht überall dieselben Folgen des Klimawandels zu beobachten. In manchen Gebieten regnet es (zukünftig) mehr, in anderen weniger. Ebenso fallen die Änderungen des Meeresspiegels regional unterschiedlich aus.</w:t>
      </w:r>
    </w:p>
    <w:p w14:paraId="191A5DAF" w14:textId="77777777" w:rsidR="006D3410" w:rsidRDefault="006D3410" w:rsidP="000D7B4A">
      <w:pPr>
        <w:rPr>
          <w:rFonts w:ascii="Arial" w:hAnsi="Arial" w:cs="Arial"/>
        </w:rPr>
      </w:pPr>
    </w:p>
    <w:p w14:paraId="2388CA6F" w14:textId="77777777" w:rsidR="00830BCE" w:rsidRDefault="00667AEE" w:rsidP="006D3410">
      <w:pPr>
        <w:rPr>
          <w:rFonts w:ascii="Arial" w:hAnsi="Arial" w:cs="Arial"/>
        </w:rPr>
      </w:pPr>
      <w:r w:rsidRPr="00A8040B">
        <w:rPr>
          <w:rFonts w:ascii="Arial" w:hAnsi="Arial" w:cs="Arial"/>
        </w:rPr>
        <w:t xml:space="preserve">Wie außergewöhnlich die Temperaturerhöhung der letzten Jahrzehnte ist, wird deutlich, wenn die Verteilung der wärmsten Jahre betrachtet wird: Die </w:t>
      </w:r>
      <w:r w:rsidR="00A8040B" w:rsidRPr="00A8040B">
        <w:rPr>
          <w:rFonts w:ascii="Arial" w:hAnsi="Arial" w:cs="Arial"/>
        </w:rPr>
        <w:t xml:space="preserve">fünfzehn </w:t>
      </w:r>
      <w:r w:rsidRPr="00A8040B">
        <w:rPr>
          <w:rFonts w:ascii="Arial" w:hAnsi="Arial" w:cs="Arial"/>
        </w:rPr>
        <w:t>Jahre mit der höchsten Durchschnittstemperatur in den letzten 1</w:t>
      </w:r>
      <w:r w:rsidR="00A8040B">
        <w:rPr>
          <w:rFonts w:ascii="Arial" w:hAnsi="Arial" w:cs="Arial"/>
        </w:rPr>
        <w:t>7</w:t>
      </w:r>
      <w:r w:rsidRPr="00A8040B">
        <w:rPr>
          <w:rFonts w:ascii="Arial" w:hAnsi="Arial" w:cs="Arial"/>
        </w:rPr>
        <w:t xml:space="preserve">0 Jahren entfallen alle auf den Zeitraum </w:t>
      </w:r>
      <w:r w:rsidR="00A8040B" w:rsidRPr="00A8040B">
        <w:rPr>
          <w:rFonts w:ascii="Arial" w:hAnsi="Arial" w:cs="Arial"/>
        </w:rPr>
        <w:t>2005</w:t>
      </w:r>
      <w:r w:rsidRPr="00A8040B">
        <w:rPr>
          <w:rFonts w:ascii="Arial" w:hAnsi="Arial" w:cs="Arial"/>
        </w:rPr>
        <w:t xml:space="preserve"> bis 20</w:t>
      </w:r>
      <w:r w:rsidR="00A8040B" w:rsidRPr="00A8040B">
        <w:rPr>
          <w:rFonts w:ascii="Arial" w:hAnsi="Arial" w:cs="Arial"/>
        </w:rPr>
        <w:t>23</w:t>
      </w:r>
      <w:r w:rsidRPr="00A8040B">
        <w:rPr>
          <w:rFonts w:ascii="Arial" w:hAnsi="Arial" w:cs="Arial"/>
        </w:rPr>
        <w:t>, darunter alle Jahre seit 20</w:t>
      </w:r>
      <w:r w:rsidR="00A8040B">
        <w:rPr>
          <w:rFonts w:ascii="Arial" w:hAnsi="Arial" w:cs="Arial"/>
        </w:rPr>
        <w:t>13</w:t>
      </w:r>
      <w:r w:rsidRPr="00A8040B">
        <w:rPr>
          <w:rFonts w:ascii="Arial" w:hAnsi="Arial" w:cs="Arial"/>
        </w:rPr>
        <w:t>.</w:t>
      </w:r>
      <w:r w:rsidR="006D3410">
        <w:rPr>
          <w:rFonts w:ascii="Arial" w:hAnsi="Arial" w:cs="Arial"/>
        </w:rPr>
        <w:t xml:space="preserve"> </w:t>
      </w:r>
      <w:r w:rsidRPr="00A8040B">
        <w:rPr>
          <w:rFonts w:ascii="Arial" w:hAnsi="Arial" w:cs="Arial"/>
        </w:rPr>
        <w:t xml:space="preserve">Nach </w:t>
      </w:r>
      <w:r w:rsidR="00A8040B" w:rsidRPr="00A8040B">
        <w:rPr>
          <w:rFonts w:ascii="Arial" w:hAnsi="Arial" w:cs="Arial"/>
        </w:rPr>
        <w:t xml:space="preserve">Daten der </w:t>
      </w:r>
      <w:proofErr w:type="spellStart"/>
      <w:r w:rsidR="00A8040B" w:rsidRPr="00A8040B">
        <w:rPr>
          <w:rFonts w:ascii="Arial" w:hAnsi="Arial" w:cs="Arial"/>
        </w:rPr>
        <w:t>Climatic</w:t>
      </w:r>
      <w:proofErr w:type="spellEnd"/>
      <w:r w:rsidR="00A8040B" w:rsidRPr="00A8040B">
        <w:rPr>
          <w:rFonts w:ascii="Arial" w:hAnsi="Arial" w:cs="Arial"/>
        </w:rPr>
        <w:t xml:space="preserve"> </w:t>
      </w:r>
      <w:r w:rsidR="00A8040B" w:rsidRPr="00A8040B">
        <w:rPr>
          <w:rFonts w:ascii="Arial" w:hAnsi="Arial" w:cs="Arial"/>
        </w:rPr>
        <w:lastRenderedPageBreak/>
        <w:t xml:space="preserve">Research Unit (University of East Anglia) </w:t>
      </w:r>
      <w:r w:rsidRPr="00A8040B">
        <w:rPr>
          <w:rFonts w:ascii="Arial" w:hAnsi="Arial" w:cs="Arial"/>
        </w:rPr>
        <w:t xml:space="preserve">war jedes der letzten </w:t>
      </w:r>
      <w:r w:rsidR="00A8040B" w:rsidRPr="00A8040B">
        <w:rPr>
          <w:rFonts w:ascii="Arial" w:hAnsi="Arial" w:cs="Arial"/>
        </w:rPr>
        <w:t xml:space="preserve">vier </w:t>
      </w:r>
      <w:r w:rsidRPr="00A8040B">
        <w:rPr>
          <w:rFonts w:ascii="Arial" w:hAnsi="Arial" w:cs="Arial"/>
        </w:rPr>
        <w:t>Jahrzehnte an der Erdoberfläche sukzessive wärmer als alle vorangehenden Jahrzehnte seit 1850.</w:t>
      </w:r>
      <w:r w:rsidR="006D3410">
        <w:rPr>
          <w:rFonts w:ascii="Arial" w:hAnsi="Arial" w:cs="Arial"/>
        </w:rPr>
        <w:t xml:space="preserve"> </w:t>
      </w:r>
      <w:r w:rsidR="00215B23" w:rsidRPr="00085CB6">
        <w:rPr>
          <w:rFonts w:ascii="Arial" w:hAnsi="Arial" w:cs="Arial"/>
        </w:rPr>
        <w:t>Laut IPCC</w:t>
      </w:r>
      <w:r w:rsidR="00215B23">
        <w:rPr>
          <w:rFonts w:ascii="Arial" w:hAnsi="Arial" w:cs="Arial"/>
        </w:rPr>
        <w:t xml:space="preserve"> ist d</w:t>
      </w:r>
      <w:r w:rsidR="00EF32DB" w:rsidRPr="00EF32DB">
        <w:rPr>
          <w:rFonts w:ascii="Arial" w:hAnsi="Arial" w:cs="Arial"/>
        </w:rPr>
        <w:t xml:space="preserve">ie globale Oberflächentemperatur </w:t>
      </w:r>
      <w:r w:rsidR="0020306E">
        <w:rPr>
          <w:rFonts w:ascii="Arial" w:hAnsi="Arial" w:cs="Arial"/>
        </w:rPr>
        <w:t>„</w:t>
      </w:r>
      <w:r w:rsidR="00EF32DB" w:rsidRPr="00EF32DB">
        <w:rPr>
          <w:rFonts w:ascii="Arial" w:hAnsi="Arial" w:cs="Arial"/>
        </w:rPr>
        <w:t>seit 1970 schneller gestiegen als in jedem anderen 50-jährigen Zeitraum der mindestens letzten 2</w:t>
      </w:r>
      <w:r w:rsidR="00215B23" w:rsidRPr="00215B23">
        <w:rPr>
          <w:rFonts w:ascii="Arial" w:hAnsi="Arial" w:cs="Arial"/>
        </w:rPr>
        <w:t>.</w:t>
      </w:r>
      <w:r w:rsidR="00EF32DB" w:rsidRPr="00EF32DB">
        <w:rPr>
          <w:rFonts w:ascii="Arial" w:hAnsi="Arial" w:cs="Arial"/>
        </w:rPr>
        <w:t>000 Jahre. Die Temperaturen während des jüngsten Jahrzehnts (2011–2020) übersteigen die der jüngsten, mehrere Jahrhunderte andauernden Warmzeit vor etwa 6</w:t>
      </w:r>
      <w:r w:rsidR="00215B23" w:rsidRPr="00215B23">
        <w:rPr>
          <w:rFonts w:ascii="Arial" w:hAnsi="Arial" w:cs="Arial"/>
        </w:rPr>
        <w:t>.</w:t>
      </w:r>
      <w:r w:rsidR="00EF32DB" w:rsidRPr="00EF32DB">
        <w:rPr>
          <w:rFonts w:ascii="Arial" w:hAnsi="Arial" w:cs="Arial"/>
        </w:rPr>
        <w:t>500 Jahren</w:t>
      </w:r>
      <w:r w:rsidR="00215B23" w:rsidRPr="00215B23">
        <w:rPr>
          <w:rFonts w:ascii="Arial" w:hAnsi="Arial" w:cs="Arial"/>
        </w:rPr>
        <w:t>.</w:t>
      </w:r>
      <w:r w:rsidR="0020306E">
        <w:rPr>
          <w:rFonts w:ascii="Arial" w:hAnsi="Arial" w:cs="Arial"/>
        </w:rPr>
        <w:t xml:space="preserve"> D</w:t>
      </w:r>
      <w:r w:rsidR="00EF32DB" w:rsidRPr="00EF32DB">
        <w:rPr>
          <w:rFonts w:ascii="Arial" w:hAnsi="Arial" w:cs="Arial"/>
        </w:rPr>
        <w:t>avor war die nächstjüngste Warmzeit vor etwa 125</w:t>
      </w:r>
      <w:r w:rsidR="00215B23" w:rsidRPr="00215B23">
        <w:rPr>
          <w:rFonts w:ascii="Arial" w:hAnsi="Arial" w:cs="Arial"/>
        </w:rPr>
        <w:t>.</w:t>
      </w:r>
      <w:r w:rsidR="00EF32DB" w:rsidRPr="00EF32DB">
        <w:rPr>
          <w:rFonts w:ascii="Arial" w:hAnsi="Arial" w:cs="Arial"/>
        </w:rPr>
        <w:t>000 Jahren</w:t>
      </w:r>
      <w:r w:rsidR="00215B23" w:rsidRPr="00001572">
        <w:rPr>
          <w:rFonts w:ascii="Arial" w:hAnsi="Arial" w:cs="Arial"/>
        </w:rPr>
        <w:t>.</w:t>
      </w:r>
      <w:r w:rsidR="00215B23">
        <w:rPr>
          <w:rFonts w:ascii="Arial" w:hAnsi="Arial" w:cs="Arial"/>
        </w:rPr>
        <w:t>“</w:t>
      </w:r>
    </w:p>
    <w:p w14:paraId="51CABF38" w14:textId="77777777" w:rsidR="006D3410" w:rsidRDefault="006D3410" w:rsidP="006D3410">
      <w:pPr>
        <w:rPr>
          <w:rFonts w:ascii="Arial" w:hAnsi="Arial" w:cs="Arial"/>
        </w:rPr>
      </w:pPr>
    </w:p>
    <w:p w14:paraId="6A169857" w14:textId="77777777" w:rsidR="00B76841" w:rsidRDefault="00B76841" w:rsidP="00B76841">
      <w:pPr>
        <w:rPr>
          <w:rFonts w:ascii="Arial" w:hAnsi="Arial" w:cs="Arial"/>
        </w:rPr>
      </w:pPr>
      <w:r w:rsidRPr="00612714">
        <w:rPr>
          <w:rFonts w:ascii="Arial" w:hAnsi="Arial" w:cs="Arial"/>
        </w:rPr>
        <w:t>Die einzelnen Treibhausgase – darunter Kohlenstoffdioxid</w:t>
      </w:r>
      <w:r>
        <w:rPr>
          <w:rFonts w:ascii="Arial" w:hAnsi="Arial" w:cs="Arial"/>
        </w:rPr>
        <w:t xml:space="preserve"> (</w:t>
      </w:r>
      <w:r w:rsidRPr="00E7373E">
        <w:rPr>
          <w:rFonts w:ascii="Arial" w:hAnsi="Arial" w:cs="Arial"/>
        </w:rPr>
        <w:t>CO</w:t>
      </w:r>
      <w:r w:rsidRPr="00085CB6">
        <w:rPr>
          <w:rFonts w:ascii="Arial" w:hAnsi="Arial" w:cs="Arial"/>
          <w:vertAlign w:val="subscript"/>
        </w:rPr>
        <w:t>2</w:t>
      </w:r>
      <w:r w:rsidRPr="00612714">
        <w:rPr>
          <w:rFonts w:ascii="Arial" w:hAnsi="Arial" w:cs="Arial"/>
        </w:rPr>
        <w:t>), Methan (CH</w:t>
      </w:r>
      <w:r w:rsidRPr="00085CB6">
        <w:rPr>
          <w:rFonts w:ascii="Arial" w:hAnsi="Arial" w:cs="Arial"/>
          <w:vertAlign w:val="subscript"/>
        </w:rPr>
        <w:t>4</w:t>
      </w:r>
      <w:r w:rsidRPr="00612714">
        <w:rPr>
          <w:rFonts w:ascii="Arial" w:hAnsi="Arial" w:cs="Arial"/>
        </w:rPr>
        <w:t>), Distickstoffoxid (N</w:t>
      </w:r>
      <w:r w:rsidRPr="00085CB6">
        <w:rPr>
          <w:rFonts w:ascii="Arial" w:hAnsi="Arial" w:cs="Arial"/>
          <w:vertAlign w:val="subscript"/>
        </w:rPr>
        <w:t>2</w:t>
      </w:r>
      <w:r w:rsidRPr="00612714">
        <w:rPr>
          <w:rFonts w:ascii="Arial" w:hAnsi="Arial" w:cs="Arial"/>
        </w:rPr>
        <w:t xml:space="preserve">O) und Halogenkohlenwasserstoffe (z.B. Fluorchlorkohlenwasserstoff – FCKW) – unterscheiden sich in der Stärke des Treibhauseffektes sowie in der Dauer, in der sie in der Atmosphäre wirken. Den Hauptanteil am anthropogenen Treibhauseffekt hat das </w:t>
      </w:r>
      <w:r w:rsidRPr="00E7373E">
        <w:rPr>
          <w:rFonts w:ascii="Arial" w:hAnsi="Arial" w:cs="Arial"/>
        </w:rPr>
        <w:t>CO</w:t>
      </w:r>
      <w:r w:rsidRPr="00085CB6">
        <w:rPr>
          <w:rFonts w:ascii="Arial" w:hAnsi="Arial" w:cs="Arial"/>
          <w:vertAlign w:val="subscript"/>
        </w:rPr>
        <w:t>2</w:t>
      </w:r>
      <w:r w:rsidRPr="00612714">
        <w:rPr>
          <w:rFonts w:ascii="Arial" w:hAnsi="Arial" w:cs="Arial"/>
        </w:rPr>
        <w:t xml:space="preserve">. Es wird durch </w:t>
      </w:r>
      <w:r w:rsidRPr="00085CB6">
        <w:rPr>
          <w:rFonts w:ascii="Arial" w:hAnsi="Arial" w:cs="Arial"/>
        </w:rPr>
        <w:t xml:space="preserve">die Verbrennung fossiler Energieträger, Waldrodungen, Bodenerosion sowie Holzverbrennung freigesetzt. Methan entsteht primär in der Landwirtschaft (z.B. bei der Massentierhaltung) </w:t>
      </w:r>
      <w:r w:rsidR="00085CB6" w:rsidRPr="00085CB6">
        <w:rPr>
          <w:rFonts w:ascii="Arial" w:hAnsi="Arial" w:cs="Arial"/>
        </w:rPr>
        <w:t xml:space="preserve">und wird beim Kohlebergbau sowie </w:t>
      </w:r>
      <w:r w:rsidRPr="00085CB6">
        <w:rPr>
          <w:rFonts w:ascii="Arial" w:hAnsi="Arial" w:cs="Arial"/>
        </w:rPr>
        <w:t>bei</w:t>
      </w:r>
      <w:r w:rsidR="00085CB6" w:rsidRPr="00085CB6">
        <w:rPr>
          <w:rFonts w:ascii="Arial" w:hAnsi="Arial" w:cs="Arial"/>
        </w:rPr>
        <w:t xml:space="preserve"> Bohrungen nach Gas und Öl freigesetzt</w:t>
      </w:r>
      <w:r w:rsidRPr="00085CB6">
        <w:rPr>
          <w:rFonts w:ascii="Arial" w:hAnsi="Arial" w:cs="Arial"/>
        </w:rPr>
        <w:t>.</w:t>
      </w:r>
    </w:p>
    <w:p w14:paraId="7FDF2901" w14:textId="77777777" w:rsidR="006D3410" w:rsidRDefault="006D3410" w:rsidP="00B76841">
      <w:pPr>
        <w:rPr>
          <w:rFonts w:ascii="Arial" w:hAnsi="Arial" w:cs="Arial"/>
        </w:rPr>
      </w:pPr>
    </w:p>
    <w:p w14:paraId="2F34FEAE" w14:textId="77777777" w:rsidR="00A7744F" w:rsidRDefault="00612714" w:rsidP="006D3410">
      <w:pPr>
        <w:rPr>
          <w:rFonts w:ascii="Arial" w:hAnsi="Arial" w:cs="Arial"/>
        </w:rPr>
      </w:pPr>
      <w:r w:rsidRPr="00085CB6">
        <w:rPr>
          <w:rFonts w:ascii="Arial" w:hAnsi="Arial" w:cs="Arial"/>
        </w:rPr>
        <w:t xml:space="preserve">Laut IPCC </w:t>
      </w:r>
      <w:r w:rsidR="00085CB6" w:rsidRPr="00774024">
        <w:rPr>
          <w:rFonts w:ascii="Arial" w:hAnsi="Arial" w:cs="Arial"/>
        </w:rPr>
        <w:t xml:space="preserve">waren </w:t>
      </w:r>
      <w:r w:rsidR="004F2A94">
        <w:rPr>
          <w:rFonts w:ascii="Arial" w:hAnsi="Arial" w:cs="Arial"/>
        </w:rPr>
        <w:t>„</w:t>
      </w:r>
      <w:r w:rsidR="00085CB6" w:rsidRPr="00774024">
        <w:rPr>
          <w:rFonts w:ascii="Arial" w:hAnsi="Arial" w:cs="Arial"/>
        </w:rPr>
        <w:t>die atmosphärischen CO</w:t>
      </w:r>
      <w:r w:rsidR="00085CB6" w:rsidRPr="004E24C4">
        <w:rPr>
          <w:rFonts w:ascii="Arial" w:hAnsi="Arial" w:cs="Arial"/>
          <w:vertAlign w:val="subscript"/>
        </w:rPr>
        <w:t>2</w:t>
      </w:r>
      <w:r w:rsidR="00085CB6" w:rsidRPr="00774024">
        <w:rPr>
          <w:rFonts w:ascii="Arial" w:hAnsi="Arial" w:cs="Arial"/>
        </w:rPr>
        <w:t xml:space="preserve">-Konzentrationen </w:t>
      </w:r>
      <w:r w:rsidR="004F2A94">
        <w:rPr>
          <w:rFonts w:ascii="Arial" w:hAnsi="Arial" w:cs="Arial"/>
        </w:rPr>
        <w:t>[</w:t>
      </w:r>
      <w:r w:rsidR="00085CB6" w:rsidRPr="00085CB6">
        <w:rPr>
          <w:rFonts w:ascii="Arial" w:hAnsi="Arial" w:cs="Arial"/>
        </w:rPr>
        <w:t>i</w:t>
      </w:r>
      <w:r w:rsidR="00085CB6" w:rsidRPr="00774024">
        <w:rPr>
          <w:rFonts w:ascii="Arial" w:hAnsi="Arial" w:cs="Arial"/>
        </w:rPr>
        <w:t>m Jahr 2019</w:t>
      </w:r>
      <w:r w:rsidR="004F2A94">
        <w:rPr>
          <w:rFonts w:ascii="Arial" w:hAnsi="Arial" w:cs="Arial"/>
        </w:rPr>
        <w:t>]</w:t>
      </w:r>
      <w:r w:rsidR="00085CB6" w:rsidRPr="00774024">
        <w:rPr>
          <w:rFonts w:ascii="Arial" w:hAnsi="Arial" w:cs="Arial"/>
        </w:rPr>
        <w:t xml:space="preserve"> so hoch wie seit mindestens </w:t>
      </w:r>
      <w:r w:rsidR="004E24C4">
        <w:rPr>
          <w:rFonts w:ascii="Arial" w:hAnsi="Arial" w:cs="Arial"/>
        </w:rPr>
        <w:t>zwei</w:t>
      </w:r>
      <w:r w:rsidR="00085CB6" w:rsidRPr="00774024">
        <w:rPr>
          <w:rFonts w:ascii="Arial" w:hAnsi="Arial" w:cs="Arial"/>
        </w:rPr>
        <w:t xml:space="preserve"> Millionen Jahren nicht mehr und die Konzentrationen von Methan und Lachgas</w:t>
      </w:r>
      <w:r w:rsidR="00F66CCB" w:rsidRPr="00612714">
        <w:rPr>
          <w:rFonts w:ascii="Arial" w:hAnsi="Arial" w:cs="Arial"/>
        </w:rPr>
        <w:t xml:space="preserve"> (N</w:t>
      </w:r>
      <w:r w:rsidR="00F66CCB" w:rsidRPr="00085CB6">
        <w:rPr>
          <w:rFonts w:ascii="Arial" w:hAnsi="Arial" w:cs="Arial"/>
          <w:vertAlign w:val="subscript"/>
        </w:rPr>
        <w:t>2</w:t>
      </w:r>
      <w:r w:rsidR="00F66CCB" w:rsidRPr="00612714">
        <w:rPr>
          <w:rFonts w:ascii="Arial" w:hAnsi="Arial" w:cs="Arial"/>
        </w:rPr>
        <w:t>O)</w:t>
      </w:r>
      <w:r w:rsidR="00085CB6" w:rsidRPr="00774024">
        <w:rPr>
          <w:rFonts w:ascii="Arial" w:hAnsi="Arial" w:cs="Arial"/>
        </w:rPr>
        <w:t xml:space="preserve"> waren so hoch wie seit mindestens 800</w:t>
      </w:r>
      <w:r w:rsidR="00085CB6" w:rsidRPr="00085CB6">
        <w:rPr>
          <w:rFonts w:ascii="Arial" w:hAnsi="Arial" w:cs="Arial"/>
        </w:rPr>
        <w:t>.</w:t>
      </w:r>
      <w:r w:rsidR="00085CB6" w:rsidRPr="00774024">
        <w:rPr>
          <w:rFonts w:ascii="Arial" w:hAnsi="Arial" w:cs="Arial"/>
        </w:rPr>
        <w:t>000 Jahren nicht mehr</w:t>
      </w:r>
      <w:r w:rsidR="00085CB6" w:rsidRPr="00085CB6">
        <w:rPr>
          <w:rFonts w:ascii="Arial" w:hAnsi="Arial" w:cs="Arial"/>
        </w:rPr>
        <w:t>.</w:t>
      </w:r>
      <w:r w:rsidR="004F2A94">
        <w:rPr>
          <w:rFonts w:ascii="Arial" w:hAnsi="Arial" w:cs="Arial"/>
        </w:rPr>
        <w:t>“</w:t>
      </w:r>
      <w:r w:rsidR="00085CB6" w:rsidRPr="00085CB6">
        <w:rPr>
          <w:rFonts w:ascii="Arial" w:hAnsi="Arial" w:cs="Arial"/>
        </w:rPr>
        <w:t xml:space="preserve"> Von den </w:t>
      </w:r>
      <w:r w:rsidRPr="00774024">
        <w:rPr>
          <w:rFonts w:ascii="Arial" w:hAnsi="Arial" w:cs="Arial"/>
        </w:rPr>
        <w:t>kumulierten Netto-CO</w:t>
      </w:r>
      <w:r w:rsidRPr="00F66CCB">
        <w:rPr>
          <w:rFonts w:ascii="Arial" w:hAnsi="Arial" w:cs="Arial"/>
          <w:vertAlign w:val="subscript"/>
        </w:rPr>
        <w:t>2</w:t>
      </w:r>
      <w:r w:rsidRPr="00774024">
        <w:rPr>
          <w:rFonts w:ascii="Arial" w:hAnsi="Arial" w:cs="Arial"/>
        </w:rPr>
        <w:t>-Emissionen von 1850 bis 2019</w:t>
      </w:r>
      <w:r w:rsidR="00085CB6" w:rsidRPr="00085CB6">
        <w:rPr>
          <w:rFonts w:ascii="Arial" w:hAnsi="Arial" w:cs="Arial"/>
        </w:rPr>
        <w:t xml:space="preserve"> entfielen etwa </w:t>
      </w:r>
      <w:r w:rsidRPr="00774024">
        <w:rPr>
          <w:rFonts w:ascii="Arial" w:hAnsi="Arial" w:cs="Arial"/>
        </w:rPr>
        <w:t>58</w:t>
      </w:r>
      <w:r w:rsidR="00085CB6" w:rsidRPr="00085CB6">
        <w:rPr>
          <w:rFonts w:ascii="Arial" w:hAnsi="Arial" w:cs="Arial"/>
        </w:rPr>
        <w:t xml:space="preserve"> Prozent auf die </w:t>
      </w:r>
      <w:r w:rsidR="00F66CCB">
        <w:rPr>
          <w:rFonts w:ascii="Arial" w:hAnsi="Arial" w:cs="Arial"/>
        </w:rPr>
        <w:t xml:space="preserve">140 </w:t>
      </w:r>
      <w:r w:rsidR="00085CB6" w:rsidRPr="00085CB6">
        <w:rPr>
          <w:rFonts w:ascii="Arial" w:hAnsi="Arial" w:cs="Arial"/>
        </w:rPr>
        <w:t xml:space="preserve">Jahre von </w:t>
      </w:r>
      <w:r w:rsidRPr="00774024">
        <w:rPr>
          <w:rFonts w:ascii="Arial" w:hAnsi="Arial" w:cs="Arial"/>
        </w:rPr>
        <w:t xml:space="preserve">1850 </w:t>
      </w:r>
      <w:r w:rsidR="00085CB6" w:rsidRPr="00085CB6">
        <w:rPr>
          <w:rFonts w:ascii="Arial" w:hAnsi="Arial" w:cs="Arial"/>
        </w:rPr>
        <w:t xml:space="preserve">bis </w:t>
      </w:r>
      <w:r w:rsidRPr="00774024">
        <w:rPr>
          <w:rFonts w:ascii="Arial" w:hAnsi="Arial" w:cs="Arial"/>
        </w:rPr>
        <w:t xml:space="preserve">1989 und 42 </w:t>
      </w:r>
      <w:r w:rsidR="00085CB6" w:rsidRPr="00085CB6">
        <w:rPr>
          <w:rFonts w:ascii="Arial" w:hAnsi="Arial" w:cs="Arial"/>
        </w:rPr>
        <w:t>Prozent auf d</w:t>
      </w:r>
      <w:r w:rsidR="00F66CCB">
        <w:rPr>
          <w:rFonts w:ascii="Arial" w:hAnsi="Arial" w:cs="Arial"/>
        </w:rPr>
        <w:t>i</w:t>
      </w:r>
      <w:r w:rsidR="00085CB6" w:rsidRPr="00085CB6">
        <w:rPr>
          <w:rFonts w:ascii="Arial" w:hAnsi="Arial" w:cs="Arial"/>
        </w:rPr>
        <w:t>e</w:t>
      </w:r>
      <w:r w:rsidR="00F66CCB">
        <w:rPr>
          <w:rFonts w:ascii="Arial" w:hAnsi="Arial" w:cs="Arial"/>
        </w:rPr>
        <w:t xml:space="preserve"> 30 Jahre im </w:t>
      </w:r>
      <w:r w:rsidR="00085CB6" w:rsidRPr="00085CB6">
        <w:rPr>
          <w:rFonts w:ascii="Arial" w:hAnsi="Arial" w:cs="Arial"/>
        </w:rPr>
        <w:t xml:space="preserve">Zeitraum </w:t>
      </w:r>
      <w:r w:rsidRPr="00774024">
        <w:rPr>
          <w:rFonts w:ascii="Arial" w:hAnsi="Arial" w:cs="Arial"/>
        </w:rPr>
        <w:t xml:space="preserve">1990 </w:t>
      </w:r>
      <w:r w:rsidR="00085CB6" w:rsidRPr="00085CB6">
        <w:rPr>
          <w:rFonts w:ascii="Arial" w:hAnsi="Arial" w:cs="Arial"/>
        </w:rPr>
        <w:t xml:space="preserve">bis </w:t>
      </w:r>
      <w:r w:rsidRPr="00774024">
        <w:rPr>
          <w:rFonts w:ascii="Arial" w:hAnsi="Arial" w:cs="Arial"/>
        </w:rPr>
        <w:t>2019.</w:t>
      </w:r>
      <w:r w:rsidR="006D3410">
        <w:rPr>
          <w:rFonts w:ascii="Arial" w:hAnsi="Arial" w:cs="Arial"/>
        </w:rPr>
        <w:t xml:space="preserve"> </w:t>
      </w:r>
      <w:r w:rsidR="004F2A94">
        <w:rPr>
          <w:rFonts w:ascii="Arial" w:hAnsi="Arial" w:cs="Arial"/>
        </w:rPr>
        <w:t>„</w:t>
      </w:r>
      <w:r w:rsidR="00DD49C4" w:rsidRPr="009D6555">
        <w:rPr>
          <w:rFonts w:ascii="Arial" w:hAnsi="Arial" w:cs="Arial"/>
        </w:rPr>
        <w:t>Seit 1750 übertreffen die Anstiege der CO</w:t>
      </w:r>
      <w:r w:rsidR="00DD49C4" w:rsidRPr="009D6555">
        <w:rPr>
          <w:rFonts w:ascii="Arial" w:hAnsi="Arial" w:cs="Arial"/>
          <w:vertAlign w:val="subscript"/>
        </w:rPr>
        <w:t>2</w:t>
      </w:r>
      <w:r w:rsidR="00DD49C4" w:rsidRPr="009D6555">
        <w:rPr>
          <w:rFonts w:ascii="Arial" w:hAnsi="Arial" w:cs="Arial"/>
        </w:rPr>
        <w:t>- und CH</w:t>
      </w:r>
      <w:r w:rsidR="00DD49C4" w:rsidRPr="009D6555">
        <w:rPr>
          <w:rFonts w:ascii="Arial" w:hAnsi="Arial" w:cs="Arial"/>
          <w:vertAlign w:val="subscript"/>
        </w:rPr>
        <w:t>4</w:t>
      </w:r>
      <w:r w:rsidR="00DD49C4" w:rsidRPr="009D6555">
        <w:rPr>
          <w:rFonts w:ascii="Arial" w:hAnsi="Arial" w:cs="Arial"/>
        </w:rPr>
        <w:t>-Konzentrationen (</w:t>
      </w:r>
      <w:r w:rsidR="00DD49C4" w:rsidRPr="00DD49C4">
        <w:rPr>
          <w:rFonts w:ascii="Arial" w:hAnsi="Arial" w:cs="Arial"/>
        </w:rPr>
        <w:t xml:space="preserve">plus 47 bzw. </w:t>
      </w:r>
      <w:r w:rsidR="00DD49C4" w:rsidRPr="009D6555">
        <w:rPr>
          <w:rFonts w:ascii="Arial" w:hAnsi="Arial" w:cs="Arial"/>
        </w:rPr>
        <w:t xml:space="preserve">156 </w:t>
      </w:r>
      <w:r w:rsidR="00DD49C4" w:rsidRPr="00DD49C4">
        <w:rPr>
          <w:rFonts w:ascii="Arial" w:hAnsi="Arial" w:cs="Arial"/>
        </w:rPr>
        <w:t>Prozent</w:t>
      </w:r>
      <w:r w:rsidR="00DD49C4" w:rsidRPr="009D6555">
        <w:rPr>
          <w:rFonts w:ascii="Arial" w:hAnsi="Arial" w:cs="Arial"/>
        </w:rPr>
        <w:t>) bei weitem die natürlichen, über Jahrtausende ablaufenden Veränderungen zwischen Eis- und Warmzeiten der mindestens letzten 800</w:t>
      </w:r>
      <w:r w:rsidR="00DD49C4" w:rsidRPr="00DD49C4">
        <w:rPr>
          <w:rFonts w:ascii="Arial" w:hAnsi="Arial" w:cs="Arial"/>
        </w:rPr>
        <w:t>.</w:t>
      </w:r>
      <w:r w:rsidR="00DD49C4" w:rsidRPr="009D6555">
        <w:rPr>
          <w:rFonts w:ascii="Arial" w:hAnsi="Arial" w:cs="Arial"/>
        </w:rPr>
        <w:t>000 Jahre, während der Anstieg von N</w:t>
      </w:r>
      <w:r w:rsidR="00DD49C4" w:rsidRPr="009D6555">
        <w:rPr>
          <w:rFonts w:ascii="Arial" w:hAnsi="Arial" w:cs="Arial"/>
          <w:vertAlign w:val="subscript"/>
        </w:rPr>
        <w:t>2</w:t>
      </w:r>
      <w:r w:rsidR="00DD49C4" w:rsidRPr="009D6555">
        <w:rPr>
          <w:rFonts w:ascii="Arial" w:hAnsi="Arial" w:cs="Arial"/>
        </w:rPr>
        <w:t xml:space="preserve">O (23 </w:t>
      </w:r>
      <w:r w:rsidR="00A62002">
        <w:rPr>
          <w:rFonts w:ascii="Arial" w:hAnsi="Arial" w:cs="Arial"/>
        </w:rPr>
        <w:t>Prozent</w:t>
      </w:r>
      <w:r w:rsidR="00DD49C4" w:rsidRPr="009D6555">
        <w:rPr>
          <w:rFonts w:ascii="Arial" w:hAnsi="Arial" w:cs="Arial"/>
        </w:rPr>
        <w:t>) diesen Veränderungen ähnlich ist.</w:t>
      </w:r>
      <w:r w:rsidR="004F2A94">
        <w:rPr>
          <w:rFonts w:ascii="Arial" w:hAnsi="Arial" w:cs="Arial"/>
        </w:rPr>
        <w:t>“</w:t>
      </w:r>
      <w:r w:rsidR="00A62002">
        <w:rPr>
          <w:rFonts w:ascii="Arial" w:hAnsi="Arial" w:cs="Arial"/>
        </w:rPr>
        <w:t xml:space="preserve"> D</w:t>
      </w:r>
      <w:r w:rsidR="00A7744F" w:rsidRPr="00A7744F">
        <w:rPr>
          <w:rFonts w:ascii="Arial" w:hAnsi="Arial" w:cs="Arial"/>
        </w:rPr>
        <w:t xml:space="preserve">as IPCC </w:t>
      </w:r>
      <w:r w:rsidR="00A62002" w:rsidRPr="00A7744F">
        <w:rPr>
          <w:rFonts w:ascii="Arial" w:hAnsi="Arial" w:cs="Arial"/>
        </w:rPr>
        <w:t xml:space="preserve">weist </w:t>
      </w:r>
      <w:r w:rsidR="007C7744">
        <w:rPr>
          <w:rFonts w:ascii="Arial" w:hAnsi="Arial" w:cs="Arial"/>
        </w:rPr>
        <w:t xml:space="preserve">zudem </w:t>
      </w:r>
      <w:r w:rsidR="00A7744F" w:rsidRPr="00A7744F">
        <w:rPr>
          <w:rFonts w:ascii="Arial" w:hAnsi="Arial" w:cs="Arial"/>
        </w:rPr>
        <w:t>darauf hin, dass d</w:t>
      </w:r>
      <w:r w:rsidR="00854BE4" w:rsidRPr="00A7744F">
        <w:rPr>
          <w:rFonts w:ascii="Arial" w:hAnsi="Arial" w:cs="Arial"/>
        </w:rPr>
        <w:t xml:space="preserve">ie </w:t>
      </w:r>
      <w:r w:rsidR="00A7744F" w:rsidRPr="00A7744F">
        <w:rPr>
          <w:rFonts w:ascii="Arial" w:hAnsi="Arial" w:cs="Arial"/>
        </w:rPr>
        <w:t xml:space="preserve">Anteile an den </w:t>
      </w:r>
      <w:r w:rsidR="00854BE4" w:rsidRPr="00A7744F">
        <w:rPr>
          <w:rFonts w:ascii="Arial" w:hAnsi="Arial" w:cs="Arial"/>
        </w:rPr>
        <w:t>globalen Treibhausgasemissionen historisch</w:t>
      </w:r>
      <w:r w:rsidR="00A7744F" w:rsidRPr="00A7744F">
        <w:rPr>
          <w:rFonts w:ascii="Arial" w:hAnsi="Arial" w:cs="Arial"/>
        </w:rPr>
        <w:t xml:space="preserve"> </w:t>
      </w:r>
      <w:r w:rsidR="00854BE4" w:rsidRPr="00A7744F">
        <w:rPr>
          <w:rFonts w:ascii="Arial" w:hAnsi="Arial" w:cs="Arial"/>
        </w:rPr>
        <w:t>und gegenwärtig</w:t>
      </w:r>
      <w:r w:rsidR="00A7744F" w:rsidRPr="00A7744F">
        <w:rPr>
          <w:rFonts w:ascii="Arial" w:hAnsi="Arial" w:cs="Arial"/>
        </w:rPr>
        <w:t xml:space="preserve"> </w:t>
      </w:r>
      <w:r w:rsidR="00854BE4" w:rsidRPr="00A7744F">
        <w:rPr>
          <w:rFonts w:ascii="Arial" w:hAnsi="Arial" w:cs="Arial"/>
        </w:rPr>
        <w:t>ungleich verteilt sind</w:t>
      </w:r>
      <w:r w:rsidR="00A7744F" w:rsidRPr="00A7744F">
        <w:rPr>
          <w:rFonts w:ascii="Arial" w:hAnsi="Arial" w:cs="Arial"/>
        </w:rPr>
        <w:t xml:space="preserve"> – sow</w:t>
      </w:r>
      <w:r w:rsidR="00854BE4" w:rsidRPr="00A7744F">
        <w:rPr>
          <w:rFonts w:ascii="Arial" w:hAnsi="Arial" w:cs="Arial"/>
        </w:rPr>
        <w:t xml:space="preserve">ohl zwischen </w:t>
      </w:r>
      <w:r w:rsidR="00A7744F" w:rsidRPr="00A7744F">
        <w:rPr>
          <w:rFonts w:ascii="Arial" w:hAnsi="Arial" w:cs="Arial"/>
        </w:rPr>
        <w:t xml:space="preserve">den </w:t>
      </w:r>
      <w:r w:rsidR="00854BE4" w:rsidRPr="00A7744F">
        <w:rPr>
          <w:rFonts w:ascii="Arial" w:hAnsi="Arial" w:cs="Arial"/>
        </w:rPr>
        <w:t xml:space="preserve">Ländern auch als innerhalb </w:t>
      </w:r>
      <w:r w:rsidR="00A7744F" w:rsidRPr="00A7744F">
        <w:rPr>
          <w:rFonts w:ascii="Arial" w:hAnsi="Arial" w:cs="Arial"/>
        </w:rPr>
        <w:t xml:space="preserve">der </w:t>
      </w:r>
      <w:r w:rsidR="00854BE4" w:rsidRPr="00A7744F">
        <w:rPr>
          <w:rFonts w:ascii="Arial" w:hAnsi="Arial" w:cs="Arial"/>
        </w:rPr>
        <w:t>Länder.</w:t>
      </w:r>
      <w:r w:rsidR="006D3410">
        <w:rPr>
          <w:rFonts w:ascii="Arial" w:hAnsi="Arial" w:cs="Arial"/>
        </w:rPr>
        <w:t xml:space="preserve"> </w:t>
      </w:r>
      <w:r w:rsidR="00F75403">
        <w:rPr>
          <w:rFonts w:ascii="Arial" w:hAnsi="Arial" w:cs="Arial"/>
        </w:rPr>
        <w:t xml:space="preserve">Bezogen auf die </w:t>
      </w:r>
      <w:r w:rsidR="00F75403" w:rsidRPr="000D7B4A">
        <w:rPr>
          <w:rFonts w:ascii="Arial" w:hAnsi="Arial" w:cs="Arial"/>
        </w:rPr>
        <w:t>globalen verbrauchsbasierten Treibhausgasemissionen von Haushalten</w:t>
      </w:r>
      <w:r w:rsidR="00F75403">
        <w:rPr>
          <w:rFonts w:ascii="Arial" w:hAnsi="Arial" w:cs="Arial"/>
        </w:rPr>
        <w:t xml:space="preserve"> liegt der Anteil der </w:t>
      </w:r>
      <w:r w:rsidR="00854BE4" w:rsidRPr="000D7B4A">
        <w:rPr>
          <w:rFonts w:ascii="Arial" w:hAnsi="Arial" w:cs="Arial"/>
        </w:rPr>
        <w:t xml:space="preserve">10 </w:t>
      </w:r>
      <w:r w:rsidR="00A7744F" w:rsidRPr="00A7744F">
        <w:rPr>
          <w:rFonts w:ascii="Arial" w:hAnsi="Arial" w:cs="Arial"/>
        </w:rPr>
        <w:t>Prozent</w:t>
      </w:r>
      <w:r w:rsidR="00854BE4" w:rsidRPr="000D7B4A">
        <w:rPr>
          <w:rFonts w:ascii="Arial" w:hAnsi="Arial" w:cs="Arial"/>
        </w:rPr>
        <w:t xml:space="preserve"> der Haushalte mit den höchsten Pro-Kopf-Emissionen </w:t>
      </w:r>
      <w:r w:rsidR="00F75403">
        <w:rPr>
          <w:rFonts w:ascii="Arial" w:hAnsi="Arial" w:cs="Arial"/>
        </w:rPr>
        <w:t xml:space="preserve">bei </w:t>
      </w:r>
      <w:r w:rsidR="00854BE4" w:rsidRPr="000D7B4A">
        <w:rPr>
          <w:rFonts w:ascii="Arial" w:hAnsi="Arial" w:cs="Arial"/>
        </w:rPr>
        <w:t>34</w:t>
      </w:r>
      <w:r w:rsidR="00A7744F" w:rsidRPr="00A7744F">
        <w:rPr>
          <w:rFonts w:ascii="Arial" w:hAnsi="Arial" w:cs="Arial"/>
        </w:rPr>
        <w:t xml:space="preserve"> bis </w:t>
      </w:r>
      <w:r w:rsidR="00854BE4" w:rsidRPr="000D7B4A">
        <w:rPr>
          <w:rFonts w:ascii="Arial" w:hAnsi="Arial" w:cs="Arial"/>
        </w:rPr>
        <w:t xml:space="preserve">45 </w:t>
      </w:r>
      <w:r w:rsidR="00A7744F" w:rsidRPr="00A7744F">
        <w:rPr>
          <w:rFonts w:ascii="Arial" w:hAnsi="Arial" w:cs="Arial"/>
        </w:rPr>
        <w:t>Prozent</w:t>
      </w:r>
      <w:r w:rsidR="00A7744F">
        <w:rPr>
          <w:rFonts w:ascii="Arial" w:hAnsi="Arial" w:cs="Arial"/>
        </w:rPr>
        <w:t xml:space="preserve">. Bei den </w:t>
      </w:r>
      <w:r w:rsidR="00854BE4" w:rsidRPr="000D7B4A">
        <w:rPr>
          <w:rFonts w:ascii="Arial" w:hAnsi="Arial" w:cs="Arial"/>
        </w:rPr>
        <w:t xml:space="preserve">unteren 50 </w:t>
      </w:r>
      <w:r w:rsidR="00A7744F" w:rsidRPr="00A7744F">
        <w:rPr>
          <w:rFonts w:ascii="Arial" w:hAnsi="Arial" w:cs="Arial"/>
        </w:rPr>
        <w:t xml:space="preserve">Prozent sind es </w:t>
      </w:r>
      <w:r w:rsidR="00F75403">
        <w:rPr>
          <w:rFonts w:ascii="Arial" w:hAnsi="Arial" w:cs="Arial"/>
        </w:rPr>
        <w:t>l</w:t>
      </w:r>
      <w:r w:rsidR="00F75403" w:rsidRPr="00A7744F">
        <w:rPr>
          <w:rFonts w:ascii="Arial" w:hAnsi="Arial" w:cs="Arial"/>
        </w:rPr>
        <w:t xml:space="preserve">aut IPCC </w:t>
      </w:r>
      <w:r w:rsidR="00854BE4" w:rsidRPr="000D7B4A">
        <w:rPr>
          <w:rFonts w:ascii="Arial" w:hAnsi="Arial" w:cs="Arial"/>
        </w:rPr>
        <w:t>13</w:t>
      </w:r>
      <w:r w:rsidR="00A7744F" w:rsidRPr="00A7744F">
        <w:rPr>
          <w:rFonts w:ascii="Arial" w:hAnsi="Arial" w:cs="Arial"/>
        </w:rPr>
        <w:t xml:space="preserve"> bis 1</w:t>
      </w:r>
      <w:r w:rsidR="00854BE4" w:rsidRPr="000D7B4A">
        <w:rPr>
          <w:rFonts w:ascii="Arial" w:hAnsi="Arial" w:cs="Arial"/>
        </w:rPr>
        <w:t>5</w:t>
      </w:r>
      <w:r w:rsidR="00A7744F" w:rsidRPr="00A7744F">
        <w:rPr>
          <w:rFonts w:ascii="Arial" w:hAnsi="Arial" w:cs="Arial"/>
        </w:rPr>
        <w:t xml:space="preserve"> Prozent</w:t>
      </w:r>
      <w:r w:rsidR="00854BE4" w:rsidRPr="000D7B4A">
        <w:rPr>
          <w:rFonts w:ascii="Arial" w:hAnsi="Arial" w:cs="Arial"/>
        </w:rPr>
        <w:t>.</w:t>
      </w:r>
    </w:p>
    <w:p w14:paraId="1F1B21AB" w14:textId="77777777" w:rsidR="006D3410" w:rsidRDefault="006D3410" w:rsidP="006D3410">
      <w:pPr>
        <w:rPr>
          <w:rFonts w:ascii="Arial" w:hAnsi="Arial" w:cs="Arial"/>
        </w:rPr>
      </w:pPr>
    </w:p>
    <w:p w14:paraId="6EE76965" w14:textId="164C9CA3" w:rsidR="00F24AE5" w:rsidRDefault="00854BE4" w:rsidP="00F24AE5">
      <w:pPr>
        <w:rPr>
          <w:rFonts w:ascii="Arial" w:hAnsi="Arial" w:cs="Arial"/>
        </w:rPr>
      </w:pPr>
      <w:r w:rsidRPr="00854BE4">
        <w:rPr>
          <w:rFonts w:ascii="Arial" w:hAnsi="Arial" w:cs="Arial"/>
        </w:rPr>
        <w:t>Nach dem IPCC-</w:t>
      </w:r>
      <w:r w:rsidR="00774024" w:rsidRPr="00854BE4">
        <w:rPr>
          <w:rFonts w:ascii="Arial" w:hAnsi="Arial" w:cs="Arial"/>
        </w:rPr>
        <w:t>Sonderbericht über den Ozean und die Kryosphäre</w:t>
      </w:r>
      <w:r w:rsidRPr="00854BE4">
        <w:rPr>
          <w:rFonts w:ascii="Arial" w:hAnsi="Arial" w:cs="Arial"/>
        </w:rPr>
        <w:t xml:space="preserve"> </w:t>
      </w:r>
      <w:r w:rsidR="009B68FC">
        <w:rPr>
          <w:rFonts w:ascii="Arial" w:hAnsi="Arial" w:cs="Arial"/>
        </w:rPr>
        <w:t xml:space="preserve">(siehe </w:t>
      </w:r>
      <w:r w:rsidR="00D73DF6">
        <w:rPr>
          <w:rFonts w:ascii="Arial" w:hAnsi="Arial" w:cs="Arial"/>
        </w:rPr>
        <w:t xml:space="preserve">unten: </w:t>
      </w:r>
      <w:r w:rsidR="009B68FC" w:rsidRPr="009B68FC">
        <w:rPr>
          <w:rFonts w:ascii="Arial" w:hAnsi="Arial" w:cs="Arial"/>
        </w:rPr>
        <w:t>Begriffe, methodische Anmerkungen oder Lesehilfen</w:t>
      </w:r>
      <w:r w:rsidR="009B68FC">
        <w:rPr>
          <w:rFonts w:ascii="Arial" w:hAnsi="Arial" w:cs="Arial"/>
        </w:rPr>
        <w:t xml:space="preserve">) </w:t>
      </w:r>
      <w:r w:rsidRPr="00854BE4">
        <w:rPr>
          <w:rFonts w:ascii="Arial" w:hAnsi="Arial" w:cs="Arial"/>
        </w:rPr>
        <w:t xml:space="preserve">hat </w:t>
      </w:r>
      <w:r>
        <w:rPr>
          <w:rFonts w:ascii="Arial" w:hAnsi="Arial" w:cs="Arial"/>
        </w:rPr>
        <w:t>„</w:t>
      </w:r>
      <w:r w:rsidRPr="00854BE4">
        <w:rPr>
          <w:rFonts w:ascii="Arial" w:hAnsi="Arial" w:cs="Arial"/>
        </w:rPr>
        <w:t>die globale Erwärmung</w:t>
      </w:r>
      <w:r w:rsidR="00774024" w:rsidRPr="00854BE4">
        <w:rPr>
          <w:rFonts w:ascii="Arial" w:hAnsi="Arial" w:cs="Arial"/>
        </w:rPr>
        <w:t xml:space="preserve"> dazu geführt, dass die Kryosphäre </w:t>
      </w:r>
      <w:r w:rsidR="00CE1A59" w:rsidRPr="00854BE4">
        <w:rPr>
          <w:rFonts w:ascii="Arial" w:hAnsi="Arial" w:cs="Arial"/>
        </w:rPr>
        <w:t>[</w:t>
      </w:r>
      <w:r w:rsidR="00CE1A59">
        <w:rPr>
          <w:rFonts w:ascii="Arial" w:hAnsi="Arial" w:cs="Arial"/>
        </w:rPr>
        <w:t xml:space="preserve">im Verlauf </w:t>
      </w:r>
      <w:r w:rsidR="00CE1A59" w:rsidRPr="00854BE4">
        <w:rPr>
          <w:rFonts w:ascii="Arial" w:hAnsi="Arial" w:cs="Arial"/>
        </w:rPr>
        <w:t>der vergangenen Jahrzehnte]</w:t>
      </w:r>
      <w:r w:rsidR="00CE1A59">
        <w:rPr>
          <w:rFonts w:ascii="Arial" w:hAnsi="Arial" w:cs="Arial"/>
        </w:rPr>
        <w:t xml:space="preserve"> </w:t>
      </w:r>
      <w:r w:rsidR="00774024" w:rsidRPr="00854BE4">
        <w:rPr>
          <w:rFonts w:ascii="Arial" w:hAnsi="Arial" w:cs="Arial"/>
        </w:rPr>
        <w:t>weiträumig geschrumpft ist; dies beinhaltet Massenverluste von Eisschilden und Gletschern, Rückgänge der Schneebedeckung</w:t>
      </w:r>
      <w:r w:rsidRPr="00854BE4">
        <w:rPr>
          <w:rFonts w:ascii="Arial" w:hAnsi="Arial" w:cs="Arial"/>
        </w:rPr>
        <w:t xml:space="preserve"> </w:t>
      </w:r>
      <w:r w:rsidR="00774024" w:rsidRPr="00854BE4">
        <w:rPr>
          <w:rFonts w:ascii="Arial" w:hAnsi="Arial" w:cs="Arial"/>
        </w:rPr>
        <w:t xml:space="preserve">und der arktischen Meereisausdehnung und </w:t>
      </w:r>
      <w:r w:rsidRPr="00854BE4">
        <w:rPr>
          <w:rFonts w:ascii="Arial" w:hAnsi="Arial" w:cs="Arial"/>
        </w:rPr>
        <w:t>-</w:t>
      </w:r>
      <w:r w:rsidR="00774024" w:rsidRPr="00854BE4">
        <w:rPr>
          <w:rFonts w:ascii="Arial" w:hAnsi="Arial" w:cs="Arial"/>
        </w:rPr>
        <w:t>dicke</w:t>
      </w:r>
      <w:r w:rsidRPr="00854BE4">
        <w:rPr>
          <w:rFonts w:ascii="Arial" w:hAnsi="Arial" w:cs="Arial"/>
        </w:rPr>
        <w:t xml:space="preserve"> </w:t>
      </w:r>
      <w:r w:rsidR="00774024" w:rsidRPr="00854BE4">
        <w:rPr>
          <w:rFonts w:ascii="Arial" w:hAnsi="Arial" w:cs="Arial"/>
        </w:rPr>
        <w:t xml:space="preserve">sowie erhöhte </w:t>
      </w:r>
      <w:proofErr w:type="spellStart"/>
      <w:r w:rsidR="00774024" w:rsidRPr="00854BE4">
        <w:rPr>
          <w:rFonts w:ascii="Arial" w:hAnsi="Arial" w:cs="Arial"/>
        </w:rPr>
        <w:t>Permafrosttemperaturen</w:t>
      </w:r>
      <w:proofErr w:type="spellEnd"/>
      <w:r w:rsidR="00774024" w:rsidRPr="00854BE4">
        <w:rPr>
          <w:rFonts w:ascii="Arial" w:hAnsi="Arial" w:cs="Arial"/>
        </w:rPr>
        <w:t>.</w:t>
      </w:r>
      <w:r w:rsidRPr="00854BE4">
        <w:rPr>
          <w:rFonts w:ascii="Arial" w:hAnsi="Arial" w:cs="Arial"/>
        </w:rPr>
        <w:t xml:space="preserve"> </w:t>
      </w:r>
      <w:r w:rsidR="00774024" w:rsidRPr="00854BE4">
        <w:rPr>
          <w:rFonts w:ascii="Arial" w:hAnsi="Arial" w:cs="Arial"/>
        </w:rPr>
        <w:t>Es ist praktisch sicher, dass sich der globale Ozean seit 1970 ungemindert erwärmt hat und</w:t>
      </w:r>
      <w:r w:rsidRPr="00854BE4">
        <w:rPr>
          <w:rFonts w:ascii="Arial" w:hAnsi="Arial" w:cs="Arial"/>
        </w:rPr>
        <w:t xml:space="preserve"> </w:t>
      </w:r>
      <w:r w:rsidR="00774024" w:rsidRPr="00854BE4">
        <w:rPr>
          <w:rFonts w:ascii="Arial" w:hAnsi="Arial" w:cs="Arial"/>
        </w:rPr>
        <w:t xml:space="preserve">mehr als 90 </w:t>
      </w:r>
      <w:r w:rsidR="00400FA6">
        <w:rPr>
          <w:rFonts w:ascii="Arial" w:hAnsi="Arial" w:cs="Arial"/>
        </w:rPr>
        <w:t>Prozent</w:t>
      </w:r>
      <w:r w:rsidR="00774024" w:rsidRPr="00854BE4">
        <w:rPr>
          <w:rFonts w:ascii="Arial" w:hAnsi="Arial" w:cs="Arial"/>
        </w:rPr>
        <w:t xml:space="preserve"> der zusätzlichen Wärme im Klimasystem aufgenommen hat. Seit 1993 hat sich die Geschwindigkeit der Ozeanerwärmung </w:t>
      </w:r>
      <w:r w:rsidRPr="00854BE4">
        <w:rPr>
          <w:rFonts w:ascii="Arial" w:hAnsi="Arial" w:cs="Arial"/>
        </w:rPr>
        <w:t xml:space="preserve">wahrscheinlich </w:t>
      </w:r>
      <w:r w:rsidR="00774024" w:rsidRPr="00854BE4">
        <w:rPr>
          <w:rFonts w:ascii="Arial" w:hAnsi="Arial" w:cs="Arial"/>
        </w:rPr>
        <w:t>mehr als verdoppelt.</w:t>
      </w:r>
      <w:r w:rsidRPr="00854BE4">
        <w:rPr>
          <w:rFonts w:ascii="Arial" w:hAnsi="Arial" w:cs="Arial"/>
        </w:rPr>
        <w:t xml:space="preserve"> [….] </w:t>
      </w:r>
      <w:r w:rsidR="00774024" w:rsidRPr="00854BE4">
        <w:rPr>
          <w:rFonts w:ascii="Arial" w:hAnsi="Arial" w:cs="Arial"/>
        </w:rPr>
        <w:t>Durch die Aufnahme von mehr CO</w:t>
      </w:r>
      <w:r w:rsidR="00774024" w:rsidRPr="00400FA6">
        <w:rPr>
          <w:rFonts w:ascii="Arial" w:hAnsi="Arial" w:cs="Arial"/>
          <w:vertAlign w:val="subscript"/>
        </w:rPr>
        <w:t>2</w:t>
      </w:r>
      <w:r w:rsidR="00774024" w:rsidRPr="00854BE4">
        <w:rPr>
          <w:rFonts w:ascii="Arial" w:hAnsi="Arial" w:cs="Arial"/>
        </w:rPr>
        <w:t xml:space="preserve"> ist die Ozeanoberfläche zunehmend versauert.</w:t>
      </w:r>
      <w:r>
        <w:rPr>
          <w:rFonts w:ascii="Arial" w:hAnsi="Arial" w:cs="Arial"/>
        </w:rPr>
        <w:t>“</w:t>
      </w:r>
      <w:r w:rsidR="006D3410">
        <w:rPr>
          <w:rFonts w:ascii="Arial" w:hAnsi="Arial" w:cs="Arial"/>
        </w:rPr>
        <w:t xml:space="preserve"> </w:t>
      </w:r>
      <w:r w:rsidR="000F4782" w:rsidRPr="00CD3C68">
        <w:rPr>
          <w:rFonts w:ascii="Arial" w:hAnsi="Arial" w:cs="Arial"/>
        </w:rPr>
        <w:t>Die Ozeanversauerung schädigt wiederum kalkbildende Organismen wie Muscheln, Schnecken, Korallen und gefährdet die Fischbestände der Weltmeere.</w:t>
      </w:r>
      <w:r w:rsidR="006D3410">
        <w:rPr>
          <w:rFonts w:ascii="Arial" w:hAnsi="Arial" w:cs="Arial"/>
        </w:rPr>
        <w:t xml:space="preserve"> </w:t>
      </w:r>
      <w:r w:rsidR="00F24AE5" w:rsidRPr="00F24AE5">
        <w:rPr>
          <w:rFonts w:ascii="Arial" w:hAnsi="Arial" w:cs="Arial"/>
        </w:rPr>
        <w:t xml:space="preserve">Schließlich ist laut IPCC </w:t>
      </w:r>
      <w:r w:rsidR="00F24AE5">
        <w:rPr>
          <w:rFonts w:ascii="Arial" w:hAnsi="Arial" w:cs="Arial"/>
        </w:rPr>
        <w:t>„</w:t>
      </w:r>
      <w:r w:rsidR="00F24AE5" w:rsidRPr="00F24AE5">
        <w:rPr>
          <w:rFonts w:ascii="Arial" w:hAnsi="Arial" w:cs="Arial"/>
        </w:rPr>
        <w:t xml:space="preserve">der mittlere globale Meeresspiegel </w:t>
      </w:r>
      <w:r w:rsidR="00CE1A59">
        <w:rPr>
          <w:rFonts w:ascii="Arial" w:hAnsi="Arial" w:cs="Arial"/>
        </w:rPr>
        <w:t>[…]</w:t>
      </w:r>
      <w:r w:rsidR="00F24AE5" w:rsidRPr="00F24AE5">
        <w:rPr>
          <w:rFonts w:ascii="Arial" w:hAnsi="Arial" w:cs="Arial"/>
        </w:rPr>
        <w:t xml:space="preserve"> seit 1900 schneller gestiegen als in jedem vorangegangenen Jahrhundert in mindestens den letzten 3</w:t>
      </w:r>
      <w:r w:rsidR="00CE1A59">
        <w:rPr>
          <w:rFonts w:ascii="Arial" w:hAnsi="Arial" w:cs="Arial"/>
        </w:rPr>
        <w:t>.</w:t>
      </w:r>
      <w:r w:rsidR="00F24AE5" w:rsidRPr="00F24AE5">
        <w:rPr>
          <w:rFonts w:ascii="Arial" w:hAnsi="Arial" w:cs="Arial"/>
        </w:rPr>
        <w:t>000 Jahren.</w:t>
      </w:r>
      <w:r w:rsidR="00F24AE5">
        <w:rPr>
          <w:rFonts w:ascii="Arial" w:hAnsi="Arial" w:cs="Arial"/>
        </w:rPr>
        <w:t>“</w:t>
      </w:r>
    </w:p>
    <w:p w14:paraId="3EC34473" w14:textId="77777777" w:rsidR="006D3410" w:rsidRDefault="006D3410" w:rsidP="00F24AE5">
      <w:pPr>
        <w:rPr>
          <w:rFonts w:ascii="Arial" w:hAnsi="Arial" w:cs="Arial"/>
        </w:rPr>
      </w:pPr>
    </w:p>
    <w:p w14:paraId="6425B3E3" w14:textId="77777777" w:rsidR="00C65A10" w:rsidRDefault="00C65A10" w:rsidP="00A461F1">
      <w:pPr>
        <w:rPr>
          <w:rFonts w:ascii="Arial" w:hAnsi="Arial" w:cs="Arial"/>
        </w:rPr>
      </w:pPr>
      <w:r w:rsidRPr="00FD5CDB">
        <w:rPr>
          <w:rFonts w:ascii="Arial" w:hAnsi="Arial" w:cs="Arial"/>
        </w:rPr>
        <w:lastRenderedPageBreak/>
        <w:t xml:space="preserve">Zusammenfassend stellt das IPCC fest, dass der Klimawandel </w:t>
      </w:r>
      <w:r w:rsidR="00A62002">
        <w:rPr>
          <w:rFonts w:ascii="Arial" w:hAnsi="Arial" w:cs="Arial"/>
        </w:rPr>
        <w:t>„</w:t>
      </w:r>
      <w:r w:rsidRPr="00FD5CDB">
        <w:rPr>
          <w:rFonts w:ascii="Arial" w:hAnsi="Arial" w:cs="Arial"/>
        </w:rPr>
        <w:t>eine Bedrohung für das menschliche Wohlergehen und die planetare Gesundheit [ist]. Das Zeitfenster, in dem eine lebenswerte und nachhaltige Zukunft für alle gesichert werden kann, schließt sich rapide.</w:t>
      </w:r>
      <w:r>
        <w:rPr>
          <w:rFonts w:ascii="Arial" w:hAnsi="Arial" w:cs="Arial"/>
        </w:rPr>
        <w:t>“ Dabei steigen „d</w:t>
      </w:r>
      <w:r w:rsidRPr="00FD5CDB">
        <w:rPr>
          <w:rFonts w:ascii="Arial" w:hAnsi="Arial" w:cs="Arial"/>
        </w:rPr>
        <w:t>ie Risiken und die projizierten negativen Folgen […]</w:t>
      </w:r>
      <w:r>
        <w:rPr>
          <w:rFonts w:ascii="Arial" w:hAnsi="Arial" w:cs="Arial"/>
        </w:rPr>
        <w:t xml:space="preserve"> </w:t>
      </w:r>
      <w:r w:rsidRPr="00FD5CDB">
        <w:rPr>
          <w:rFonts w:ascii="Arial" w:hAnsi="Arial" w:cs="Arial"/>
        </w:rPr>
        <w:t>mit jeder noch so kleinen Zunahme der globalen Erwärmung an.</w:t>
      </w:r>
      <w:r w:rsidR="00A461F1">
        <w:rPr>
          <w:rFonts w:ascii="Arial" w:hAnsi="Arial" w:cs="Arial"/>
        </w:rPr>
        <w:t xml:space="preserve"> </w:t>
      </w:r>
      <w:r w:rsidR="00A461F1" w:rsidRPr="00BF4A20">
        <w:rPr>
          <w:rFonts w:ascii="Arial" w:hAnsi="Arial" w:cs="Arial"/>
        </w:rPr>
        <w:t>Für jedes künftige Erwärmungsniveau werden viele klimabedingte Risiken höher als im Fünften IPCC-Sachstandsbericht bewertet. Anpassungsoptionen, die heute machbar und wirksam sind, werden mit zunehmender globaler Erwärmung eingeschränkt und weniger wirksam sein.</w:t>
      </w:r>
      <w:r w:rsidR="00A461F1" w:rsidRPr="00A461F1">
        <w:rPr>
          <w:rFonts w:ascii="Arial" w:hAnsi="Arial" w:cs="Arial"/>
        </w:rPr>
        <w:t xml:space="preserve"> </w:t>
      </w:r>
      <w:r w:rsidR="00A461F1">
        <w:rPr>
          <w:rFonts w:ascii="Arial" w:hAnsi="Arial" w:cs="Arial"/>
        </w:rPr>
        <w:t>[….]</w:t>
      </w:r>
      <w:r w:rsidR="006D3410">
        <w:rPr>
          <w:rFonts w:ascii="Arial" w:hAnsi="Arial" w:cs="Arial"/>
        </w:rPr>
        <w:t xml:space="preserve"> </w:t>
      </w:r>
      <w:r w:rsidRPr="006954F5">
        <w:rPr>
          <w:rFonts w:ascii="Arial" w:hAnsi="Arial" w:cs="Arial"/>
        </w:rPr>
        <w:t>Einige künftige Veränderungen sind unvermeidbar und/oder unumkehrbar, können aber durch eine tiefgreifende, rasche und anhaltende Minderung der globalen Treibhausgasemissionen begrenzt werden.</w:t>
      </w:r>
      <w:r w:rsidRPr="00A461F1">
        <w:rPr>
          <w:rFonts w:ascii="Arial" w:hAnsi="Arial" w:cs="Arial"/>
        </w:rPr>
        <w:t xml:space="preserve"> </w:t>
      </w:r>
      <w:r w:rsidRPr="006954F5">
        <w:rPr>
          <w:rFonts w:ascii="Arial" w:hAnsi="Arial" w:cs="Arial"/>
        </w:rPr>
        <w:t>Die Begrenzung der vom Menschen verursachten globalen Erwärmung erfordert netto null CO</w:t>
      </w:r>
      <w:r w:rsidRPr="00A02810">
        <w:rPr>
          <w:rFonts w:ascii="Arial" w:hAnsi="Arial" w:cs="Arial"/>
          <w:vertAlign w:val="subscript"/>
        </w:rPr>
        <w:t>2</w:t>
      </w:r>
      <w:r w:rsidRPr="006954F5">
        <w:rPr>
          <w:rFonts w:ascii="Arial" w:hAnsi="Arial" w:cs="Arial"/>
        </w:rPr>
        <w:t>-Emissionen. Die kumulierten Kohlenstoffemissionen bis zum Erreichen von netto null CO</w:t>
      </w:r>
      <w:r w:rsidRPr="00497E7A">
        <w:rPr>
          <w:rFonts w:ascii="Arial" w:hAnsi="Arial" w:cs="Arial"/>
          <w:vertAlign w:val="subscript"/>
        </w:rPr>
        <w:t>2</w:t>
      </w:r>
      <w:r w:rsidRPr="006954F5">
        <w:rPr>
          <w:rFonts w:ascii="Arial" w:hAnsi="Arial" w:cs="Arial"/>
        </w:rPr>
        <w:t>-Emissionen sowie das Ausmaß der Treibhausgasemissionsminderungen in diesem Jahr</w:t>
      </w:r>
      <w:r w:rsidRPr="006954F5">
        <w:rPr>
          <w:rFonts w:ascii="Arial" w:hAnsi="Arial" w:cs="Arial"/>
        </w:rPr>
        <w:softHyphen/>
        <w:t>zehnt bestimmen weitgehend, ob die Erwärmung auf 1,5 °C oder 2 °C begrenzt werden kann</w:t>
      </w:r>
      <w:r w:rsidRPr="00A461F1">
        <w:rPr>
          <w:rFonts w:ascii="Arial" w:hAnsi="Arial" w:cs="Arial"/>
        </w:rPr>
        <w:t>.</w:t>
      </w:r>
      <w:r w:rsidR="00A461F1">
        <w:rPr>
          <w:rFonts w:ascii="Arial" w:hAnsi="Arial" w:cs="Arial"/>
        </w:rPr>
        <w:t>“</w:t>
      </w:r>
    </w:p>
    <w:p w14:paraId="1572E994" w14:textId="77777777" w:rsidR="006D3410" w:rsidRDefault="006D3410" w:rsidP="00A461F1">
      <w:pPr>
        <w:rPr>
          <w:rFonts w:ascii="Arial" w:hAnsi="Arial" w:cs="Arial"/>
        </w:rPr>
      </w:pPr>
    </w:p>
    <w:p w14:paraId="74778BA2" w14:textId="77777777" w:rsidR="00DF339E" w:rsidRPr="001F64AC" w:rsidRDefault="00DF339E">
      <w:pPr>
        <w:rPr>
          <w:rFonts w:ascii="Arial" w:hAnsi="Arial"/>
          <w:color w:val="000000"/>
        </w:rPr>
      </w:pPr>
      <w:r w:rsidRPr="001F64AC">
        <w:rPr>
          <w:rFonts w:ascii="Arial" w:hAnsi="Arial"/>
          <w:color w:val="FF0000"/>
        </w:rPr>
        <w:t>Datenquelle</w:t>
      </w:r>
      <w:r w:rsidRPr="001F64AC">
        <w:rPr>
          <w:rFonts w:ascii="Arial" w:hAnsi="Arial"/>
          <w:color w:val="000000"/>
        </w:rPr>
        <w:t xml:space="preserve"> </w:t>
      </w:r>
    </w:p>
    <w:p w14:paraId="2934C0E3" w14:textId="77777777" w:rsidR="00DF339E" w:rsidRPr="00175924" w:rsidRDefault="00DF339E">
      <w:pPr>
        <w:rPr>
          <w:rFonts w:ascii="Arial" w:hAnsi="Arial" w:cs="Arial"/>
        </w:rPr>
      </w:pPr>
    </w:p>
    <w:p w14:paraId="67D881D4" w14:textId="77777777" w:rsidR="004C095F" w:rsidRDefault="009A547E" w:rsidP="004C095F">
      <w:pPr>
        <w:pStyle w:val="Default"/>
        <w:rPr>
          <w:rFonts w:ascii="Arial" w:hAnsi="Arial" w:cs="Arial"/>
        </w:rPr>
      </w:pPr>
      <w:proofErr w:type="spellStart"/>
      <w:r w:rsidRPr="00BA5D7B">
        <w:rPr>
          <w:rFonts w:ascii="Arial" w:hAnsi="Arial" w:cs="Arial"/>
        </w:rPr>
        <w:t>Climatic</w:t>
      </w:r>
      <w:proofErr w:type="spellEnd"/>
      <w:r w:rsidRPr="00BA5D7B">
        <w:rPr>
          <w:rFonts w:ascii="Arial" w:hAnsi="Arial" w:cs="Arial"/>
        </w:rPr>
        <w:t xml:space="preserve"> Research Unit (CRU), University of East Anglia (UEA): </w:t>
      </w:r>
      <w:r w:rsidR="004C095F" w:rsidRPr="005A6266">
        <w:rPr>
          <w:rFonts w:ascii="Arial" w:hAnsi="Arial" w:cs="Arial"/>
        </w:rPr>
        <w:t>www.cru.uea.ac.uk</w:t>
      </w:r>
      <w:r w:rsidR="00AA4F03" w:rsidRPr="00BA5D7B">
        <w:rPr>
          <w:rFonts w:ascii="Arial" w:hAnsi="Arial" w:cs="Arial"/>
        </w:rPr>
        <w:t>;</w:t>
      </w:r>
      <w:r w:rsidR="00B87922">
        <w:rPr>
          <w:rFonts w:ascii="Arial" w:hAnsi="Arial" w:cs="Arial"/>
        </w:rPr>
        <w:t xml:space="preserve"> I</w:t>
      </w:r>
      <w:r w:rsidR="004C095F" w:rsidRPr="004C095F">
        <w:rPr>
          <w:rFonts w:ascii="Arial" w:hAnsi="Arial" w:cs="Arial"/>
        </w:rPr>
        <w:t>PCC, 2023: Zusammenfassung für die politische Entscheidungsfindung. In: Klimawandel 2023: Synthesebericht. Beitrag der Arbeitsgruppen I, II und III zum</w:t>
      </w:r>
      <w:r w:rsidR="00B87922">
        <w:rPr>
          <w:rFonts w:ascii="Arial" w:hAnsi="Arial" w:cs="Arial"/>
        </w:rPr>
        <w:t xml:space="preserve"> S</w:t>
      </w:r>
      <w:r w:rsidR="004C095F" w:rsidRPr="004C095F">
        <w:rPr>
          <w:rFonts w:ascii="Arial" w:hAnsi="Arial" w:cs="Arial"/>
        </w:rPr>
        <w:t>echsten Sachstandsbericht des Zwischenstaatlichen Ausschusses für Klimaänderungen</w:t>
      </w:r>
      <w:r w:rsidR="00B87922">
        <w:rPr>
          <w:rFonts w:ascii="Arial" w:hAnsi="Arial" w:cs="Arial"/>
        </w:rPr>
        <w:t xml:space="preserve">; </w:t>
      </w:r>
      <w:r w:rsidR="004C095F" w:rsidRPr="004C095F">
        <w:rPr>
          <w:rFonts w:ascii="Arial" w:hAnsi="Arial" w:cs="Arial"/>
        </w:rPr>
        <w:t>IPCC, 2021: Zusammenfassung für die politische Entscheidungsfindung. In: Naturwissenschaftliche Grundlagen. Beitrag von Arbeitsgruppe I zum Sechsten Sachstandsbericht des Zwischenstaatlichen Ausschusses für Klimaänderungen</w:t>
      </w:r>
      <w:r w:rsidR="00B87922">
        <w:rPr>
          <w:rFonts w:ascii="Arial" w:hAnsi="Arial" w:cs="Arial"/>
        </w:rPr>
        <w:t xml:space="preserve">; </w:t>
      </w:r>
      <w:r w:rsidR="004C095F" w:rsidRPr="004C095F">
        <w:rPr>
          <w:rFonts w:ascii="Arial" w:hAnsi="Arial" w:cs="Arial"/>
        </w:rPr>
        <w:t>IPCC-Sonderbericht über den Ozean und die Kryosphäre</w:t>
      </w:r>
      <w:r w:rsidR="004C095F">
        <w:rPr>
          <w:rFonts w:ascii="Arial" w:hAnsi="Arial" w:cs="Arial"/>
        </w:rPr>
        <w:t xml:space="preserve"> </w:t>
      </w:r>
      <w:r w:rsidR="004C095F" w:rsidRPr="004C095F">
        <w:rPr>
          <w:rFonts w:ascii="Arial" w:hAnsi="Arial" w:cs="Arial"/>
        </w:rPr>
        <w:t>in einem sich wandelnden Klima (SROCC)</w:t>
      </w:r>
      <w:r w:rsidR="00B87922">
        <w:rPr>
          <w:rFonts w:ascii="Arial" w:hAnsi="Arial" w:cs="Arial"/>
        </w:rPr>
        <w:t xml:space="preserve"> vom 20.11.</w:t>
      </w:r>
      <w:r w:rsidR="004C095F" w:rsidRPr="004C095F">
        <w:rPr>
          <w:rFonts w:ascii="Arial" w:hAnsi="Arial" w:cs="Arial"/>
        </w:rPr>
        <w:t>2020</w:t>
      </w:r>
      <w:r w:rsidR="00B87922">
        <w:rPr>
          <w:rFonts w:ascii="Arial" w:hAnsi="Arial" w:cs="Arial"/>
        </w:rPr>
        <w:t xml:space="preserve">; </w:t>
      </w:r>
      <w:r w:rsidR="004C095F" w:rsidRPr="004C095F">
        <w:rPr>
          <w:rFonts w:ascii="Arial" w:hAnsi="Arial" w:cs="Arial"/>
        </w:rPr>
        <w:t>IPCC 2014: Zusammenfassung für politische Entscheidungsträger. In: Klimaänderung 2014: Synthesebericht. Beitrag der Arbeitsgruppen I, II und III zum Fünften Sachstandsbericht des Zwischenstaatlichen Ausschusses für Klimaänderungen</w:t>
      </w:r>
    </w:p>
    <w:p w14:paraId="77F99926" w14:textId="77777777" w:rsidR="00B87922" w:rsidRDefault="00B87922" w:rsidP="004C095F">
      <w:pPr>
        <w:pStyle w:val="Default"/>
        <w:rPr>
          <w:rFonts w:ascii="Arial" w:hAnsi="Arial" w:cs="Arial"/>
        </w:rPr>
      </w:pPr>
    </w:p>
    <w:p w14:paraId="3D753FAA" w14:textId="77777777" w:rsidR="00DF339E" w:rsidRDefault="00DF339E">
      <w:pPr>
        <w:rPr>
          <w:rFonts w:ascii="Arial" w:hAnsi="Arial"/>
          <w:color w:val="FF0000"/>
        </w:rPr>
      </w:pPr>
      <w:r>
        <w:rPr>
          <w:rFonts w:ascii="Arial" w:hAnsi="Arial"/>
          <w:color w:val="FF0000"/>
        </w:rPr>
        <w:t>Begriffe, methodische Anmerkungen oder Lesehilfen</w:t>
      </w:r>
    </w:p>
    <w:p w14:paraId="56183625" w14:textId="77777777" w:rsidR="00F41BC3" w:rsidRDefault="00F41BC3">
      <w:pPr>
        <w:rPr>
          <w:rFonts w:ascii="Arial" w:hAnsi="Arial"/>
          <w:color w:val="FF0000"/>
        </w:rPr>
      </w:pPr>
    </w:p>
    <w:p w14:paraId="72A6E4A8" w14:textId="740F9FF7" w:rsidR="00397AC1" w:rsidRDefault="00397AC1">
      <w:pPr>
        <w:rPr>
          <w:rFonts w:ascii="Arial" w:hAnsi="Arial"/>
          <w:color w:val="FF0000"/>
        </w:rPr>
      </w:pPr>
      <w:r w:rsidRPr="00397AC1">
        <w:rPr>
          <w:rFonts w:ascii="Arial" w:hAnsi="Arial" w:cs="Arial"/>
        </w:rPr>
        <w:t xml:space="preserve">Die </w:t>
      </w:r>
      <w:r w:rsidRPr="00397AC1">
        <w:rPr>
          <w:rFonts w:ascii="Arial" w:hAnsi="Arial" w:cs="Arial"/>
          <w:b/>
        </w:rPr>
        <w:t>Hauptaussagen</w:t>
      </w:r>
      <w:r w:rsidRPr="00F41BC3">
        <w:rPr>
          <w:rFonts w:ascii="Arial" w:hAnsi="Arial" w:cs="Arial"/>
        </w:rPr>
        <w:t xml:space="preserve"> aus </w:t>
      </w:r>
      <w:r w:rsidR="005604D1">
        <w:rPr>
          <w:rFonts w:ascii="Arial" w:hAnsi="Arial" w:cs="Arial"/>
        </w:rPr>
        <w:t>de</w:t>
      </w:r>
      <w:r>
        <w:rPr>
          <w:rFonts w:ascii="Arial" w:hAnsi="Arial" w:cs="Arial"/>
        </w:rPr>
        <w:t xml:space="preserve">m </w:t>
      </w:r>
      <w:r w:rsidRPr="00397AC1">
        <w:rPr>
          <w:rFonts w:ascii="Arial" w:hAnsi="Arial" w:cs="Arial"/>
        </w:rPr>
        <w:t xml:space="preserve">Synthesebericht </w:t>
      </w:r>
      <w:r>
        <w:rPr>
          <w:rFonts w:ascii="Arial" w:hAnsi="Arial" w:cs="Arial"/>
        </w:rPr>
        <w:t xml:space="preserve">des </w:t>
      </w:r>
      <w:r w:rsidRPr="00397AC1">
        <w:rPr>
          <w:rFonts w:ascii="Arial" w:hAnsi="Arial" w:cs="Arial"/>
          <w:b/>
        </w:rPr>
        <w:t>6. IPCC-Sachstandsberichts</w:t>
      </w:r>
      <w:r>
        <w:rPr>
          <w:rFonts w:ascii="Arial" w:hAnsi="Arial" w:cs="Arial"/>
        </w:rPr>
        <w:t xml:space="preserve"> finden Sie hier:</w:t>
      </w:r>
      <w:r w:rsidR="001E640A">
        <w:rPr>
          <w:rFonts w:ascii="Arial" w:hAnsi="Arial" w:cs="Arial"/>
        </w:rPr>
        <w:t xml:space="preserve"> </w:t>
      </w:r>
      <w:hyperlink r:id="rId9" w:history="1">
        <w:r w:rsidR="001E640A" w:rsidRPr="00BE1C86">
          <w:rPr>
            <w:rStyle w:val="Hyperlink"/>
            <w:rFonts w:ascii="Arial" w:hAnsi="Arial" w:cs="Arial"/>
          </w:rPr>
          <w:t>https://www.de-ipcc.de/media/content/Hauptaussagen_AR6-SYR.pdf</w:t>
        </w:r>
      </w:hyperlink>
    </w:p>
    <w:p w14:paraId="7302E958" w14:textId="77777777" w:rsidR="001E640A" w:rsidRDefault="001E640A">
      <w:pPr>
        <w:rPr>
          <w:rFonts w:ascii="Arial" w:hAnsi="Arial" w:cs="Arial"/>
        </w:rPr>
      </w:pPr>
    </w:p>
    <w:p w14:paraId="079EF373" w14:textId="77777777" w:rsidR="00397AC1" w:rsidRDefault="00397AC1" w:rsidP="00397AC1">
      <w:pPr>
        <w:rPr>
          <w:rFonts w:ascii="Arial" w:hAnsi="Arial"/>
          <w:color w:val="FF0000"/>
        </w:rPr>
      </w:pPr>
      <w:r>
        <w:rPr>
          <w:rFonts w:ascii="Arial" w:hAnsi="Arial" w:cs="Arial"/>
        </w:rPr>
        <w:t xml:space="preserve">Eine </w:t>
      </w:r>
      <w:r w:rsidRPr="00397AC1">
        <w:rPr>
          <w:rFonts w:ascii="Arial" w:hAnsi="Arial" w:cs="Arial"/>
          <w:b/>
        </w:rPr>
        <w:t>Übersicht</w:t>
      </w:r>
      <w:r>
        <w:rPr>
          <w:rFonts w:ascii="Arial" w:hAnsi="Arial" w:cs="Arial"/>
        </w:rPr>
        <w:t xml:space="preserve"> des Umweltbundesamtes zum </w:t>
      </w:r>
      <w:r w:rsidRPr="00397AC1">
        <w:rPr>
          <w:rFonts w:ascii="Arial" w:hAnsi="Arial" w:cs="Arial"/>
          <w:b/>
        </w:rPr>
        <w:t xml:space="preserve">6. </w:t>
      </w:r>
      <w:r>
        <w:rPr>
          <w:rFonts w:ascii="Arial" w:hAnsi="Arial" w:cs="Arial"/>
          <w:b/>
        </w:rPr>
        <w:t>IPCC-</w:t>
      </w:r>
      <w:r w:rsidRPr="00397AC1">
        <w:rPr>
          <w:rFonts w:ascii="Arial" w:hAnsi="Arial" w:cs="Arial"/>
          <w:b/>
        </w:rPr>
        <w:t>Sachstandsbericht</w:t>
      </w:r>
      <w:r w:rsidRPr="00397AC1">
        <w:rPr>
          <w:rFonts w:ascii="Arial" w:hAnsi="Arial" w:cs="Arial"/>
        </w:rPr>
        <w:t xml:space="preserve"> </w:t>
      </w:r>
      <w:r>
        <w:rPr>
          <w:rFonts w:ascii="Arial" w:hAnsi="Arial" w:cs="Arial"/>
        </w:rPr>
        <w:t xml:space="preserve">finden Sie hier: </w:t>
      </w:r>
      <w:hyperlink r:id="rId10" w:anchor="undefined" w:history="1">
        <w:r w:rsidRPr="009264BC">
          <w:rPr>
            <w:rStyle w:val="Hyperlink"/>
            <w:rFonts w:ascii="Arial" w:hAnsi="Arial"/>
          </w:rPr>
          <w:t>https://www.umweltbundesamt.de/themen/klima-energie/grundlagen-des-klimawandels/weltklimarat-ipcc/sechster-sachstandsbericht-des-weltklimarates-ipcc#undefined</w:t>
        </w:r>
      </w:hyperlink>
    </w:p>
    <w:p w14:paraId="77EE4456" w14:textId="77777777" w:rsidR="00397AC1" w:rsidRDefault="00397AC1">
      <w:pPr>
        <w:rPr>
          <w:rFonts w:ascii="Arial" w:hAnsi="Arial" w:cs="Arial"/>
        </w:rPr>
      </w:pPr>
    </w:p>
    <w:p w14:paraId="0AC094FA" w14:textId="77777777" w:rsidR="00CC7887" w:rsidRDefault="00CC7887" w:rsidP="009A547E">
      <w:pPr>
        <w:rPr>
          <w:rFonts w:ascii="Arial" w:hAnsi="Arial" w:cs="Arial"/>
        </w:rPr>
      </w:pPr>
      <w:r w:rsidRPr="00CC7887">
        <w:rPr>
          <w:rFonts w:ascii="Arial" w:hAnsi="Arial" w:cs="Arial"/>
          <w:b/>
        </w:rPr>
        <w:t>IPCC</w:t>
      </w:r>
      <w:r w:rsidRPr="00CC7887">
        <w:rPr>
          <w:rFonts w:ascii="Arial" w:hAnsi="Arial" w:cs="Arial"/>
        </w:rPr>
        <w:t xml:space="preserve"> – </w:t>
      </w:r>
      <w:hyperlink r:id="rId11" w:history="1">
        <w:r w:rsidRPr="005D2591">
          <w:rPr>
            <w:rFonts w:ascii="Arial" w:hAnsi="Arial" w:cs="Arial"/>
            <w:b/>
          </w:rPr>
          <w:t>I</w:t>
        </w:r>
        <w:r w:rsidRPr="00CC7887">
          <w:rPr>
            <w:rFonts w:ascii="Arial" w:hAnsi="Arial" w:cs="Arial"/>
          </w:rPr>
          <w:t xml:space="preserve">ntergovernmental </w:t>
        </w:r>
        <w:r w:rsidRPr="005D2591">
          <w:rPr>
            <w:rFonts w:ascii="Arial" w:hAnsi="Arial" w:cs="Arial"/>
            <w:b/>
          </w:rPr>
          <w:t>P</w:t>
        </w:r>
        <w:r w:rsidRPr="00CC7887">
          <w:rPr>
            <w:rFonts w:ascii="Arial" w:hAnsi="Arial" w:cs="Arial"/>
          </w:rPr>
          <w:t xml:space="preserve">anel on </w:t>
        </w:r>
        <w:r w:rsidRPr="005D2591">
          <w:rPr>
            <w:rFonts w:ascii="Arial" w:hAnsi="Arial" w:cs="Arial"/>
            <w:b/>
          </w:rPr>
          <w:t>C</w:t>
        </w:r>
        <w:r w:rsidRPr="00CC7887">
          <w:rPr>
            <w:rFonts w:ascii="Arial" w:hAnsi="Arial" w:cs="Arial"/>
          </w:rPr>
          <w:t xml:space="preserve">limate </w:t>
        </w:r>
        <w:r w:rsidRPr="005D2591">
          <w:rPr>
            <w:rFonts w:ascii="Arial" w:hAnsi="Arial" w:cs="Arial"/>
            <w:b/>
          </w:rPr>
          <w:t>C</w:t>
        </w:r>
        <w:r w:rsidRPr="00CC7887">
          <w:rPr>
            <w:rFonts w:ascii="Arial" w:hAnsi="Arial" w:cs="Arial"/>
          </w:rPr>
          <w:t>hange</w:t>
        </w:r>
      </w:hyperlink>
      <w:r w:rsidRPr="00CC7887">
        <w:rPr>
          <w:rFonts w:ascii="Arial" w:hAnsi="Arial" w:cs="Arial"/>
        </w:rPr>
        <w:t xml:space="preserve"> (</w:t>
      </w:r>
      <w:r w:rsidRPr="00AA4F03">
        <w:rPr>
          <w:rFonts w:ascii="Arial" w:hAnsi="Arial" w:cs="Arial"/>
        </w:rPr>
        <w:t>Zwischenstaatliche</w:t>
      </w:r>
      <w:r>
        <w:rPr>
          <w:rFonts w:ascii="Arial" w:hAnsi="Arial" w:cs="Arial"/>
        </w:rPr>
        <w:t>r</w:t>
      </w:r>
      <w:r w:rsidRPr="00AA4F03">
        <w:rPr>
          <w:rFonts w:ascii="Arial" w:hAnsi="Arial" w:cs="Arial"/>
        </w:rPr>
        <w:t xml:space="preserve"> Ausschuss für Klimaänderungen</w:t>
      </w:r>
      <w:r>
        <w:rPr>
          <w:rFonts w:ascii="Arial" w:hAnsi="Arial" w:cs="Arial"/>
        </w:rPr>
        <w:t>)</w:t>
      </w:r>
    </w:p>
    <w:p w14:paraId="191FE682" w14:textId="77777777" w:rsidR="00754A0D" w:rsidRDefault="00754A0D" w:rsidP="009A547E">
      <w:pPr>
        <w:rPr>
          <w:rFonts w:ascii="Arial" w:hAnsi="Arial" w:cs="Arial"/>
        </w:rPr>
      </w:pPr>
    </w:p>
    <w:p w14:paraId="77DAB8BA" w14:textId="77777777" w:rsidR="00526072" w:rsidRDefault="00754A0D" w:rsidP="009A547E">
      <w:pPr>
        <w:rPr>
          <w:rFonts w:ascii="Arial" w:hAnsi="Arial" w:cs="Arial"/>
        </w:rPr>
      </w:pPr>
      <w:r w:rsidRPr="00754A0D">
        <w:rPr>
          <w:rFonts w:ascii="Arial" w:hAnsi="Arial" w:cs="Arial"/>
        </w:rPr>
        <w:t xml:space="preserve">Der </w:t>
      </w:r>
      <w:r w:rsidRPr="005A6266">
        <w:rPr>
          <w:rFonts w:ascii="Arial" w:hAnsi="Arial" w:cs="Arial"/>
          <w:b/>
        </w:rPr>
        <w:t>IPCC</w:t>
      </w:r>
      <w:r w:rsidRPr="00754A0D">
        <w:rPr>
          <w:rFonts w:ascii="Arial" w:hAnsi="Arial" w:cs="Arial"/>
        </w:rPr>
        <w:t xml:space="preserve"> wurde 1988 vom Umweltprogramm</w:t>
      </w:r>
      <w:r>
        <w:rPr>
          <w:rFonts w:ascii="Arial" w:hAnsi="Arial" w:cs="Arial"/>
        </w:rPr>
        <w:t xml:space="preserve"> </w:t>
      </w:r>
      <w:r w:rsidRPr="00754A0D">
        <w:rPr>
          <w:rFonts w:ascii="Arial" w:hAnsi="Arial" w:cs="Arial"/>
        </w:rPr>
        <w:t>der Vereinten Nationen (UN</w:t>
      </w:r>
      <w:r>
        <w:rPr>
          <w:rFonts w:ascii="Arial" w:hAnsi="Arial" w:cs="Arial"/>
        </w:rPr>
        <w:t xml:space="preserve"> E</w:t>
      </w:r>
      <w:r w:rsidRPr="00754A0D">
        <w:rPr>
          <w:rFonts w:ascii="Arial" w:hAnsi="Arial" w:cs="Arial"/>
        </w:rPr>
        <w:t>nvironmental Programme) und der Weltorganisation</w:t>
      </w:r>
      <w:r>
        <w:rPr>
          <w:rFonts w:ascii="Arial" w:hAnsi="Arial" w:cs="Arial"/>
        </w:rPr>
        <w:t xml:space="preserve"> </w:t>
      </w:r>
      <w:r w:rsidRPr="00754A0D">
        <w:rPr>
          <w:rFonts w:ascii="Arial" w:hAnsi="Arial" w:cs="Arial"/>
        </w:rPr>
        <w:t>für Meteorologie (WMO) gegründet.</w:t>
      </w:r>
      <w:r>
        <w:rPr>
          <w:rFonts w:ascii="Arial" w:hAnsi="Arial" w:cs="Arial"/>
        </w:rPr>
        <w:t xml:space="preserve"> </w:t>
      </w:r>
      <w:r w:rsidRPr="00754A0D">
        <w:rPr>
          <w:rFonts w:ascii="Arial" w:hAnsi="Arial" w:cs="Arial"/>
        </w:rPr>
        <w:t>Seit der Veröffentlichung</w:t>
      </w:r>
      <w:r>
        <w:rPr>
          <w:rFonts w:ascii="Arial" w:hAnsi="Arial" w:cs="Arial"/>
        </w:rPr>
        <w:t xml:space="preserve"> </w:t>
      </w:r>
      <w:r w:rsidRPr="00754A0D">
        <w:rPr>
          <w:rFonts w:ascii="Arial" w:hAnsi="Arial" w:cs="Arial"/>
        </w:rPr>
        <w:t>seines ersten Sachstandsberichts im</w:t>
      </w:r>
      <w:r>
        <w:rPr>
          <w:rFonts w:ascii="Arial" w:hAnsi="Arial" w:cs="Arial"/>
        </w:rPr>
        <w:t xml:space="preserve"> </w:t>
      </w:r>
      <w:r w:rsidRPr="00754A0D">
        <w:rPr>
          <w:rFonts w:ascii="Arial" w:hAnsi="Arial" w:cs="Arial"/>
        </w:rPr>
        <w:t xml:space="preserve">Jahr 1990 setzt </w:t>
      </w:r>
      <w:r>
        <w:rPr>
          <w:rFonts w:ascii="Arial" w:hAnsi="Arial" w:cs="Arial"/>
        </w:rPr>
        <w:t>d</w:t>
      </w:r>
      <w:r w:rsidRPr="00754A0D">
        <w:rPr>
          <w:rFonts w:ascii="Arial" w:hAnsi="Arial" w:cs="Arial"/>
        </w:rPr>
        <w:t>er IPCC international den Maßstab</w:t>
      </w:r>
      <w:r>
        <w:rPr>
          <w:rFonts w:ascii="Arial" w:hAnsi="Arial" w:cs="Arial"/>
        </w:rPr>
        <w:t xml:space="preserve"> </w:t>
      </w:r>
      <w:r w:rsidRPr="00754A0D">
        <w:rPr>
          <w:rFonts w:ascii="Arial" w:hAnsi="Arial" w:cs="Arial"/>
        </w:rPr>
        <w:t>für die Bewertung des wissenschaftlichen</w:t>
      </w:r>
      <w:r>
        <w:rPr>
          <w:rFonts w:ascii="Arial" w:hAnsi="Arial" w:cs="Arial"/>
        </w:rPr>
        <w:t xml:space="preserve"> </w:t>
      </w:r>
      <w:r w:rsidRPr="00754A0D">
        <w:rPr>
          <w:rFonts w:ascii="Arial" w:hAnsi="Arial" w:cs="Arial"/>
        </w:rPr>
        <w:t>Kenntnisstands zum Klimawandel.</w:t>
      </w:r>
      <w:r>
        <w:rPr>
          <w:rFonts w:ascii="Arial" w:hAnsi="Arial" w:cs="Arial"/>
        </w:rPr>
        <w:t xml:space="preserve"> </w:t>
      </w:r>
      <w:r w:rsidRPr="00754A0D">
        <w:rPr>
          <w:rFonts w:ascii="Arial" w:hAnsi="Arial" w:cs="Arial"/>
        </w:rPr>
        <w:t>Seine Berichte spielen insbesondere bei den</w:t>
      </w:r>
      <w:r>
        <w:rPr>
          <w:rFonts w:ascii="Arial" w:hAnsi="Arial" w:cs="Arial"/>
        </w:rPr>
        <w:t xml:space="preserve"> i</w:t>
      </w:r>
      <w:r w:rsidRPr="00754A0D">
        <w:rPr>
          <w:rFonts w:ascii="Arial" w:hAnsi="Arial" w:cs="Arial"/>
        </w:rPr>
        <w:t>nternationalen Klimaverhandlungen im</w:t>
      </w:r>
      <w:r>
        <w:rPr>
          <w:rFonts w:ascii="Arial" w:hAnsi="Arial" w:cs="Arial"/>
        </w:rPr>
        <w:t xml:space="preserve"> </w:t>
      </w:r>
      <w:r w:rsidRPr="00754A0D">
        <w:rPr>
          <w:rFonts w:ascii="Arial" w:hAnsi="Arial" w:cs="Arial"/>
        </w:rPr>
        <w:t>Kontext der UNFCCC eine wichtige Rolle.</w:t>
      </w:r>
      <w:r w:rsidR="006D3410">
        <w:rPr>
          <w:rFonts w:ascii="Arial" w:hAnsi="Arial" w:cs="Arial"/>
        </w:rPr>
        <w:t xml:space="preserve"> </w:t>
      </w:r>
      <w:r w:rsidR="00526072">
        <w:rPr>
          <w:rFonts w:ascii="Arial" w:hAnsi="Arial" w:cs="Arial"/>
        </w:rPr>
        <w:lastRenderedPageBreak/>
        <w:t xml:space="preserve">Dem IPCC </w:t>
      </w:r>
      <w:r w:rsidR="00526072" w:rsidRPr="00DA2177">
        <w:rPr>
          <w:rFonts w:ascii="Arial" w:hAnsi="Arial" w:cs="Arial"/>
        </w:rPr>
        <w:t>gehören Fachleute aus der ganzen Welt an, die zur Arbeit des IPCC beitragen, ohne dafür zusätzlich bezahlt zu werden. Für jeden Bericht werden neue Teams zusammengestellt.</w:t>
      </w:r>
      <w:r w:rsidR="00DA2177" w:rsidRPr="00DA2177">
        <w:rPr>
          <w:rFonts w:ascii="Arial" w:hAnsi="Arial" w:cs="Arial"/>
        </w:rPr>
        <w:t xml:space="preserve"> Neben den Fachleuten gehören zum IPCC etwa 195 R</w:t>
      </w:r>
      <w:r w:rsidR="00526072" w:rsidRPr="00DA2177">
        <w:rPr>
          <w:rFonts w:ascii="Arial" w:hAnsi="Arial" w:cs="Arial"/>
        </w:rPr>
        <w:t>egierungen von Staaten, die Mitglieder der UN oder der WMO sind</w:t>
      </w:r>
      <w:r w:rsidR="00DA2177" w:rsidRPr="00DA2177">
        <w:rPr>
          <w:rFonts w:ascii="Arial" w:hAnsi="Arial" w:cs="Arial"/>
        </w:rPr>
        <w:t xml:space="preserve"> sowie rund </w:t>
      </w:r>
      <w:r w:rsidR="00526072" w:rsidRPr="00DA2177">
        <w:rPr>
          <w:rFonts w:ascii="Arial" w:hAnsi="Arial" w:cs="Arial"/>
        </w:rPr>
        <w:t xml:space="preserve">170 </w:t>
      </w:r>
      <w:r w:rsidR="00DA2177" w:rsidRPr="00DA2177">
        <w:rPr>
          <w:rFonts w:ascii="Arial" w:hAnsi="Arial" w:cs="Arial"/>
        </w:rPr>
        <w:t>UN-</w:t>
      </w:r>
      <w:r w:rsidR="00526072" w:rsidRPr="00DA2177">
        <w:rPr>
          <w:rFonts w:ascii="Arial" w:hAnsi="Arial" w:cs="Arial"/>
        </w:rPr>
        <w:t>Institutionen</w:t>
      </w:r>
      <w:r w:rsidR="00DA2177" w:rsidRPr="00DA2177">
        <w:rPr>
          <w:rFonts w:ascii="Arial" w:hAnsi="Arial" w:cs="Arial"/>
        </w:rPr>
        <w:t xml:space="preserve"> bzw. andere </w:t>
      </w:r>
      <w:r w:rsidR="00526072" w:rsidRPr="00DA2177">
        <w:rPr>
          <w:rFonts w:ascii="Arial" w:hAnsi="Arial" w:cs="Arial"/>
        </w:rPr>
        <w:t>internationale und zivilgesellschaftliche Organisationen, die als </w:t>
      </w:r>
      <w:hyperlink r:id="rId12" w:tgtFrame="_blank" w:tooltip="Offizielle Liste der IPCC-Beobachter (englisch)" w:history="1">
        <w:r w:rsidR="00526072" w:rsidRPr="00DA2177">
          <w:rPr>
            <w:rFonts w:ascii="Arial" w:hAnsi="Arial" w:cs="Arial"/>
          </w:rPr>
          <w:t>Beobachter</w:t>
        </w:r>
      </w:hyperlink>
      <w:r w:rsidR="00526072" w:rsidRPr="00DA2177">
        <w:rPr>
          <w:rFonts w:ascii="Arial" w:hAnsi="Arial" w:cs="Arial"/>
        </w:rPr>
        <w:t> akkreditiert sind</w:t>
      </w:r>
      <w:r w:rsidR="00DA2177" w:rsidRPr="00DA2177">
        <w:rPr>
          <w:rFonts w:ascii="Arial" w:hAnsi="Arial" w:cs="Arial"/>
        </w:rPr>
        <w:t xml:space="preserve"> (Stand: Juni 2024)</w:t>
      </w:r>
      <w:r w:rsidR="00526072" w:rsidRPr="00DA2177">
        <w:rPr>
          <w:rFonts w:ascii="Arial" w:hAnsi="Arial" w:cs="Arial"/>
        </w:rPr>
        <w:t>.</w:t>
      </w:r>
      <w:r w:rsidR="00DA2177" w:rsidRPr="00DA2177">
        <w:rPr>
          <w:rFonts w:ascii="Arial" w:hAnsi="Arial" w:cs="Arial"/>
        </w:rPr>
        <w:t xml:space="preserve"> De</w:t>
      </w:r>
      <w:r w:rsidR="00526072" w:rsidRPr="00DA2177">
        <w:rPr>
          <w:rFonts w:ascii="Arial" w:hAnsi="Arial" w:cs="Arial"/>
        </w:rPr>
        <w:t>r Sitz des IPCC ist Genf.</w:t>
      </w:r>
    </w:p>
    <w:p w14:paraId="1CEDBDEB" w14:textId="77777777" w:rsidR="006D3410" w:rsidRDefault="006D3410" w:rsidP="009A547E">
      <w:pPr>
        <w:rPr>
          <w:rFonts w:ascii="Arial" w:hAnsi="Arial" w:cs="Arial"/>
        </w:rPr>
      </w:pPr>
    </w:p>
    <w:p w14:paraId="679BAE12" w14:textId="77777777" w:rsidR="00AA4F03" w:rsidRDefault="00DF339E" w:rsidP="009A547E">
      <w:pPr>
        <w:rPr>
          <w:rFonts w:ascii="Arial" w:hAnsi="Arial" w:cs="Arial"/>
        </w:rPr>
      </w:pPr>
      <w:r w:rsidRPr="009A547E">
        <w:rPr>
          <w:rFonts w:ascii="Arial" w:hAnsi="Arial" w:cs="Arial"/>
        </w:rPr>
        <w:t>Um die Veränderung der globalen Durchschnittstemperatur zu ermitteln, existieren unterschiedliche Verfahren. Bei den hier verwendeten Daten wurden sowohl die bei den Landstationen gemessenen Lufttemperaturen als auch die von Schiffen und Bojen ermittelten Temperaturen der Meeresoberfläche kombiniert.</w:t>
      </w:r>
      <w:r w:rsidR="009A547E" w:rsidRPr="009A547E">
        <w:rPr>
          <w:rFonts w:ascii="Arial" w:hAnsi="Arial" w:cs="Arial"/>
        </w:rPr>
        <w:t xml:space="preserve"> </w:t>
      </w:r>
      <w:r w:rsidR="009A547E">
        <w:rPr>
          <w:rFonts w:ascii="Arial" w:hAnsi="Arial" w:cs="Arial"/>
        </w:rPr>
        <w:t>G</w:t>
      </w:r>
      <w:r w:rsidR="009A547E" w:rsidRPr="009A547E">
        <w:rPr>
          <w:rFonts w:ascii="Arial" w:hAnsi="Arial" w:cs="Arial"/>
        </w:rPr>
        <w:t>enaue</w:t>
      </w:r>
      <w:r w:rsidR="009A547E">
        <w:rPr>
          <w:rFonts w:ascii="Arial" w:hAnsi="Arial" w:cs="Arial"/>
        </w:rPr>
        <w:t>re</w:t>
      </w:r>
      <w:r w:rsidR="009A547E" w:rsidRPr="009A547E">
        <w:rPr>
          <w:rFonts w:ascii="Arial" w:hAnsi="Arial" w:cs="Arial"/>
        </w:rPr>
        <w:t xml:space="preserve"> </w:t>
      </w:r>
    </w:p>
    <w:p w14:paraId="5A71D03D" w14:textId="77777777" w:rsidR="009A547E" w:rsidRDefault="009A547E" w:rsidP="009A547E">
      <w:pPr>
        <w:rPr>
          <w:rFonts w:ascii="Arial" w:hAnsi="Arial" w:cs="Arial"/>
        </w:rPr>
      </w:pPr>
      <w:r w:rsidRPr="009A547E">
        <w:rPr>
          <w:rFonts w:ascii="Arial" w:hAnsi="Arial" w:cs="Arial"/>
        </w:rPr>
        <w:t xml:space="preserve">Angaben zu den verschiedenen Messmethoden und die neusten Daten </w:t>
      </w:r>
      <w:r>
        <w:rPr>
          <w:rFonts w:ascii="Arial" w:hAnsi="Arial" w:cs="Arial"/>
        </w:rPr>
        <w:t xml:space="preserve">erhalten Sie </w:t>
      </w:r>
      <w:r w:rsidRPr="009A547E">
        <w:rPr>
          <w:rFonts w:ascii="Arial" w:hAnsi="Arial" w:cs="Arial"/>
        </w:rPr>
        <w:t xml:space="preserve">unter: </w:t>
      </w:r>
      <w:hyperlink r:id="rId13" w:history="1">
        <w:r w:rsidR="00F1636A" w:rsidRPr="00BA6D46">
          <w:rPr>
            <w:rStyle w:val="Hyperlink"/>
            <w:rFonts w:ascii="Arial" w:hAnsi="Arial" w:cs="Arial"/>
          </w:rPr>
          <w:t>www.cru.uea.ac.uk/cru/data/temperature</w:t>
        </w:r>
      </w:hyperlink>
    </w:p>
    <w:p w14:paraId="5B4E9CFC" w14:textId="77777777" w:rsidR="006D3410" w:rsidRDefault="006D3410" w:rsidP="003A016A">
      <w:pPr>
        <w:rPr>
          <w:rFonts w:ascii="Arial" w:hAnsi="Arial" w:cs="Arial"/>
        </w:rPr>
      </w:pPr>
    </w:p>
    <w:p w14:paraId="71E94DCE" w14:textId="77777777" w:rsidR="0035063D" w:rsidRDefault="00DF339E" w:rsidP="003A016A">
      <w:pPr>
        <w:rPr>
          <w:rFonts w:ascii="Arial" w:hAnsi="Arial" w:cs="Arial"/>
        </w:rPr>
      </w:pPr>
      <w:r w:rsidRPr="009A547E">
        <w:rPr>
          <w:rFonts w:ascii="Arial" w:hAnsi="Arial" w:cs="Arial"/>
        </w:rPr>
        <w:t>Um Verzerrungen zu vermeiden, wurde als Bezugspunkt für die Schwankungsbreite die Durchschnittstemperatur der Jahre 1961 bis 1990 (14°C) gewählt. Auf diesen Zeitraum, in dem die Messungen überdurchschnittlich umfangreich waren und abgesichert sind, werden die Messungen der einzelnen Jahre bezogen und hier als Differenz dargestellt.</w:t>
      </w:r>
    </w:p>
    <w:p w14:paraId="1E5AC502" w14:textId="77777777" w:rsidR="006D3410" w:rsidRDefault="006D3410" w:rsidP="003A016A">
      <w:pPr>
        <w:rPr>
          <w:rFonts w:ascii="Arial" w:hAnsi="Arial" w:cs="Arial"/>
        </w:rPr>
      </w:pPr>
    </w:p>
    <w:p w14:paraId="1B44AA3B" w14:textId="25239AA8" w:rsidR="00012113" w:rsidRDefault="00012113" w:rsidP="003A016A">
      <w:pPr>
        <w:rPr>
          <w:rFonts w:ascii="Arial" w:hAnsi="Arial" w:cs="Arial"/>
        </w:rPr>
      </w:pPr>
      <w:r w:rsidRPr="00012113">
        <w:rPr>
          <w:rFonts w:ascii="Arial" w:hAnsi="Arial" w:cs="Arial"/>
        </w:rPr>
        <w:t xml:space="preserve">Die </w:t>
      </w:r>
      <w:r w:rsidRPr="00390451">
        <w:rPr>
          <w:rFonts w:ascii="Arial" w:hAnsi="Arial" w:cs="Arial"/>
          <w:b/>
        </w:rPr>
        <w:t>Kryosphäre</w:t>
      </w:r>
      <w:r w:rsidRPr="00012113">
        <w:rPr>
          <w:rFonts w:ascii="Arial" w:hAnsi="Arial" w:cs="Arial"/>
        </w:rPr>
        <w:t xml:space="preserve"> ist ein wichtiger Teil des globalen Klimasystems und umfasst die Bereiche der Erdoberfläche, wo Wasser in seiner festen Form vorliegt, gefroren zu Schnee oder Eis. Elemente der Kryosphäre finden sich auf allen Breitengraden und umfassen Gletscher, Eiskappen und Eisschilde sowie gefrorene Seen und Flüsse, Meereis, Schnee und Permafrostboden.</w:t>
      </w:r>
      <w:r w:rsidR="00390451">
        <w:rPr>
          <w:rFonts w:ascii="Arial" w:hAnsi="Arial" w:cs="Arial"/>
        </w:rPr>
        <w:t xml:space="preserve"> Weitere Informationen finden Sie beim D</w:t>
      </w:r>
      <w:r w:rsidR="00390451" w:rsidRPr="00E93AFA">
        <w:rPr>
          <w:rFonts w:ascii="Arial" w:hAnsi="Arial" w:cs="Arial"/>
        </w:rPr>
        <w:t>eutschen GeoForschungsZentrum (Helmholtz-Zentrum Potsdam)</w:t>
      </w:r>
      <w:r w:rsidR="001E640A">
        <w:rPr>
          <w:rFonts w:ascii="Arial" w:hAnsi="Arial" w:cs="Arial"/>
        </w:rPr>
        <w:t>:</w:t>
      </w:r>
    </w:p>
    <w:p w14:paraId="34435E5E" w14:textId="77777777" w:rsidR="00390451" w:rsidRDefault="00390451" w:rsidP="003A016A">
      <w:pPr>
        <w:rPr>
          <w:rFonts w:ascii="Arial" w:hAnsi="Arial" w:cs="Arial"/>
        </w:rPr>
      </w:pPr>
      <w:hyperlink r:id="rId14" w:history="1">
        <w:r w:rsidRPr="00BE3622">
          <w:rPr>
            <w:rStyle w:val="Hyperlink"/>
            <w:rFonts w:ascii="Arial" w:hAnsi="Arial" w:cs="Arial"/>
          </w:rPr>
          <w:t>https://www.gfz-potsdam.de/sektion/erdsystem-modellierung/themen/dynamik-der-eisschilde/die-kryosphaere-im-klima-der-erde</w:t>
        </w:r>
      </w:hyperlink>
    </w:p>
    <w:p w14:paraId="17881A30" w14:textId="77777777" w:rsidR="00390451" w:rsidRDefault="00390451" w:rsidP="003A016A">
      <w:pPr>
        <w:rPr>
          <w:rFonts w:ascii="Arial" w:hAnsi="Arial" w:cs="Arial"/>
        </w:rPr>
      </w:pPr>
    </w:p>
    <w:p w14:paraId="5B615557" w14:textId="77777777" w:rsidR="00564D3E" w:rsidRPr="00D83506" w:rsidRDefault="00564D3E" w:rsidP="00564D3E">
      <w:pPr>
        <w:rPr>
          <w:rFonts w:ascii="Arial" w:hAnsi="Arial"/>
          <w:sz w:val="20"/>
          <w:szCs w:val="20"/>
        </w:rPr>
      </w:pPr>
      <w:r>
        <w:rPr>
          <w:rFonts w:ascii="Arial" w:hAnsi="Arial"/>
          <w:sz w:val="20"/>
          <w:szCs w:val="20"/>
        </w:rPr>
        <w:t>D</w:t>
      </w:r>
      <w:r w:rsidRPr="00D83506">
        <w:rPr>
          <w:rFonts w:ascii="Arial" w:hAnsi="Arial"/>
          <w:sz w:val="20"/>
          <w:szCs w:val="20"/>
        </w:rPr>
        <w:t xml:space="preserve">ieser Text ist unter der Creative Commons Lizenz CC BY-NC-ND 4.0 veröffentlicht. </w:t>
      </w:r>
    </w:p>
    <w:p w14:paraId="4013C365" w14:textId="5A0BA0E7" w:rsidR="00400FA6" w:rsidRPr="00C65A10" w:rsidRDefault="00564D3E" w:rsidP="00564D3E">
      <w:pPr>
        <w:rPr>
          <w:rFonts w:ascii="Arial" w:hAnsi="Arial"/>
          <w:sz w:val="20"/>
          <w:szCs w:val="20"/>
        </w:rPr>
      </w:pPr>
      <w:r w:rsidRPr="00D83506">
        <w:rPr>
          <w:rFonts w:ascii="Arial" w:hAnsi="Arial"/>
          <w:sz w:val="20"/>
          <w:szCs w:val="20"/>
        </w:rPr>
        <w:t xml:space="preserve">Bundeszentrale für politische Bildung </w:t>
      </w:r>
      <w:r w:rsidR="00D73DF6">
        <w:rPr>
          <w:rFonts w:ascii="Arial" w:hAnsi="Arial"/>
          <w:sz w:val="20"/>
          <w:szCs w:val="20"/>
        </w:rPr>
        <w:t xml:space="preserve">2025 </w:t>
      </w:r>
      <w:r w:rsidRPr="00D83506">
        <w:rPr>
          <w:rFonts w:ascii="Arial" w:hAnsi="Arial"/>
          <w:sz w:val="20"/>
          <w:szCs w:val="20"/>
        </w:rPr>
        <w:t xml:space="preserve">| </w:t>
      </w:r>
      <w:hyperlink r:id="rId15" w:history="1">
        <w:r w:rsidRPr="00D83506">
          <w:rPr>
            <w:rFonts w:ascii="Arial" w:hAnsi="Arial"/>
            <w:sz w:val="20"/>
            <w:szCs w:val="20"/>
          </w:rPr>
          <w:t>www.bpb.de</w:t>
        </w:r>
      </w:hyperlink>
    </w:p>
    <w:sectPr w:rsidR="00400FA6" w:rsidRPr="00C65A1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A0793" w14:textId="77777777" w:rsidR="00B27DAA" w:rsidRDefault="00B27DAA" w:rsidP="004F29AE">
      <w:r>
        <w:separator/>
      </w:r>
    </w:p>
  </w:endnote>
  <w:endnote w:type="continuationSeparator" w:id="0">
    <w:p w14:paraId="59EE4380" w14:textId="77777777" w:rsidR="00B27DAA" w:rsidRDefault="00B27DAA" w:rsidP="004F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7 Light Cn">
    <w:altName w:val="Frutiger LT Pro 47 Light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Aktiv Grotesk Cd">
    <w:altName w:val="Aktiv Grotesk Cd"/>
    <w:panose1 w:val="00000000000000000000"/>
    <w:charset w:val="00"/>
    <w:family w:val="swiss"/>
    <w:notTrueType/>
    <w:pitch w:val="default"/>
    <w:sig w:usb0="00000003" w:usb1="00000000" w:usb2="00000000" w:usb3="00000000" w:csb0="00000001" w:csb1="00000000"/>
  </w:font>
  <w:font w:name="Frutiger LT Pro 57 Condensed">
    <w:altName w:val="Frutiger LT Pro 57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8A72" w14:textId="77777777" w:rsidR="004F29AE" w:rsidRDefault="004F29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F876" w14:textId="77777777" w:rsidR="004F29AE" w:rsidRDefault="004F29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EF36" w14:textId="77777777" w:rsidR="004F29AE" w:rsidRDefault="004F2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FF15" w14:textId="77777777" w:rsidR="00B27DAA" w:rsidRDefault="00B27DAA" w:rsidP="004F29AE">
      <w:r>
        <w:separator/>
      </w:r>
    </w:p>
  </w:footnote>
  <w:footnote w:type="continuationSeparator" w:id="0">
    <w:p w14:paraId="17011318" w14:textId="77777777" w:rsidR="00B27DAA" w:rsidRDefault="00B27DAA" w:rsidP="004F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7EBE2" w14:textId="77777777" w:rsidR="004F29AE" w:rsidRDefault="004F29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2989" w14:textId="77777777" w:rsidR="004F29AE" w:rsidRDefault="004F29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2208" w14:textId="77777777" w:rsidR="004F29AE" w:rsidRDefault="004F29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949CA"/>
    <w:multiLevelType w:val="multilevel"/>
    <w:tmpl w:val="2F9A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B7944"/>
    <w:multiLevelType w:val="hybridMultilevel"/>
    <w:tmpl w:val="CAB65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0B70FE"/>
    <w:multiLevelType w:val="multilevel"/>
    <w:tmpl w:val="14CE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476518">
    <w:abstractNumId w:val="0"/>
  </w:num>
  <w:num w:numId="2" w16cid:durableId="310403643">
    <w:abstractNumId w:val="2"/>
  </w:num>
  <w:num w:numId="3" w16cid:durableId="77066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05"/>
    <w:rsid w:val="00001572"/>
    <w:rsid w:val="00012113"/>
    <w:rsid w:val="00031E17"/>
    <w:rsid w:val="00071493"/>
    <w:rsid w:val="00082079"/>
    <w:rsid w:val="00084562"/>
    <w:rsid w:val="00085CB6"/>
    <w:rsid w:val="00094A4B"/>
    <w:rsid w:val="000C12B5"/>
    <w:rsid w:val="000D4322"/>
    <w:rsid w:val="000D5DAF"/>
    <w:rsid w:val="000D7B4A"/>
    <w:rsid w:val="000E4E06"/>
    <w:rsid w:val="000F4782"/>
    <w:rsid w:val="001106C4"/>
    <w:rsid w:val="00135EF6"/>
    <w:rsid w:val="00175924"/>
    <w:rsid w:val="00184955"/>
    <w:rsid w:val="00194FEE"/>
    <w:rsid w:val="001A03C7"/>
    <w:rsid w:val="001A4342"/>
    <w:rsid w:val="001A7C58"/>
    <w:rsid w:val="001C6575"/>
    <w:rsid w:val="001E640A"/>
    <w:rsid w:val="001F5CAC"/>
    <w:rsid w:val="001F64AC"/>
    <w:rsid w:val="0020306E"/>
    <w:rsid w:val="00215677"/>
    <w:rsid w:val="00215B23"/>
    <w:rsid w:val="002538EF"/>
    <w:rsid w:val="00270D69"/>
    <w:rsid w:val="002A2957"/>
    <w:rsid w:val="002B39E2"/>
    <w:rsid w:val="002C6A76"/>
    <w:rsid w:val="00303EC5"/>
    <w:rsid w:val="00317ECB"/>
    <w:rsid w:val="00337259"/>
    <w:rsid w:val="0035063D"/>
    <w:rsid w:val="00355EC0"/>
    <w:rsid w:val="00390451"/>
    <w:rsid w:val="00397798"/>
    <w:rsid w:val="00397AC1"/>
    <w:rsid w:val="003A016A"/>
    <w:rsid w:val="003B1E0A"/>
    <w:rsid w:val="003F5584"/>
    <w:rsid w:val="00400FA6"/>
    <w:rsid w:val="0041314F"/>
    <w:rsid w:val="004669C4"/>
    <w:rsid w:val="00481020"/>
    <w:rsid w:val="00492ED4"/>
    <w:rsid w:val="00497E7A"/>
    <w:rsid w:val="004B33CC"/>
    <w:rsid w:val="004C095F"/>
    <w:rsid w:val="004C1886"/>
    <w:rsid w:val="004E24C4"/>
    <w:rsid w:val="004F29AE"/>
    <w:rsid w:val="004F2A94"/>
    <w:rsid w:val="00506FDF"/>
    <w:rsid w:val="00526072"/>
    <w:rsid w:val="00546B04"/>
    <w:rsid w:val="00552434"/>
    <w:rsid w:val="005604D1"/>
    <w:rsid w:val="00564D3E"/>
    <w:rsid w:val="00576DB6"/>
    <w:rsid w:val="00585EE6"/>
    <w:rsid w:val="005A6266"/>
    <w:rsid w:val="005C2DF0"/>
    <w:rsid w:val="005D2591"/>
    <w:rsid w:val="00612714"/>
    <w:rsid w:val="00621AD9"/>
    <w:rsid w:val="00622EE1"/>
    <w:rsid w:val="00635F2F"/>
    <w:rsid w:val="006416AA"/>
    <w:rsid w:val="00667AEE"/>
    <w:rsid w:val="00684046"/>
    <w:rsid w:val="006954F5"/>
    <w:rsid w:val="006D2CA2"/>
    <w:rsid w:val="006D3410"/>
    <w:rsid w:val="006D77AB"/>
    <w:rsid w:val="006E0D94"/>
    <w:rsid w:val="00750E7B"/>
    <w:rsid w:val="00754A0D"/>
    <w:rsid w:val="00774024"/>
    <w:rsid w:val="007A4315"/>
    <w:rsid w:val="007C7744"/>
    <w:rsid w:val="00820764"/>
    <w:rsid w:val="00830BCE"/>
    <w:rsid w:val="008449D7"/>
    <w:rsid w:val="00854BE4"/>
    <w:rsid w:val="008671CD"/>
    <w:rsid w:val="008B2B45"/>
    <w:rsid w:val="008C3C8C"/>
    <w:rsid w:val="008F1952"/>
    <w:rsid w:val="00903C25"/>
    <w:rsid w:val="009570B9"/>
    <w:rsid w:val="00995C05"/>
    <w:rsid w:val="009A547E"/>
    <w:rsid w:val="009A740C"/>
    <w:rsid w:val="009B68FC"/>
    <w:rsid w:val="009C724A"/>
    <w:rsid w:val="009D6555"/>
    <w:rsid w:val="00A02810"/>
    <w:rsid w:val="00A16478"/>
    <w:rsid w:val="00A346A5"/>
    <w:rsid w:val="00A461F1"/>
    <w:rsid w:val="00A53A91"/>
    <w:rsid w:val="00A62002"/>
    <w:rsid w:val="00A7744F"/>
    <w:rsid w:val="00A8040B"/>
    <w:rsid w:val="00AA070F"/>
    <w:rsid w:val="00AA4F03"/>
    <w:rsid w:val="00AC06A7"/>
    <w:rsid w:val="00AE771B"/>
    <w:rsid w:val="00AF4E7E"/>
    <w:rsid w:val="00B054E6"/>
    <w:rsid w:val="00B21A22"/>
    <w:rsid w:val="00B27DAA"/>
    <w:rsid w:val="00B6512F"/>
    <w:rsid w:val="00B76841"/>
    <w:rsid w:val="00B87922"/>
    <w:rsid w:val="00BA365D"/>
    <w:rsid w:val="00BA5D7B"/>
    <w:rsid w:val="00BD2397"/>
    <w:rsid w:val="00BD7532"/>
    <w:rsid w:val="00BF4A20"/>
    <w:rsid w:val="00C16BB9"/>
    <w:rsid w:val="00C2612C"/>
    <w:rsid w:val="00C45AB9"/>
    <w:rsid w:val="00C61A48"/>
    <w:rsid w:val="00C65A10"/>
    <w:rsid w:val="00C70D7B"/>
    <w:rsid w:val="00C94BE1"/>
    <w:rsid w:val="00CB34C0"/>
    <w:rsid w:val="00CC7887"/>
    <w:rsid w:val="00CD3C68"/>
    <w:rsid w:val="00CD73F1"/>
    <w:rsid w:val="00CE1A59"/>
    <w:rsid w:val="00CE79C4"/>
    <w:rsid w:val="00D612F6"/>
    <w:rsid w:val="00D73DF6"/>
    <w:rsid w:val="00DA2177"/>
    <w:rsid w:val="00DC06DB"/>
    <w:rsid w:val="00DC0710"/>
    <w:rsid w:val="00DC24BE"/>
    <w:rsid w:val="00DD3F61"/>
    <w:rsid w:val="00DD49C4"/>
    <w:rsid w:val="00DF339E"/>
    <w:rsid w:val="00E00A71"/>
    <w:rsid w:val="00E15299"/>
    <w:rsid w:val="00E253AC"/>
    <w:rsid w:val="00E7373E"/>
    <w:rsid w:val="00E8396B"/>
    <w:rsid w:val="00E937A8"/>
    <w:rsid w:val="00E93AFA"/>
    <w:rsid w:val="00EB411C"/>
    <w:rsid w:val="00EE5D0F"/>
    <w:rsid w:val="00EF32DB"/>
    <w:rsid w:val="00F03616"/>
    <w:rsid w:val="00F1636A"/>
    <w:rsid w:val="00F16A45"/>
    <w:rsid w:val="00F21D48"/>
    <w:rsid w:val="00F24AE5"/>
    <w:rsid w:val="00F41BC3"/>
    <w:rsid w:val="00F55254"/>
    <w:rsid w:val="00F66CCB"/>
    <w:rsid w:val="00F75403"/>
    <w:rsid w:val="00FB0EF1"/>
    <w:rsid w:val="00FB46F9"/>
    <w:rsid w:val="00FD4481"/>
    <w:rsid w:val="00FD5CDB"/>
    <w:rsid w:val="00FE0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1020"/>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link w:val="berschrift4Zchn"/>
    <w:uiPriority w:val="9"/>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style>
  <w:style w:type="character" w:styleId="Hervorhebung">
    <w:name w:val="Emphasis"/>
    <w:qFormat/>
    <w:rPr>
      <w:i/>
      <w:iCs/>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highlight">
    <w:name w:val="highlight"/>
    <w:rsid w:val="00082079"/>
  </w:style>
  <w:style w:type="paragraph" w:customStyle="1" w:styleId="einzug">
    <w:name w:val="einzug"/>
    <w:basedOn w:val="Standard"/>
    <w:next w:val="Standard"/>
    <w:uiPriority w:val="99"/>
    <w:rsid w:val="00585EE6"/>
    <w:pPr>
      <w:autoSpaceDE w:val="0"/>
      <w:autoSpaceDN w:val="0"/>
      <w:adjustRightInd w:val="0"/>
    </w:pPr>
    <w:rPr>
      <w:rFonts w:ascii="Frutiger LT Pro 47 Light Cn" w:hAnsi="Frutiger LT Pro 47 Light Cn"/>
    </w:rPr>
  </w:style>
  <w:style w:type="character" w:customStyle="1" w:styleId="berschrift1Zchn">
    <w:name w:val="Überschrift 1 Zchn"/>
    <w:basedOn w:val="Absatz-Standardschriftart"/>
    <w:link w:val="berschrift1"/>
    <w:uiPriority w:val="9"/>
    <w:rsid w:val="00C70D7B"/>
    <w:rPr>
      <w:b/>
      <w:bCs/>
      <w:kern w:val="36"/>
      <w:sz w:val="48"/>
      <w:szCs w:val="48"/>
    </w:rPr>
  </w:style>
  <w:style w:type="paragraph" w:styleId="Kopfzeile">
    <w:name w:val="header"/>
    <w:basedOn w:val="Standard"/>
    <w:link w:val="KopfzeileZchn"/>
    <w:uiPriority w:val="99"/>
    <w:unhideWhenUsed/>
    <w:rsid w:val="004F29AE"/>
    <w:pPr>
      <w:tabs>
        <w:tab w:val="center" w:pos="4536"/>
        <w:tab w:val="right" w:pos="9072"/>
      </w:tabs>
    </w:pPr>
  </w:style>
  <w:style w:type="character" w:customStyle="1" w:styleId="KopfzeileZchn">
    <w:name w:val="Kopfzeile Zchn"/>
    <w:basedOn w:val="Absatz-Standardschriftart"/>
    <w:link w:val="Kopfzeile"/>
    <w:uiPriority w:val="99"/>
    <w:rsid w:val="004F29AE"/>
    <w:rPr>
      <w:sz w:val="24"/>
      <w:szCs w:val="24"/>
    </w:rPr>
  </w:style>
  <w:style w:type="paragraph" w:styleId="Fuzeile">
    <w:name w:val="footer"/>
    <w:basedOn w:val="Standard"/>
    <w:link w:val="FuzeileZchn"/>
    <w:uiPriority w:val="99"/>
    <w:unhideWhenUsed/>
    <w:rsid w:val="004F29AE"/>
    <w:pPr>
      <w:tabs>
        <w:tab w:val="center" w:pos="4536"/>
        <w:tab w:val="right" w:pos="9072"/>
      </w:tabs>
    </w:pPr>
  </w:style>
  <w:style w:type="character" w:customStyle="1" w:styleId="FuzeileZchn">
    <w:name w:val="Fußzeile Zchn"/>
    <w:basedOn w:val="Absatz-Standardschriftart"/>
    <w:link w:val="Fuzeile"/>
    <w:uiPriority w:val="99"/>
    <w:rsid w:val="004F29AE"/>
    <w:rPr>
      <w:sz w:val="24"/>
      <w:szCs w:val="24"/>
    </w:rPr>
  </w:style>
  <w:style w:type="paragraph" w:customStyle="1" w:styleId="Default">
    <w:name w:val="Default"/>
    <w:rsid w:val="00303EC5"/>
    <w:pPr>
      <w:autoSpaceDE w:val="0"/>
      <w:autoSpaceDN w:val="0"/>
      <w:adjustRightInd w:val="0"/>
    </w:pPr>
    <w:rPr>
      <w:rFonts w:ascii="Calibri" w:hAnsi="Calibri" w:cs="Calibri"/>
      <w:color w:val="000000"/>
      <w:sz w:val="24"/>
      <w:szCs w:val="24"/>
    </w:rPr>
  </w:style>
  <w:style w:type="character" w:customStyle="1" w:styleId="berschrift2Zchn">
    <w:name w:val="Überschrift 2 Zchn"/>
    <w:basedOn w:val="Absatz-Standardschriftart"/>
    <w:link w:val="berschrift2"/>
    <w:uiPriority w:val="9"/>
    <w:rsid w:val="002A2957"/>
    <w:rPr>
      <w:b/>
      <w:bCs/>
      <w:sz w:val="36"/>
      <w:szCs w:val="36"/>
    </w:rPr>
  </w:style>
  <w:style w:type="character" w:customStyle="1" w:styleId="A16">
    <w:name w:val="A16"/>
    <w:uiPriority w:val="99"/>
    <w:rsid w:val="00774024"/>
    <w:rPr>
      <w:rFonts w:cs="Frutiger LT Std"/>
      <w:color w:val="000000"/>
      <w:sz w:val="11"/>
      <w:szCs w:val="11"/>
    </w:rPr>
  </w:style>
  <w:style w:type="character" w:customStyle="1" w:styleId="A8">
    <w:name w:val="A8"/>
    <w:uiPriority w:val="99"/>
    <w:rsid w:val="00774024"/>
    <w:rPr>
      <w:rFonts w:ascii="Aktiv Grotesk Cd" w:hAnsi="Aktiv Grotesk Cd" w:cs="Aktiv Grotesk Cd"/>
      <w:i/>
      <w:iCs/>
      <w:color w:val="000000"/>
      <w:sz w:val="18"/>
      <w:szCs w:val="18"/>
    </w:rPr>
  </w:style>
  <w:style w:type="character" w:customStyle="1" w:styleId="Hoch3">
    <w:name w:val="Hoch3"/>
    <w:uiPriority w:val="99"/>
    <w:rsid w:val="00EF32DB"/>
    <w:rPr>
      <w:rFonts w:cs="Frutiger LT Pro 57 Condensed"/>
      <w:color w:val="000000"/>
      <w:sz w:val="11"/>
      <w:szCs w:val="11"/>
    </w:rPr>
  </w:style>
  <w:style w:type="character" w:customStyle="1" w:styleId="berschrift3Zchn">
    <w:name w:val="Überschrift 3 Zchn"/>
    <w:basedOn w:val="Absatz-Standardschriftart"/>
    <w:link w:val="berschrift3"/>
    <w:rsid w:val="00400FA6"/>
    <w:rPr>
      <w:rFonts w:ascii="Arial" w:hAnsi="Arial" w:cs="Arial"/>
      <w:b/>
      <w:bCs/>
      <w:sz w:val="26"/>
      <w:szCs w:val="26"/>
    </w:rPr>
  </w:style>
  <w:style w:type="paragraph" w:customStyle="1" w:styleId="B10">
    <w:name w:val="B10"/>
    <w:basedOn w:val="Default"/>
    <w:next w:val="Default"/>
    <w:uiPriority w:val="99"/>
    <w:rsid w:val="004C095F"/>
    <w:rPr>
      <w:rFonts w:ascii="Frutiger LT Pro 47 Light Cn" w:hAnsi="Frutiger LT Pro 47 Light Cn" w:cs="Times New Roman"/>
      <w:color w:val="auto"/>
    </w:rPr>
  </w:style>
  <w:style w:type="paragraph" w:customStyle="1" w:styleId="B03">
    <w:name w:val="B03"/>
    <w:basedOn w:val="Default"/>
    <w:next w:val="Default"/>
    <w:uiPriority w:val="99"/>
    <w:rsid w:val="004C095F"/>
    <w:rPr>
      <w:rFonts w:ascii="Frutiger LT Pro 47 Light Cn" w:hAnsi="Frutiger LT Pro 47 Light Cn" w:cs="Times New Roman"/>
      <w:color w:val="auto"/>
    </w:rPr>
  </w:style>
  <w:style w:type="character" w:customStyle="1" w:styleId="berschrift4Zchn">
    <w:name w:val="Überschrift 4 Zchn"/>
    <w:basedOn w:val="Absatz-Standardschriftart"/>
    <w:link w:val="berschrift4"/>
    <w:uiPriority w:val="9"/>
    <w:rsid w:val="00AE771B"/>
    <w:rPr>
      <w:b/>
      <w:bCs/>
      <w:sz w:val="24"/>
      <w:szCs w:val="24"/>
    </w:rPr>
  </w:style>
  <w:style w:type="paragraph" w:styleId="Listenabsatz">
    <w:name w:val="List Paragraph"/>
    <w:basedOn w:val="Standard"/>
    <w:uiPriority w:val="34"/>
    <w:qFormat/>
    <w:rsid w:val="00135EF6"/>
    <w:pPr>
      <w:ind w:left="720"/>
      <w:contextualSpacing/>
    </w:pPr>
  </w:style>
  <w:style w:type="paragraph" w:styleId="Kommentarthema">
    <w:name w:val="annotation subject"/>
    <w:basedOn w:val="Kommentartext"/>
    <w:next w:val="Kommentartext"/>
    <w:link w:val="KommentarthemaZchn"/>
    <w:uiPriority w:val="99"/>
    <w:semiHidden/>
    <w:unhideWhenUsed/>
    <w:rsid w:val="009B68FC"/>
    <w:rPr>
      <w:b/>
      <w:bCs/>
      <w:szCs w:val="20"/>
    </w:rPr>
  </w:style>
  <w:style w:type="character" w:customStyle="1" w:styleId="KommentartextZchn">
    <w:name w:val="Kommentartext Zchn"/>
    <w:basedOn w:val="Absatz-Standardschriftart"/>
    <w:link w:val="Kommentartext"/>
    <w:semiHidden/>
    <w:rsid w:val="009B68FC"/>
    <w:rPr>
      <w:szCs w:val="24"/>
    </w:rPr>
  </w:style>
  <w:style w:type="character" w:customStyle="1" w:styleId="KommentarthemaZchn">
    <w:name w:val="Kommentarthema Zchn"/>
    <w:basedOn w:val="KommentartextZchn"/>
    <w:link w:val="Kommentarthema"/>
    <w:uiPriority w:val="99"/>
    <w:semiHidden/>
    <w:rsid w:val="009B68FC"/>
    <w:rPr>
      <w:b/>
      <w:bCs/>
      <w:szCs w:val="24"/>
    </w:rPr>
  </w:style>
  <w:style w:type="paragraph" w:styleId="berarbeitung">
    <w:name w:val="Revision"/>
    <w:hidden/>
    <w:uiPriority w:val="99"/>
    <w:semiHidden/>
    <w:rsid w:val="00D73DF6"/>
    <w:rPr>
      <w:sz w:val="24"/>
      <w:szCs w:val="24"/>
    </w:rPr>
  </w:style>
  <w:style w:type="character" w:styleId="NichtaufgelsteErwhnung">
    <w:name w:val="Unresolved Mention"/>
    <w:basedOn w:val="Absatz-Standardschriftart"/>
    <w:uiPriority w:val="99"/>
    <w:semiHidden/>
    <w:unhideWhenUsed/>
    <w:rsid w:val="001E6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83971">
      <w:bodyDiv w:val="1"/>
      <w:marLeft w:val="0"/>
      <w:marRight w:val="0"/>
      <w:marTop w:val="0"/>
      <w:marBottom w:val="0"/>
      <w:divBdr>
        <w:top w:val="none" w:sz="0" w:space="0" w:color="auto"/>
        <w:left w:val="none" w:sz="0" w:space="0" w:color="auto"/>
        <w:bottom w:val="none" w:sz="0" w:space="0" w:color="auto"/>
        <w:right w:val="none" w:sz="0" w:space="0" w:color="auto"/>
      </w:divBdr>
    </w:div>
    <w:div w:id="493300779">
      <w:bodyDiv w:val="1"/>
      <w:marLeft w:val="0"/>
      <w:marRight w:val="0"/>
      <w:marTop w:val="0"/>
      <w:marBottom w:val="0"/>
      <w:divBdr>
        <w:top w:val="none" w:sz="0" w:space="0" w:color="auto"/>
        <w:left w:val="none" w:sz="0" w:space="0" w:color="auto"/>
        <w:bottom w:val="none" w:sz="0" w:space="0" w:color="auto"/>
        <w:right w:val="none" w:sz="0" w:space="0" w:color="auto"/>
      </w:divBdr>
      <w:divsChild>
        <w:div w:id="602956504">
          <w:marLeft w:val="0"/>
          <w:marRight w:val="0"/>
          <w:marTop w:val="0"/>
          <w:marBottom w:val="0"/>
          <w:divBdr>
            <w:top w:val="none" w:sz="0" w:space="0" w:color="auto"/>
            <w:left w:val="none" w:sz="0" w:space="0" w:color="auto"/>
            <w:bottom w:val="none" w:sz="0" w:space="0" w:color="auto"/>
            <w:right w:val="none" w:sz="0" w:space="0" w:color="auto"/>
          </w:divBdr>
          <w:divsChild>
            <w:div w:id="183522978">
              <w:marLeft w:val="0"/>
              <w:marRight w:val="0"/>
              <w:marTop w:val="0"/>
              <w:marBottom w:val="0"/>
              <w:divBdr>
                <w:top w:val="none" w:sz="0" w:space="0" w:color="auto"/>
                <w:left w:val="none" w:sz="0" w:space="0" w:color="auto"/>
                <w:bottom w:val="none" w:sz="0" w:space="0" w:color="auto"/>
                <w:right w:val="none" w:sz="0" w:space="0" w:color="auto"/>
              </w:divBdr>
              <w:divsChild>
                <w:div w:id="1966345474">
                  <w:marLeft w:val="0"/>
                  <w:marRight w:val="0"/>
                  <w:marTop w:val="0"/>
                  <w:marBottom w:val="0"/>
                  <w:divBdr>
                    <w:top w:val="none" w:sz="0" w:space="0" w:color="auto"/>
                    <w:left w:val="none" w:sz="0" w:space="0" w:color="auto"/>
                    <w:bottom w:val="none" w:sz="0" w:space="0" w:color="auto"/>
                    <w:right w:val="none" w:sz="0" w:space="0" w:color="auto"/>
                  </w:divBdr>
                  <w:divsChild>
                    <w:div w:id="2053262351">
                      <w:marLeft w:val="0"/>
                      <w:marRight w:val="0"/>
                      <w:marTop w:val="0"/>
                      <w:marBottom w:val="0"/>
                      <w:divBdr>
                        <w:top w:val="none" w:sz="0" w:space="0" w:color="auto"/>
                        <w:left w:val="none" w:sz="0" w:space="0" w:color="auto"/>
                        <w:bottom w:val="none" w:sz="0" w:space="0" w:color="auto"/>
                        <w:right w:val="none" w:sz="0" w:space="0" w:color="auto"/>
                      </w:divBdr>
                      <w:divsChild>
                        <w:div w:id="756708100">
                          <w:marLeft w:val="0"/>
                          <w:marRight w:val="0"/>
                          <w:marTop w:val="0"/>
                          <w:marBottom w:val="0"/>
                          <w:divBdr>
                            <w:top w:val="none" w:sz="0" w:space="0" w:color="auto"/>
                            <w:left w:val="none" w:sz="0" w:space="0" w:color="auto"/>
                            <w:bottom w:val="none" w:sz="0" w:space="0" w:color="auto"/>
                            <w:right w:val="none" w:sz="0" w:space="0" w:color="auto"/>
                          </w:divBdr>
                          <w:divsChild>
                            <w:div w:id="14214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5266">
      <w:bodyDiv w:val="1"/>
      <w:marLeft w:val="0"/>
      <w:marRight w:val="0"/>
      <w:marTop w:val="0"/>
      <w:marBottom w:val="0"/>
      <w:divBdr>
        <w:top w:val="none" w:sz="0" w:space="0" w:color="auto"/>
        <w:left w:val="none" w:sz="0" w:space="0" w:color="auto"/>
        <w:bottom w:val="none" w:sz="0" w:space="0" w:color="auto"/>
        <w:right w:val="none" w:sz="0" w:space="0" w:color="auto"/>
      </w:divBdr>
    </w:div>
    <w:div w:id="1214807998">
      <w:bodyDiv w:val="1"/>
      <w:marLeft w:val="0"/>
      <w:marRight w:val="0"/>
      <w:marTop w:val="0"/>
      <w:marBottom w:val="0"/>
      <w:divBdr>
        <w:top w:val="none" w:sz="0" w:space="0" w:color="auto"/>
        <w:left w:val="none" w:sz="0" w:space="0" w:color="auto"/>
        <w:bottom w:val="none" w:sz="0" w:space="0" w:color="auto"/>
        <w:right w:val="none" w:sz="0" w:space="0" w:color="auto"/>
      </w:divBdr>
    </w:div>
    <w:div w:id="1232278800">
      <w:bodyDiv w:val="1"/>
      <w:marLeft w:val="0"/>
      <w:marRight w:val="0"/>
      <w:marTop w:val="0"/>
      <w:marBottom w:val="0"/>
      <w:divBdr>
        <w:top w:val="none" w:sz="0" w:space="0" w:color="auto"/>
        <w:left w:val="none" w:sz="0" w:space="0" w:color="auto"/>
        <w:bottom w:val="none" w:sz="0" w:space="0" w:color="auto"/>
        <w:right w:val="none" w:sz="0" w:space="0" w:color="auto"/>
      </w:divBdr>
    </w:div>
    <w:div w:id="1255819233">
      <w:bodyDiv w:val="1"/>
      <w:marLeft w:val="0"/>
      <w:marRight w:val="0"/>
      <w:marTop w:val="0"/>
      <w:marBottom w:val="0"/>
      <w:divBdr>
        <w:top w:val="none" w:sz="0" w:space="0" w:color="auto"/>
        <w:left w:val="none" w:sz="0" w:space="0" w:color="auto"/>
        <w:bottom w:val="none" w:sz="0" w:space="0" w:color="auto"/>
        <w:right w:val="none" w:sz="0" w:space="0" w:color="auto"/>
      </w:divBdr>
    </w:div>
    <w:div w:id="1258291318">
      <w:bodyDiv w:val="1"/>
      <w:marLeft w:val="0"/>
      <w:marRight w:val="0"/>
      <w:marTop w:val="0"/>
      <w:marBottom w:val="0"/>
      <w:divBdr>
        <w:top w:val="none" w:sz="0" w:space="0" w:color="auto"/>
        <w:left w:val="none" w:sz="0" w:space="0" w:color="auto"/>
        <w:bottom w:val="none" w:sz="0" w:space="0" w:color="auto"/>
        <w:right w:val="none" w:sz="0" w:space="0" w:color="auto"/>
      </w:divBdr>
    </w:div>
    <w:div w:id="1258368097">
      <w:bodyDiv w:val="1"/>
      <w:marLeft w:val="0"/>
      <w:marRight w:val="0"/>
      <w:marTop w:val="0"/>
      <w:marBottom w:val="0"/>
      <w:divBdr>
        <w:top w:val="none" w:sz="0" w:space="0" w:color="auto"/>
        <w:left w:val="none" w:sz="0" w:space="0" w:color="auto"/>
        <w:bottom w:val="none" w:sz="0" w:space="0" w:color="auto"/>
        <w:right w:val="none" w:sz="0" w:space="0" w:color="auto"/>
      </w:divBdr>
      <w:divsChild>
        <w:div w:id="1947076833">
          <w:marLeft w:val="0"/>
          <w:marRight w:val="0"/>
          <w:marTop w:val="0"/>
          <w:marBottom w:val="0"/>
          <w:divBdr>
            <w:top w:val="none" w:sz="0" w:space="0" w:color="auto"/>
            <w:left w:val="none" w:sz="0" w:space="0" w:color="auto"/>
            <w:bottom w:val="none" w:sz="0" w:space="0" w:color="auto"/>
            <w:right w:val="none" w:sz="0" w:space="0" w:color="auto"/>
          </w:divBdr>
        </w:div>
        <w:div w:id="2105607564">
          <w:marLeft w:val="0"/>
          <w:marRight w:val="0"/>
          <w:marTop w:val="0"/>
          <w:marBottom w:val="0"/>
          <w:divBdr>
            <w:top w:val="none" w:sz="0" w:space="0" w:color="auto"/>
            <w:left w:val="none" w:sz="0" w:space="0" w:color="auto"/>
            <w:bottom w:val="none" w:sz="0" w:space="0" w:color="auto"/>
            <w:right w:val="none" w:sz="0" w:space="0" w:color="auto"/>
          </w:divBdr>
          <w:divsChild>
            <w:div w:id="8795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3827">
      <w:bodyDiv w:val="1"/>
      <w:marLeft w:val="0"/>
      <w:marRight w:val="0"/>
      <w:marTop w:val="0"/>
      <w:marBottom w:val="0"/>
      <w:divBdr>
        <w:top w:val="none" w:sz="0" w:space="0" w:color="auto"/>
        <w:left w:val="none" w:sz="0" w:space="0" w:color="auto"/>
        <w:bottom w:val="none" w:sz="0" w:space="0" w:color="auto"/>
        <w:right w:val="none" w:sz="0" w:space="0" w:color="auto"/>
      </w:divBdr>
    </w:div>
    <w:div w:id="1714424073">
      <w:bodyDiv w:val="1"/>
      <w:marLeft w:val="0"/>
      <w:marRight w:val="0"/>
      <w:marTop w:val="0"/>
      <w:marBottom w:val="0"/>
      <w:divBdr>
        <w:top w:val="none" w:sz="0" w:space="0" w:color="auto"/>
        <w:left w:val="none" w:sz="0" w:space="0" w:color="auto"/>
        <w:bottom w:val="none" w:sz="0" w:space="0" w:color="auto"/>
        <w:right w:val="none" w:sz="0" w:space="0" w:color="auto"/>
      </w:divBdr>
      <w:divsChild>
        <w:div w:id="42488395">
          <w:marLeft w:val="0"/>
          <w:marRight w:val="0"/>
          <w:marTop w:val="0"/>
          <w:marBottom w:val="0"/>
          <w:divBdr>
            <w:top w:val="none" w:sz="0" w:space="0" w:color="auto"/>
            <w:left w:val="none" w:sz="0" w:space="0" w:color="auto"/>
            <w:bottom w:val="none" w:sz="0" w:space="0" w:color="auto"/>
            <w:right w:val="none" w:sz="0" w:space="0" w:color="auto"/>
          </w:divBdr>
        </w:div>
        <w:div w:id="353847433">
          <w:marLeft w:val="0"/>
          <w:marRight w:val="0"/>
          <w:marTop w:val="0"/>
          <w:marBottom w:val="0"/>
          <w:divBdr>
            <w:top w:val="none" w:sz="0" w:space="0" w:color="auto"/>
            <w:left w:val="none" w:sz="0" w:space="0" w:color="auto"/>
            <w:bottom w:val="none" w:sz="0" w:space="0" w:color="auto"/>
            <w:right w:val="none" w:sz="0" w:space="0" w:color="auto"/>
          </w:divBdr>
        </w:div>
        <w:div w:id="768038357">
          <w:marLeft w:val="0"/>
          <w:marRight w:val="0"/>
          <w:marTop w:val="0"/>
          <w:marBottom w:val="0"/>
          <w:divBdr>
            <w:top w:val="none" w:sz="0" w:space="0" w:color="auto"/>
            <w:left w:val="none" w:sz="0" w:space="0" w:color="auto"/>
            <w:bottom w:val="none" w:sz="0" w:space="0" w:color="auto"/>
            <w:right w:val="none" w:sz="0" w:space="0" w:color="auto"/>
          </w:divBdr>
        </w:div>
        <w:div w:id="921178930">
          <w:marLeft w:val="0"/>
          <w:marRight w:val="0"/>
          <w:marTop w:val="0"/>
          <w:marBottom w:val="0"/>
          <w:divBdr>
            <w:top w:val="none" w:sz="0" w:space="0" w:color="auto"/>
            <w:left w:val="none" w:sz="0" w:space="0" w:color="auto"/>
            <w:bottom w:val="none" w:sz="0" w:space="0" w:color="auto"/>
            <w:right w:val="none" w:sz="0" w:space="0" w:color="auto"/>
          </w:divBdr>
        </w:div>
        <w:div w:id="1284068852">
          <w:marLeft w:val="0"/>
          <w:marRight w:val="0"/>
          <w:marTop w:val="0"/>
          <w:marBottom w:val="0"/>
          <w:divBdr>
            <w:top w:val="none" w:sz="0" w:space="0" w:color="auto"/>
            <w:left w:val="none" w:sz="0" w:space="0" w:color="auto"/>
            <w:bottom w:val="none" w:sz="0" w:space="0" w:color="auto"/>
            <w:right w:val="none" w:sz="0" w:space="0" w:color="auto"/>
          </w:divBdr>
        </w:div>
        <w:div w:id="1523938060">
          <w:marLeft w:val="0"/>
          <w:marRight w:val="0"/>
          <w:marTop w:val="0"/>
          <w:marBottom w:val="0"/>
          <w:divBdr>
            <w:top w:val="none" w:sz="0" w:space="0" w:color="auto"/>
            <w:left w:val="none" w:sz="0" w:space="0" w:color="auto"/>
            <w:bottom w:val="none" w:sz="0" w:space="0" w:color="auto"/>
            <w:right w:val="none" w:sz="0" w:space="0" w:color="auto"/>
          </w:divBdr>
        </w:div>
        <w:div w:id="1529752138">
          <w:marLeft w:val="0"/>
          <w:marRight w:val="0"/>
          <w:marTop w:val="0"/>
          <w:marBottom w:val="0"/>
          <w:divBdr>
            <w:top w:val="none" w:sz="0" w:space="0" w:color="auto"/>
            <w:left w:val="none" w:sz="0" w:space="0" w:color="auto"/>
            <w:bottom w:val="none" w:sz="0" w:space="0" w:color="auto"/>
            <w:right w:val="none" w:sz="0" w:space="0" w:color="auto"/>
          </w:divBdr>
        </w:div>
        <w:div w:id="1726104777">
          <w:marLeft w:val="0"/>
          <w:marRight w:val="0"/>
          <w:marTop w:val="0"/>
          <w:marBottom w:val="0"/>
          <w:divBdr>
            <w:top w:val="none" w:sz="0" w:space="0" w:color="auto"/>
            <w:left w:val="none" w:sz="0" w:space="0" w:color="auto"/>
            <w:bottom w:val="none" w:sz="0" w:space="0" w:color="auto"/>
            <w:right w:val="none" w:sz="0" w:space="0" w:color="auto"/>
          </w:divBdr>
        </w:div>
      </w:divsChild>
    </w:div>
    <w:div w:id="1986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bundesamt.de/service/glossar/k?tag=Klimawandel" TargetMode="External"/><Relationship Id="rId13" Type="http://schemas.openxmlformats.org/officeDocument/2006/relationships/hyperlink" Target="http://www.cru.uea.ac.uk/cru/data/temperatur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umweltbundesamt.de/service/glossar/k?tag=Klimawandel" TargetMode="External"/><Relationship Id="rId12" Type="http://schemas.openxmlformats.org/officeDocument/2006/relationships/hyperlink" Target="https://www.ipcc.ch/list-observer-organisation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cc.ch/" TargetMode="External"/><Relationship Id="rId5" Type="http://schemas.openxmlformats.org/officeDocument/2006/relationships/footnotes" Target="footnotes.xml"/><Relationship Id="rId15" Type="http://schemas.openxmlformats.org/officeDocument/2006/relationships/hyperlink" Target="http://www.bpb.de" TargetMode="External"/><Relationship Id="rId23" Type="http://schemas.openxmlformats.org/officeDocument/2006/relationships/theme" Target="theme/theme1.xml"/><Relationship Id="rId10" Type="http://schemas.openxmlformats.org/officeDocument/2006/relationships/hyperlink" Target="https://www.umweltbundesamt.de/themen/klima-energie/grundlagen-des-klimawandels/weltklimarat-ipcc/sechster-sachstandsbericht-des-weltklimarates-ipc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e-ipcc.de/media/content/Hauptaussagen_AR6-SYR.pdf" TargetMode="External"/><Relationship Id="rId14" Type="http://schemas.openxmlformats.org/officeDocument/2006/relationships/hyperlink" Target="https://www.gfz-potsdam.de/sektion/erdsystem-modellierung/themen/dynamik-der-eisschilde/die-kryosphaere-im-klima-der-erd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10685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12356</CharactersWithSpaces>
  <SharedDoc>false</SharedDoc>
  <HLinks>
    <vt:vector size="42" baseType="variant">
      <vt:variant>
        <vt:i4>6291563</vt:i4>
      </vt:variant>
      <vt:variant>
        <vt:i4>18</vt:i4>
      </vt:variant>
      <vt:variant>
        <vt:i4>0</vt:i4>
      </vt:variant>
      <vt:variant>
        <vt:i4>5</vt:i4>
      </vt:variant>
      <vt:variant>
        <vt:lpwstr>http://www.bpb.de/</vt:lpwstr>
      </vt:variant>
      <vt:variant>
        <vt:lpwstr/>
      </vt:variant>
      <vt:variant>
        <vt:i4>524300</vt:i4>
      </vt:variant>
      <vt:variant>
        <vt:i4>15</vt:i4>
      </vt:variant>
      <vt:variant>
        <vt:i4>0</vt:i4>
      </vt:variant>
      <vt:variant>
        <vt:i4>5</vt:i4>
      </vt:variant>
      <vt:variant>
        <vt:lpwstr>http://creativecommons.org/licenses/by-nc-nd/3.0/de/</vt:lpwstr>
      </vt:variant>
      <vt:variant>
        <vt:lpwstr/>
      </vt:variant>
      <vt:variant>
        <vt:i4>6750240</vt:i4>
      </vt:variant>
      <vt:variant>
        <vt:i4>12</vt:i4>
      </vt:variant>
      <vt:variant>
        <vt:i4>0</vt:i4>
      </vt:variant>
      <vt:variant>
        <vt:i4>5</vt:i4>
      </vt:variant>
      <vt:variant>
        <vt:lpwstr>http://www.ipcc.ch/</vt:lpwstr>
      </vt:variant>
      <vt:variant>
        <vt:lpwstr/>
      </vt:variant>
      <vt:variant>
        <vt:i4>6750240</vt:i4>
      </vt:variant>
      <vt:variant>
        <vt:i4>9</vt:i4>
      </vt:variant>
      <vt:variant>
        <vt:i4>0</vt:i4>
      </vt:variant>
      <vt:variant>
        <vt:i4>5</vt:i4>
      </vt:variant>
      <vt:variant>
        <vt:lpwstr>http://www.ipcc.ch/</vt:lpwstr>
      </vt:variant>
      <vt:variant>
        <vt:lpwstr/>
      </vt:variant>
      <vt:variant>
        <vt:i4>6226007</vt:i4>
      </vt:variant>
      <vt:variant>
        <vt:i4>6</vt:i4>
      </vt:variant>
      <vt:variant>
        <vt:i4>0</vt:i4>
      </vt:variant>
      <vt:variant>
        <vt:i4>5</vt:i4>
      </vt:variant>
      <vt:variant>
        <vt:lpwstr>http://www.mpimet.mpg.de/</vt:lpwstr>
      </vt:variant>
      <vt:variant>
        <vt:lpwstr/>
      </vt:variant>
      <vt:variant>
        <vt:i4>983055</vt:i4>
      </vt:variant>
      <vt:variant>
        <vt:i4>3</vt:i4>
      </vt:variant>
      <vt:variant>
        <vt:i4>0</vt:i4>
      </vt:variant>
      <vt:variant>
        <vt:i4>5</vt:i4>
      </vt:variant>
      <vt:variant>
        <vt:lpwstr>http://www.bpb.de/gesellschaft/umwelt/klimawandel/38441/anthropogener-treibhauseffekt</vt:lpwstr>
      </vt:variant>
      <vt:variant>
        <vt:lpwstr/>
      </vt:variant>
      <vt:variant>
        <vt:i4>65606</vt:i4>
      </vt:variant>
      <vt:variant>
        <vt:i4>0</vt:i4>
      </vt:variant>
      <vt:variant>
        <vt:i4>0</vt:i4>
      </vt:variant>
      <vt:variant>
        <vt:i4>5</vt:i4>
      </vt:variant>
      <vt:variant>
        <vt:lpwstr>https://www.klimafakten.de/behauptungen/es-gibt-viele-moegliche-gruende-fuer-die-derzeitige-erderwaermung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2025-04-16T10:17:00Z</dcterms:created>
  <dcterms:modified xsi:type="dcterms:W3CDTF">2025-05-10T13:03:00Z</dcterms:modified>
</cp:coreProperties>
</file>