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B0507" w14:textId="268B8B0F" w:rsidR="006727FE" w:rsidRPr="00FE2010" w:rsidRDefault="00A16521" w:rsidP="00FE2010">
      <w:pPr>
        <w:pStyle w:val="Listenabsatz"/>
        <w:numPr>
          <w:ilvl w:val="0"/>
          <w:numId w:val="1"/>
        </w:numPr>
        <w:rPr>
          <w:rFonts w:ascii="Arial" w:hAnsi="Arial" w:cs="Arial"/>
          <w:b/>
          <w:iCs/>
        </w:rPr>
      </w:pPr>
      <w:r w:rsidRPr="00FE2010">
        <w:rPr>
          <w:rFonts w:ascii="Arial" w:hAnsi="Arial" w:cs="Arial"/>
          <w:b/>
          <w:iCs/>
        </w:rPr>
        <w:t xml:space="preserve">Zwischen 1973 und 2022 </w:t>
      </w:r>
      <w:r w:rsidR="00940F22" w:rsidRPr="00FE2010">
        <w:rPr>
          <w:rFonts w:ascii="Arial" w:hAnsi="Arial" w:cs="Arial"/>
          <w:b/>
          <w:iCs/>
        </w:rPr>
        <w:t xml:space="preserve">stieg der Ölverbrauch </w:t>
      </w:r>
      <w:r w:rsidR="00667505" w:rsidRPr="00FE2010">
        <w:rPr>
          <w:rFonts w:ascii="Arial" w:hAnsi="Arial" w:cs="Arial"/>
          <w:b/>
          <w:iCs/>
        </w:rPr>
        <w:t xml:space="preserve">um rund </w:t>
      </w:r>
      <w:r w:rsidRPr="00FE2010">
        <w:rPr>
          <w:rFonts w:ascii="Arial" w:hAnsi="Arial" w:cs="Arial"/>
          <w:b/>
          <w:iCs/>
        </w:rPr>
        <w:t>6</w:t>
      </w:r>
      <w:r w:rsidR="00BC2412" w:rsidRPr="00FE2010">
        <w:rPr>
          <w:rFonts w:ascii="Arial" w:hAnsi="Arial" w:cs="Arial"/>
          <w:b/>
          <w:iCs/>
        </w:rPr>
        <w:t>0 Prozent</w:t>
      </w:r>
      <w:r w:rsidR="00667505" w:rsidRPr="00FE2010">
        <w:rPr>
          <w:rFonts w:ascii="Arial" w:hAnsi="Arial" w:cs="Arial"/>
          <w:b/>
          <w:iCs/>
        </w:rPr>
        <w:t>.</w:t>
      </w:r>
      <w:r w:rsidRPr="00FE2010">
        <w:rPr>
          <w:rFonts w:ascii="Arial" w:hAnsi="Arial" w:cs="Arial"/>
          <w:b/>
          <w:iCs/>
        </w:rPr>
        <w:t xml:space="preserve"> Gleichzeitig ging der A</w:t>
      </w:r>
      <w:r w:rsidR="00940F22" w:rsidRPr="00FE2010">
        <w:rPr>
          <w:rFonts w:ascii="Arial" w:hAnsi="Arial" w:cs="Arial"/>
          <w:b/>
          <w:iCs/>
        </w:rPr>
        <w:t>nteil des</w:t>
      </w:r>
      <w:r w:rsidR="00BC2412" w:rsidRPr="00FE2010">
        <w:rPr>
          <w:rFonts w:ascii="Arial" w:hAnsi="Arial" w:cs="Arial"/>
          <w:b/>
          <w:iCs/>
        </w:rPr>
        <w:t xml:space="preserve"> Öls </w:t>
      </w:r>
      <w:r w:rsidR="00940F22" w:rsidRPr="00FE2010">
        <w:rPr>
          <w:rFonts w:ascii="Arial" w:hAnsi="Arial" w:cs="Arial"/>
          <w:b/>
          <w:iCs/>
        </w:rPr>
        <w:t xml:space="preserve">am </w:t>
      </w:r>
      <w:r w:rsidR="00667505" w:rsidRPr="00FE2010">
        <w:rPr>
          <w:rFonts w:ascii="Arial" w:hAnsi="Arial" w:cs="Arial"/>
          <w:b/>
          <w:iCs/>
        </w:rPr>
        <w:t xml:space="preserve">weltweiten </w:t>
      </w:r>
      <w:r w:rsidR="000252FB" w:rsidRPr="00FE2010">
        <w:rPr>
          <w:rFonts w:ascii="Arial" w:hAnsi="Arial" w:cs="Arial"/>
          <w:b/>
          <w:iCs/>
        </w:rPr>
        <w:t>Energie</w:t>
      </w:r>
      <w:r w:rsidRPr="00FE2010">
        <w:rPr>
          <w:rFonts w:ascii="Arial" w:hAnsi="Arial" w:cs="Arial"/>
          <w:b/>
          <w:iCs/>
        </w:rPr>
        <w:t xml:space="preserve">verbrauch </w:t>
      </w:r>
      <w:r w:rsidR="000252FB" w:rsidRPr="00FE2010">
        <w:rPr>
          <w:rFonts w:ascii="Arial" w:hAnsi="Arial" w:cs="Arial"/>
          <w:b/>
          <w:iCs/>
        </w:rPr>
        <w:t>von 46</w:t>
      </w:r>
      <w:r w:rsidR="006727FE" w:rsidRPr="00FE2010">
        <w:rPr>
          <w:rFonts w:ascii="Arial" w:hAnsi="Arial" w:cs="Arial"/>
          <w:b/>
          <w:iCs/>
        </w:rPr>
        <w:t xml:space="preserve"> </w:t>
      </w:r>
      <w:r w:rsidR="000252FB" w:rsidRPr="00FE2010">
        <w:rPr>
          <w:rFonts w:ascii="Arial" w:hAnsi="Arial" w:cs="Arial"/>
          <w:b/>
          <w:iCs/>
        </w:rPr>
        <w:t>auf 3</w:t>
      </w:r>
      <w:r w:rsidR="006727FE" w:rsidRPr="00FE2010">
        <w:rPr>
          <w:rFonts w:ascii="Arial" w:hAnsi="Arial" w:cs="Arial"/>
          <w:b/>
          <w:iCs/>
        </w:rPr>
        <w:t>0</w:t>
      </w:r>
      <w:r w:rsidR="000252FB" w:rsidRPr="00FE2010">
        <w:rPr>
          <w:rFonts w:ascii="Arial" w:hAnsi="Arial" w:cs="Arial"/>
          <w:b/>
          <w:iCs/>
        </w:rPr>
        <w:t xml:space="preserve"> Prozent</w:t>
      </w:r>
      <w:r w:rsidRPr="00FE2010">
        <w:rPr>
          <w:rFonts w:ascii="Arial" w:hAnsi="Arial" w:cs="Arial"/>
          <w:b/>
          <w:iCs/>
        </w:rPr>
        <w:t xml:space="preserve"> zurück</w:t>
      </w:r>
      <w:r w:rsidR="000252FB" w:rsidRPr="00FE2010">
        <w:rPr>
          <w:rFonts w:ascii="Arial" w:hAnsi="Arial" w:cs="Arial"/>
          <w:b/>
          <w:iCs/>
        </w:rPr>
        <w:t>.</w:t>
      </w:r>
    </w:p>
    <w:p w14:paraId="56055C9B" w14:textId="77777777" w:rsidR="006727FE" w:rsidRPr="00A16521" w:rsidRDefault="006727FE" w:rsidP="00A703E2">
      <w:pPr>
        <w:rPr>
          <w:rFonts w:ascii="Arial" w:hAnsi="Arial" w:cs="Arial"/>
          <w:b/>
          <w:iCs/>
        </w:rPr>
      </w:pPr>
    </w:p>
    <w:p w14:paraId="0BDA17EB" w14:textId="24433E25" w:rsidR="006727FE" w:rsidRPr="00FE2010" w:rsidRDefault="00940F22" w:rsidP="00FE2010">
      <w:pPr>
        <w:pStyle w:val="Listenabsatz"/>
        <w:numPr>
          <w:ilvl w:val="0"/>
          <w:numId w:val="1"/>
        </w:numPr>
        <w:rPr>
          <w:rFonts w:ascii="Arial" w:hAnsi="Arial" w:cs="Arial"/>
          <w:b/>
          <w:iCs/>
        </w:rPr>
      </w:pPr>
      <w:r w:rsidRPr="00FE2010">
        <w:rPr>
          <w:rFonts w:ascii="Arial" w:hAnsi="Arial" w:cs="Arial"/>
          <w:b/>
          <w:iCs/>
        </w:rPr>
        <w:t xml:space="preserve">Der </w:t>
      </w:r>
      <w:r w:rsidR="00324D10">
        <w:rPr>
          <w:rFonts w:ascii="Arial" w:hAnsi="Arial" w:cs="Arial"/>
          <w:b/>
          <w:iCs/>
        </w:rPr>
        <w:t xml:space="preserve">zusammengefasste </w:t>
      </w:r>
      <w:r w:rsidRPr="00FE2010">
        <w:rPr>
          <w:rFonts w:ascii="Arial" w:hAnsi="Arial" w:cs="Arial"/>
          <w:b/>
          <w:iCs/>
        </w:rPr>
        <w:t xml:space="preserve">Anteil von </w:t>
      </w:r>
      <w:r w:rsidR="000252FB" w:rsidRPr="00FE2010">
        <w:rPr>
          <w:rFonts w:ascii="Arial" w:hAnsi="Arial" w:cs="Arial"/>
          <w:b/>
          <w:iCs/>
        </w:rPr>
        <w:t xml:space="preserve">Kohle und Gas </w:t>
      </w:r>
      <w:r w:rsidR="00A16521" w:rsidRPr="00FE2010">
        <w:rPr>
          <w:rFonts w:ascii="Arial" w:hAnsi="Arial" w:cs="Arial"/>
          <w:b/>
          <w:iCs/>
        </w:rPr>
        <w:t xml:space="preserve">erhöhte sich </w:t>
      </w:r>
      <w:r w:rsidR="002C7873" w:rsidRPr="00FE2010">
        <w:rPr>
          <w:rFonts w:ascii="Arial" w:hAnsi="Arial" w:cs="Arial"/>
          <w:b/>
          <w:iCs/>
        </w:rPr>
        <w:t xml:space="preserve">hingegen von </w:t>
      </w:r>
      <w:r w:rsidR="00A16521" w:rsidRPr="00FE2010">
        <w:rPr>
          <w:rFonts w:ascii="Arial" w:hAnsi="Arial" w:cs="Arial"/>
          <w:b/>
          <w:iCs/>
        </w:rPr>
        <w:t xml:space="preserve">rund </w:t>
      </w:r>
      <w:r w:rsidR="002C7873" w:rsidRPr="00FE2010">
        <w:rPr>
          <w:rFonts w:ascii="Arial" w:hAnsi="Arial" w:cs="Arial"/>
          <w:b/>
          <w:iCs/>
        </w:rPr>
        <w:t xml:space="preserve">40 auf </w:t>
      </w:r>
      <w:r w:rsidR="00A16521" w:rsidRPr="00FE2010">
        <w:rPr>
          <w:rFonts w:ascii="Arial" w:hAnsi="Arial" w:cs="Arial"/>
          <w:b/>
          <w:iCs/>
        </w:rPr>
        <w:t xml:space="preserve">mehr als </w:t>
      </w:r>
      <w:r w:rsidR="002C7873" w:rsidRPr="00FE2010">
        <w:rPr>
          <w:rFonts w:ascii="Arial" w:hAnsi="Arial" w:cs="Arial"/>
          <w:b/>
          <w:iCs/>
        </w:rPr>
        <w:t>5</w:t>
      </w:r>
      <w:r w:rsidR="000252FB" w:rsidRPr="00FE2010">
        <w:rPr>
          <w:rFonts w:ascii="Arial" w:hAnsi="Arial" w:cs="Arial"/>
          <w:b/>
          <w:iCs/>
        </w:rPr>
        <w:t>0 Prozent.</w:t>
      </w:r>
    </w:p>
    <w:p w14:paraId="130CA18F" w14:textId="77777777" w:rsidR="006727FE" w:rsidRPr="00A16521" w:rsidRDefault="006727FE" w:rsidP="00A703E2">
      <w:pPr>
        <w:rPr>
          <w:rFonts w:ascii="Arial" w:hAnsi="Arial" w:cs="Arial"/>
          <w:b/>
          <w:iCs/>
        </w:rPr>
      </w:pPr>
    </w:p>
    <w:p w14:paraId="22A5BD34" w14:textId="7C43B121" w:rsidR="006727FE" w:rsidRPr="00FE2010" w:rsidRDefault="00940F22" w:rsidP="00FE2010">
      <w:pPr>
        <w:pStyle w:val="Listenabsatz"/>
        <w:numPr>
          <w:ilvl w:val="0"/>
          <w:numId w:val="1"/>
        </w:numPr>
        <w:rPr>
          <w:rFonts w:ascii="Arial" w:hAnsi="Arial" w:cs="Arial"/>
          <w:b/>
          <w:iCs/>
        </w:rPr>
      </w:pPr>
      <w:r w:rsidRPr="00FE2010">
        <w:rPr>
          <w:rFonts w:ascii="Arial" w:hAnsi="Arial" w:cs="Arial"/>
          <w:b/>
          <w:iCs/>
        </w:rPr>
        <w:t xml:space="preserve">Zwischen den </w:t>
      </w:r>
      <w:r w:rsidR="00BC2412" w:rsidRPr="00FE2010">
        <w:rPr>
          <w:rFonts w:ascii="Arial" w:hAnsi="Arial" w:cs="Arial"/>
          <w:b/>
          <w:iCs/>
        </w:rPr>
        <w:t>Region</w:t>
      </w:r>
      <w:r w:rsidRPr="00FE2010">
        <w:rPr>
          <w:rFonts w:ascii="Arial" w:hAnsi="Arial" w:cs="Arial"/>
          <w:b/>
          <w:iCs/>
        </w:rPr>
        <w:t>en</w:t>
      </w:r>
      <w:r w:rsidR="00BC2412" w:rsidRPr="00FE2010">
        <w:rPr>
          <w:rFonts w:ascii="Arial" w:hAnsi="Arial" w:cs="Arial"/>
          <w:b/>
          <w:iCs/>
        </w:rPr>
        <w:t xml:space="preserve"> </w:t>
      </w:r>
      <w:r w:rsidRPr="00FE2010">
        <w:rPr>
          <w:rFonts w:ascii="Arial" w:hAnsi="Arial" w:cs="Arial"/>
          <w:b/>
          <w:iCs/>
        </w:rPr>
        <w:t xml:space="preserve">bestehen große Unterschiede: </w:t>
      </w:r>
      <w:r w:rsidR="00BC2412" w:rsidRPr="00FE2010">
        <w:rPr>
          <w:rFonts w:ascii="Arial" w:hAnsi="Arial" w:cs="Arial"/>
          <w:b/>
          <w:iCs/>
        </w:rPr>
        <w:t>Während der Mittlere Osten nahezu komplett auf Gas und Öl setzt (</w:t>
      </w:r>
      <w:r w:rsidR="006727FE" w:rsidRPr="00FE2010">
        <w:rPr>
          <w:rFonts w:ascii="Arial" w:hAnsi="Arial" w:cs="Arial"/>
          <w:b/>
          <w:iCs/>
        </w:rPr>
        <w:t>2022: 9</w:t>
      </w:r>
      <w:r w:rsidR="00BC2412" w:rsidRPr="00FE2010">
        <w:rPr>
          <w:rFonts w:ascii="Arial" w:hAnsi="Arial" w:cs="Arial"/>
          <w:b/>
          <w:iCs/>
        </w:rPr>
        <w:t>8 Prozent), sind in Afrika die erneuerbaren Energien zentral (</w:t>
      </w:r>
      <w:r w:rsidR="006727FE" w:rsidRPr="00FE2010">
        <w:rPr>
          <w:rFonts w:ascii="Arial" w:hAnsi="Arial" w:cs="Arial"/>
          <w:b/>
          <w:iCs/>
        </w:rPr>
        <w:t>42</w:t>
      </w:r>
      <w:r w:rsidR="00BC2412" w:rsidRPr="00FE2010">
        <w:rPr>
          <w:rFonts w:ascii="Arial" w:hAnsi="Arial" w:cs="Arial"/>
          <w:b/>
          <w:iCs/>
        </w:rPr>
        <w:t xml:space="preserve"> Prozent).</w:t>
      </w:r>
    </w:p>
    <w:p w14:paraId="0FD9D399" w14:textId="77777777" w:rsidR="006727FE" w:rsidRPr="00A16521" w:rsidRDefault="006727FE" w:rsidP="00A703E2">
      <w:pPr>
        <w:rPr>
          <w:rFonts w:ascii="Arial" w:hAnsi="Arial" w:cs="Arial"/>
          <w:b/>
          <w:iCs/>
        </w:rPr>
      </w:pPr>
    </w:p>
    <w:p w14:paraId="170E0D0B" w14:textId="0612968E" w:rsidR="000252FB" w:rsidRPr="00FE2010" w:rsidRDefault="00BC2412" w:rsidP="00FE2010">
      <w:pPr>
        <w:pStyle w:val="Listenabsatz"/>
        <w:numPr>
          <w:ilvl w:val="0"/>
          <w:numId w:val="1"/>
        </w:numPr>
        <w:rPr>
          <w:rFonts w:ascii="Arial" w:hAnsi="Arial" w:cs="Arial"/>
          <w:b/>
          <w:iCs/>
        </w:rPr>
      </w:pPr>
      <w:r w:rsidRPr="00FE2010">
        <w:rPr>
          <w:rFonts w:ascii="Arial" w:hAnsi="Arial" w:cs="Arial"/>
          <w:b/>
          <w:iCs/>
        </w:rPr>
        <w:t>In China ist der Anteil der Kohle auffällig hoch (</w:t>
      </w:r>
      <w:r w:rsidR="00A16521" w:rsidRPr="00FE2010">
        <w:rPr>
          <w:rFonts w:ascii="Arial" w:hAnsi="Arial" w:cs="Arial"/>
          <w:b/>
          <w:iCs/>
        </w:rPr>
        <w:t xml:space="preserve">2022: </w:t>
      </w:r>
      <w:r w:rsidRPr="00FE2010">
        <w:rPr>
          <w:rFonts w:ascii="Arial" w:hAnsi="Arial" w:cs="Arial"/>
          <w:b/>
          <w:iCs/>
        </w:rPr>
        <w:t>6</w:t>
      </w:r>
      <w:r w:rsidR="006727FE" w:rsidRPr="00FE2010">
        <w:rPr>
          <w:rFonts w:ascii="Arial" w:hAnsi="Arial" w:cs="Arial"/>
          <w:b/>
          <w:iCs/>
        </w:rPr>
        <w:t>1</w:t>
      </w:r>
      <w:r w:rsidRPr="00FE2010">
        <w:rPr>
          <w:rFonts w:ascii="Arial" w:hAnsi="Arial" w:cs="Arial"/>
          <w:b/>
          <w:iCs/>
        </w:rPr>
        <w:t xml:space="preserve"> Prozent)</w:t>
      </w:r>
      <w:r w:rsidR="000214DE" w:rsidRPr="00FE2010">
        <w:rPr>
          <w:rFonts w:ascii="Arial" w:hAnsi="Arial" w:cs="Arial"/>
          <w:b/>
          <w:iCs/>
        </w:rPr>
        <w:t xml:space="preserve">, die </w:t>
      </w:r>
      <w:r w:rsidRPr="00FE2010">
        <w:rPr>
          <w:rFonts w:ascii="Arial" w:hAnsi="Arial" w:cs="Arial"/>
          <w:b/>
          <w:iCs/>
        </w:rPr>
        <w:t xml:space="preserve">OECD-Staaten </w:t>
      </w:r>
      <w:r w:rsidR="000214DE" w:rsidRPr="00FE2010">
        <w:rPr>
          <w:rFonts w:ascii="Arial" w:hAnsi="Arial" w:cs="Arial"/>
          <w:b/>
          <w:iCs/>
        </w:rPr>
        <w:t xml:space="preserve">setzen </w:t>
      </w:r>
      <w:r w:rsidRPr="00FE2010">
        <w:rPr>
          <w:rFonts w:ascii="Arial" w:hAnsi="Arial" w:cs="Arial"/>
          <w:b/>
          <w:iCs/>
        </w:rPr>
        <w:t>stärker auf verschiedene Energieträger</w:t>
      </w:r>
      <w:r w:rsidR="006701F4" w:rsidRPr="00FE2010">
        <w:rPr>
          <w:rFonts w:ascii="Arial" w:hAnsi="Arial" w:cs="Arial"/>
          <w:b/>
          <w:iCs/>
        </w:rPr>
        <w:t>.</w:t>
      </w:r>
    </w:p>
    <w:p w14:paraId="11172A87" w14:textId="77777777" w:rsidR="000252FB" w:rsidRPr="00A16521" w:rsidRDefault="000252FB" w:rsidP="00656B5D">
      <w:pPr>
        <w:rPr>
          <w:rFonts w:ascii="Arial" w:hAnsi="Arial" w:cs="Arial"/>
          <w:iCs/>
          <w:color w:val="FF0000"/>
        </w:rPr>
      </w:pPr>
    </w:p>
    <w:p w14:paraId="09D0FCD8" w14:textId="4F9EB838" w:rsidR="00656B5D" w:rsidRPr="00E11077" w:rsidRDefault="00656B5D" w:rsidP="00656B5D">
      <w:pPr>
        <w:rPr>
          <w:rFonts w:ascii="Arial" w:hAnsi="Arial" w:cs="Arial"/>
          <w:color w:val="FF0000"/>
        </w:rPr>
      </w:pPr>
      <w:r w:rsidRPr="00E11077">
        <w:rPr>
          <w:rFonts w:ascii="Arial" w:hAnsi="Arial" w:cs="Arial"/>
          <w:color w:val="FF0000"/>
        </w:rPr>
        <w:t>Fakten</w:t>
      </w:r>
    </w:p>
    <w:p w14:paraId="31809062" w14:textId="77777777" w:rsidR="00656B5D" w:rsidRPr="00FC13EE" w:rsidRDefault="00656B5D">
      <w:pPr>
        <w:rPr>
          <w:rFonts w:ascii="Arial" w:hAnsi="Arial" w:cs="Arial"/>
          <w:color w:val="000000"/>
          <w:spacing w:val="-2"/>
        </w:rPr>
      </w:pPr>
    </w:p>
    <w:p w14:paraId="317FDE17" w14:textId="684D248A" w:rsidR="000252FB" w:rsidRDefault="00FC13EE" w:rsidP="00441A53">
      <w:pPr>
        <w:rPr>
          <w:rFonts w:ascii="Arial" w:hAnsi="Arial" w:cs="Arial"/>
          <w:color w:val="000000"/>
          <w:spacing w:val="-2"/>
        </w:rPr>
      </w:pPr>
      <w:r w:rsidRPr="00FC13EE">
        <w:rPr>
          <w:rFonts w:ascii="Arial" w:hAnsi="Arial" w:cs="Arial"/>
          <w:color w:val="000000"/>
          <w:spacing w:val="-2"/>
        </w:rPr>
        <w:t xml:space="preserve">Die Erhöhung der weltweiten Warenproduktion </w:t>
      </w:r>
      <w:r>
        <w:rPr>
          <w:rFonts w:ascii="Arial" w:hAnsi="Arial" w:cs="Arial"/>
          <w:color w:val="000000"/>
          <w:spacing w:val="-2"/>
        </w:rPr>
        <w:t xml:space="preserve">sowie die </w:t>
      </w:r>
      <w:r w:rsidRPr="00FC13EE">
        <w:rPr>
          <w:rFonts w:ascii="Arial" w:hAnsi="Arial" w:cs="Arial"/>
          <w:color w:val="000000"/>
          <w:spacing w:val="-2"/>
        </w:rPr>
        <w:t xml:space="preserve">Ausweitung </w:t>
      </w:r>
      <w:r w:rsidR="007D208B" w:rsidRPr="00FC13EE">
        <w:rPr>
          <w:rFonts w:ascii="Arial" w:hAnsi="Arial" w:cs="Arial"/>
          <w:color w:val="000000"/>
          <w:spacing w:val="-2"/>
        </w:rPr>
        <w:t>des Welthandels</w:t>
      </w:r>
      <w:r>
        <w:rPr>
          <w:rFonts w:ascii="Arial" w:hAnsi="Arial" w:cs="Arial"/>
          <w:color w:val="000000"/>
          <w:spacing w:val="-2"/>
        </w:rPr>
        <w:t xml:space="preserve"> h</w:t>
      </w:r>
      <w:r w:rsidRPr="00FC13EE">
        <w:rPr>
          <w:rFonts w:ascii="Arial" w:hAnsi="Arial" w:cs="Arial"/>
          <w:color w:val="000000"/>
          <w:spacing w:val="-2"/>
        </w:rPr>
        <w:t>at zu einer starken Steigerung des Energieverbrauchs geführt</w:t>
      </w:r>
      <w:r w:rsidR="007D208B" w:rsidRPr="00FC13EE">
        <w:rPr>
          <w:rFonts w:ascii="Arial" w:hAnsi="Arial" w:cs="Arial"/>
          <w:color w:val="000000"/>
          <w:spacing w:val="-2"/>
        </w:rPr>
        <w:t xml:space="preserve">. </w:t>
      </w:r>
      <w:r w:rsidR="00E11077" w:rsidRPr="00FC13EE">
        <w:rPr>
          <w:rFonts w:ascii="Arial" w:hAnsi="Arial" w:cs="Arial"/>
          <w:color w:val="000000"/>
          <w:spacing w:val="-2"/>
        </w:rPr>
        <w:t>Nach Angaben der Internationalen Energie Agentur (International Energy Agency, IEA) nahm die Versorgung mit Primärenergie zwischen 1973 und 2022 von gut 6.100 auf knapp 14.900 Millionen Tonnen Öläquivalent zu.</w:t>
      </w:r>
      <w:r w:rsidR="005177AC">
        <w:rPr>
          <w:rFonts w:ascii="Arial" w:hAnsi="Arial" w:cs="Arial"/>
          <w:color w:val="000000"/>
          <w:spacing w:val="-2"/>
        </w:rPr>
        <w:t xml:space="preserve"> </w:t>
      </w:r>
      <w:r w:rsidR="00441A53" w:rsidRPr="00FC13EE">
        <w:rPr>
          <w:rFonts w:ascii="Arial" w:hAnsi="Arial" w:cs="Arial"/>
          <w:color w:val="000000"/>
          <w:spacing w:val="-2"/>
        </w:rPr>
        <w:t xml:space="preserve">Die weltweite Primärenergie-Versorgung basierte im Jahr </w:t>
      </w:r>
      <w:r w:rsidRPr="00FC13EE">
        <w:rPr>
          <w:rFonts w:ascii="Arial" w:hAnsi="Arial" w:cs="Arial"/>
          <w:color w:val="000000"/>
          <w:spacing w:val="-2"/>
        </w:rPr>
        <w:t>2022</w:t>
      </w:r>
      <w:r w:rsidR="00441A53" w:rsidRPr="00FC13EE">
        <w:rPr>
          <w:rFonts w:ascii="Arial" w:hAnsi="Arial" w:cs="Arial"/>
          <w:color w:val="000000"/>
          <w:spacing w:val="-2"/>
        </w:rPr>
        <w:t xml:space="preserve"> zu 3</w:t>
      </w:r>
      <w:r w:rsidRPr="00FC13EE">
        <w:rPr>
          <w:rFonts w:ascii="Arial" w:hAnsi="Arial" w:cs="Arial"/>
          <w:color w:val="000000"/>
          <w:spacing w:val="-2"/>
        </w:rPr>
        <w:t>0</w:t>
      </w:r>
      <w:r w:rsidR="00441A53" w:rsidRPr="00FC13EE">
        <w:rPr>
          <w:rFonts w:ascii="Arial" w:hAnsi="Arial" w:cs="Arial"/>
          <w:color w:val="000000"/>
          <w:spacing w:val="-2"/>
        </w:rPr>
        <w:t>,</w:t>
      </w:r>
      <w:r w:rsidRPr="00FC13EE">
        <w:rPr>
          <w:rFonts w:ascii="Arial" w:hAnsi="Arial" w:cs="Arial"/>
          <w:color w:val="000000"/>
          <w:spacing w:val="-2"/>
        </w:rPr>
        <w:t>2</w:t>
      </w:r>
      <w:r w:rsidR="00441A53" w:rsidRPr="00FC13EE">
        <w:rPr>
          <w:rFonts w:ascii="Arial" w:hAnsi="Arial" w:cs="Arial"/>
          <w:color w:val="000000"/>
          <w:spacing w:val="-2"/>
        </w:rPr>
        <w:t xml:space="preserve"> Prozent auf</w:t>
      </w:r>
      <w:r w:rsidRPr="00FC13EE">
        <w:rPr>
          <w:rFonts w:ascii="Arial" w:hAnsi="Arial" w:cs="Arial"/>
          <w:color w:val="000000"/>
          <w:spacing w:val="-2"/>
        </w:rPr>
        <w:t xml:space="preserve"> Ö</w:t>
      </w:r>
      <w:r w:rsidR="00441A53" w:rsidRPr="00FC13EE">
        <w:rPr>
          <w:rFonts w:ascii="Arial" w:hAnsi="Arial" w:cs="Arial"/>
          <w:color w:val="000000"/>
          <w:spacing w:val="-2"/>
        </w:rPr>
        <w:t>l, zu 2</w:t>
      </w:r>
      <w:r w:rsidRPr="00FC13EE">
        <w:rPr>
          <w:rFonts w:ascii="Arial" w:hAnsi="Arial" w:cs="Arial"/>
          <w:color w:val="000000"/>
          <w:spacing w:val="-2"/>
        </w:rPr>
        <w:t>7</w:t>
      </w:r>
      <w:r w:rsidR="00441A53" w:rsidRPr="00FC13EE">
        <w:rPr>
          <w:rFonts w:ascii="Arial" w:hAnsi="Arial" w:cs="Arial"/>
          <w:color w:val="000000"/>
          <w:spacing w:val="-2"/>
        </w:rPr>
        <w:t>,</w:t>
      </w:r>
      <w:r w:rsidRPr="00FC13EE">
        <w:rPr>
          <w:rFonts w:ascii="Arial" w:hAnsi="Arial" w:cs="Arial"/>
          <w:color w:val="000000"/>
          <w:spacing w:val="-2"/>
        </w:rPr>
        <w:t>6</w:t>
      </w:r>
      <w:r w:rsidR="00441A53" w:rsidRPr="00FC13EE">
        <w:rPr>
          <w:rFonts w:ascii="Arial" w:hAnsi="Arial" w:cs="Arial"/>
          <w:color w:val="000000"/>
          <w:spacing w:val="-2"/>
        </w:rPr>
        <w:t xml:space="preserve"> Prozent auf Kohle</w:t>
      </w:r>
      <w:r w:rsidR="0067551B" w:rsidRPr="00FC13EE">
        <w:rPr>
          <w:rFonts w:ascii="Arial" w:hAnsi="Arial" w:cs="Arial"/>
          <w:color w:val="000000"/>
          <w:spacing w:val="-2"/>
        </w:rPr>
        <w:t xml:space="preserve"> und </w:t>
      </w:r>
      <w:r w:rsidR="00441A53" w:rsidRPr="00FC13EE">
        <w:rPr>
          <w:rFonts w:ascii="Arial" w:hAnsi="Arial" w:cs="Arial"/>
          <w:color w:val="000000"/>
          <w:spacing w:val="-2"/>
        </w:rPr>
        <w:t>zu 2</w:t>
      </w:r>
      <w:r w:rsidRPr="00FC13EE">
        <w:rPr>
          <w:rFonts w:ascii="Arial" w:hAnsi="Arial" w:cs="Arial"/>
          <w:color w:val="000000"/>
          <w:spacing w:val="-2"/>
        </w:rPr>
        <w:t>3</w:t>
      </w:r>
      <w:r w:rsidR="00441A53" w:rsidRPr="00FC13EE">
        <w:rPr>
          <w:rFonts w:ascii="Arial" w:hAnsi="Arial" w:cs="Arial"/>
          <w:color w:val="000000"/>
          <w:spacing w:val="-2"/>
        </w:rPr>
        <w:t>,</w:t>
      </w:r>
      <w:r w:rsidRPr="00FC13EE">
        <w:rPr>
          <w:rFonts w:ascii="Arial" w:hAnsi="Arial" w:cs="Arial"/>
          <w:color w:val="000000"/>
          <w:spacing w:val="-2"/>
        </w:rPr>
        <w:t>1</w:t>
      </w:r>
      <w:r w:rsidR="00441A53" w:rsidRPr="00FC13EE">
        <w:rPr>
          <w:rFonts w:ascii="Arial" w:hAnsi="Arial" w:cs="Arial"/>
          <w:color w:val="000000"/>
          <w:spacing w:val="-2"/>
        </w:rPr>
        <w:t xml:space="preserve"> Prozent auf Gas</w:t>
      </w:r>
      <w:r w:rsidRPr="005177AC">
        <w:rPr>
          <w:rFonts w:ascii="Arial" w:hAnsi="Arial" w:cs="Arial"/>
          <w:color w:val="000000"/>
          <w:spacing w:val="-2"/>
        </w:rPr>
        <w:t xml:space="preserve"> – zusammen 81,0 Prozent. 1</w:t>
      </w:r>
      <w:r w:rsidRPr="00FC13EE">
        <w:rPr>
          <w:rFonts w:ascii="Arial" w:hAnsi="Arial" w:cs="Arial"/>
          <w:color w:val="000000"/>
          <w:spacing w:val="-2"/>
        </w:rPr>
        <w:t>4</w:t>
      </w:r>
      <w:r w:rsidR="00441A53" w:rsidRPr="00FC13EE">
        <w:rPr>
          <w:rFonts w:ascii="Arial" w:hAnsi="Arial" w:cs="Arial"/>
          <w:color w:val="000000"/>
          <w:spacing w:val="-2"/>
        </w:rPr>
        <w:t>,</w:t>
      </w:r>
      <w:r w:rsidRPr="00FC13EE">
        <w:rPr>
          <w:rFonts w:ascii="Arial" w:hAnsi="Arial" w:cs="Arial"/>
          <w:color w:val="000000"/>
          <w:spacing w:val="-2"/>
        </w:rPr>
        <w:t>0</w:t>
      </w:r>
      <w:r w:rsidR="00441A53" w:rsidRPr="00FC13EE">
        <w:rPr>
          <w:rFonts w:ascii="Arial" w:hAnsi="Arial" w:cs="Arial"/>
          <w:color w:val="000000"/>
          <w:spacing w:val="-2"/>
        </w:rPr>
        <w:t xml:space="preserve"> Prozent </w:t>
      </w:r>
      <w:r w:rsidR="0067551B" w:rsidRPr="00FC13EE">
        <w:rPr>
          <w:rFonts w:ascii="Arial" w:hAnsi="Arial" w:cs="Arial"/>
          <w:color w:val="000000"/>
          <w:spacing w:val="-2"/>
        </w:rPr>
        <w:t xml:space="preserve">entfielen </w:t>
      </w:r>
      <w:r w:rsidR="00441A53" w:rsidRPr="00FC13EE">
        <w:rPr>
          <w:rFonts w:ascii="Arial" w:hAnsi="Arial" w:cs="Arial"/>
          <w:color w:val="000000"/>
          <w:spacing w:val="-2"/>
        </w:rPr>
        <w:t xml:space="preserve">auf </w:t>
      </w:r>
      <w:r w:rsidR="0023559A" w:rsidRPr="00FC13EE">
        <w:rPr>
          <w:rFonts w:ascii="Arial" w:hAnsi="Arial" w:cs="Arial"/>
          <w:color w:val="000000"/>
          <w:spacing w:val="-2"/>
        </w:rPr>
        <w:t xml:space="preserve">erneuerbare Energien sowie </w:t>
      </w:r>
      <w:r w:rsidR="00441A53" w:rsidRPr="00FC13EE">
        <w:rPr>
          <w:rFonts w:ascii="Arial" w:hAnsi="Arial" w:cs="Arial"/>
          <w:color w:val="000000"/>
          <w:spacing w:val="-2"/>
        </w:rPr>
        <w:t>4,</w:t>
      </w:r>
      <w:r w:rsidRPr="00FC13EE">
        <w:rPr>
          <w:rFonts w:ascii="Arial" w:hAnsi="Arial" w:cs="Arial"/>
          <w:color w:val="000000"/>
          <w:spacing w:val="-2"/>
        </w:rPr>
        <w:t>7</w:t>
      </w:r>
      <w:r w:rsidR="00441A53" w:rsidRPr="00FC13EE">
        <w:rPr>
          <w:rFonts w:ascii="Arial" w:hAnsi="Arial" w:cs="Arial"/>
          <w:color w:val="000000"/>
          <w:spacing w:val="-2"/>
        </w:rPr>
        <w:t xml:space="preserve"> Prozent auf Kernenergie</w:t>
      </w:r>
      <w:r w:rsidR="000252FB" w:rsidRPr="00FC13EE">
        <w:rPr>
          <w:rFonts w:ascii="Arial" w:hAnsi="Arial" w:cs="Arial"/>
          <w:color w:val="000000"/>
          <w:spacing w:val="-2"/>
        </w:rPr>
        <w:t>.</w:t>
      </w:r>
    </w:p>
    <w:p w14:paraId="28412695" w14:textId="77777777" w:rsidR="005177AC" w:rsidRDefault="005177AC" w:rsidP="00441A53">
      <w:pPr>
        <w:rPr>
          <w:rFonts w:ascii="Arial" w:hAnsi="Arial" w:cs="Arial"/>
          <w:color w:val="000000"/>
          <w:spacing w:val="-2"/>
        </w:rPr>
      </w:pPr>
    </w:p>
    <w:p w14:paraId="34955D32" w14:textId="66FA9DF0" w:rsidR="000252FB" w:rsidRPr="005177AC" w:rsidRDefault="00324D10" w:rsidP="003854A6">
      <w:pPr>
        <w:rPr>
          <w:rFonts w:ascii="Arial" w:hAnsi="Arial" w:cs="Arial"/>
          <w:color w:val="000000"/>
          <w:spacing w:val="-2"/>
        </w:rPr>
      </w:pPr>
      <w:r>
        <w:rPr>
          <w:rFonts w:ascii="Arial" w:hAnsi="Arial" w:cs="Arial"/>
          <w:color w:val="000000"/>
          <w:spacing w:val="-2"/>
        </w:rPr>
        <w:t xml:space="preserve">Zwischen </w:t>
      </w:r>
      <w:r w:rsidR="00B876F3" w:rsidRPr="005177AC">
        <w:rPr>
          <w:rFonts w:ascii="Arial" w:hAnsi="Arial" w:cs="Arial"/>
          <w:color w:val="000000"/>
          <w:spacing w:val="-2"/>
        </w:rPr>
        <w:t xml:space="preserve">1973 </w:t>
      </w:r>
      <w:r>
        <w:rPr>
          <w:rFonts w:ascii="Arial" w:hAnsi="Arial" w:cs="Arial"/>
          <w:color w:val="000000"/>
          <w:spacing w:val="-2"/>
        </w:rPr>
        <w:t xml:space="preserve">und 2022 ist der </w:t>
      </w:r>
      <w:r w:rsidR="00B876F3" w:rsidRPr="005177AC">
        <w:rPr>
          <w:rFonts w:ascii="Arial" w:hAnsi="Arial" w:cs="Arial"/>
          <w:color w:val="000000"/>
          <w:spacing w:val="-2"/>
        </w:rPr>
        <w:t>Anteil des Öls an der</w:t>
      </w:r>
      <w:r>
        <w:rPr>
          <w:rFonts w:ascii="Arial" w:hAnsi="Arial" w:cs="Arial"/>
          <w:color w:val="000000"/>
          <w:spacing w:val="-2"/>
        </w:rPr>
        <w:t xml:space="preserve"> weltweiten</w:t>
      </w:r>
      <w:r w:rsidR="00B876F3" w:rsidRPr="005177AC">
        <w:rPr>
          <w:rFonts w:ascii="Arial" w:hAnsi="Arial" w:cs="Arial"/>
          <w:color w:val="000000"/>
          <w:spacing w:val="-2"/>
        </w:rPr>
        <w:t xml:space="preserve"> Primärenergie-Versorgung </w:t>
      </w:r>
      <w:r>
        <w:rPr>
          <w:rFonts w:ascii="Arial" w:hAnsi="Arial" w:cs="Arial"/>
          <w:color w:val="000000"/>
          <w:spacing w:val="-2"/>
        </w:rPr>
        <w:t xml:space="preserve">um </w:t>
      </w:r>
      <w:r w:rsidRPr="005177AC">
        <w:rPr>
          <w:rFonts w:ascii="Arial" w:hAnsi="Arial" w:cs="Arial"/>
          <w:color w:val="000000"/>
          <w:spacing w:val="-2"/>
        </w:rPr>
        <w:t xml:space="preserve">15,9 Prozentpunkte </w:t>
      </w:r>
      <w:r>
        <w:rPr>
          <w:rFonts w:ascii="Arial" w:hAnsi="Arial" w:cs="Arial"/>
          <w:color w:val="000000"/>
          <w:spacing w:val="-2"/>
        </w:rPr>
        <w:t xml:space="preserve">gesunken – von </w:t>
      </w:r>
      <w:r w:rsidR="00B876F3" w:rsidRPr="005177AC">
        <w:rPr>
          <w:rFonts w:ascii="Arial" w:hAnsi="Arial" w:cs="Arial"/>
          <w:color w:val="000000"/>
          <w:spacing w:val="-2"/>
        </w:rPr>
        <w:t xml:space="preserve">46,1 </w:t>
      </w:r>
      <w:r>
        <w:rPr>
          <w:rFonts w:ascii="Arial" w:hAnsi="Arial" w:cs="Arial"/>
          <w:color w:val="000000"/>
          <w:spacing w:val="-2"/>
        </w:rPr>
        <w:t xml:space="preserve">auf 30,2 </w:t>
      </w:r>
      <w:r w:rsidR="00B876F3" w:rsidRPr="005177AC">
        <w:rPr>
          <w:rFonts w:ascii="Arial" w:hAnsi="Arial" w:cs="Arial"/>
          <w:color w:val="000000"/>
          <w:spacing w:val="-2"/>
        </w:rPr>
        <w:t>Prozent. Allerdings sagt der relative Rückgang nichts über die Entwicklung der absolut bereitgestellten Öl-Menge aus: Diese nahm zwischen 1973 und 2022 um knapp 60 Prozent zu. Die Anteile von Kohle und Gas an der weltweiten Primärenergie-Versorgung erhöhten sich im selben Zeitraum um 3,1 bzw. 7,1 Prozentpunkte. Die absolut bereitgestellte Menge stieg um rund 175 Prozent (Kohle) bzw. gut 250 Prozent (Gas).</w:t>
      </w:r>
    </w:p>
    <w:p w14:paraId="5B05CA97" w14:textId="77777777" w:rsidR="005177AC" w:rsidRPr="005177AC" w:rsidRDefault="005177AC" w:rsidP="003854A6">
      <w:pPr>
        <w:rPr>
          <w:rFonts w:ascii="Arial" w:hAnsi="Arial" w:cs="Arial"/>
          <w:color w:val="000000"/>
          <w:spacing w:val="-2"/>
        </w:rPr>
      </w:pPr>
    </w:p>
    <w:p w14:paraId="05F0FC72" w14:textId="5025BA76" w:rsidR="000252FB" w:rsidRPr="005177AC" w:rsidRDefault="007D208B">
      <w:pPr>
        <w:rPr>
          <w:rFonts w:ascii="Arial" w:hAnsi="Arial" w:cs="Arial"/>
          <w:color w:val="000000"/>
          <w:spacing w:val="-2"/>
        </w:rPr>
      </w:pPr>
      <w:r w:rsidRPr="005177AC">
        <w:rPr>
          <w:rFonts w:ascii="Arial" w:hAnsi="Arial" w:cs="Arial"/>
          <w:color w:val="000000"/>
          <w:spacing w:val="-2"/>
        </w:rPr>
        <w:t xml:space="preserve">Regional fällt die Nutzung der verschiedenen Energieträger sehr unterschiedlich aus. Sehr auffällig ist der Mittlere Osten, wo nahezu die komplette Primärenergie-Versorgung auf nur zwei Energieträgern beruht: </w:t>
      </w:r>
      <w:r w:rsidR="004604FF" w:rsidRPr="005177AC">
        <w:rPr>
          <w:rFonts w:ascii="Arial" w:hAnsi="Arial" w:cs="Arial"/>
          <w:color w:val="000000"/>
          <w:spacing w:val="-2"/>
        </w:rPr>
        <w:t xml:space="preserve">Gas </w:t>
      </w:r>
      <w:r w:rsidRPr="005177AC">
        <w:rPr>
          <w:rFonts w:ascii="Arial" w:hAnsi="Arial" w:cs="Arial"/>
          <w:color w:val="000000"/>
          <w:spacing w:val="-2"/>
        </w:rPr>
        <w:t xml:space="preserve">und </w:t>
      </w:r>
      <w:r w:rsidR="004604FF" w:rsidRPr="005177AC">
        <w:rPr>
          <w:rFonts w:ascii="Arial" w:hAnsi="Arial" w:cs="Arial"/>
          <w:color w:val="000000"/>
          <w:spacing w:val="-2"/>
        </w:rPr>
        <w:t>Öl</w:t>
      </w:r>
      <w:r w:rsidRPr="005177AC">
        <w:rPr>
          <w:rFonts w:ascii="Arial" w:hAnsi="Arial" w:cs="Arial"/>
          <w:color w:val="000000"/>
          <w:spacing w:val="-2"/>
        </w:rPr>
        <w:t xml:space="preserve"> hatten dort im Jahr 20</w:t>
      </w:r>
      <w:r w:rsidR="00E72C31" w:rsidRPr="005177AC">
        <w:rPr>
          <w:rFonts w:ascii="Arial" w:hAnsi="Arial" w:cs="Arial"/>
          <w:color w:val="000000"/>
          <w:spacing w:val="-2"/>
        </w:rPr>
        <w:t>22</w:t>
      </w:r>
      <w:r w:rsidRPr="005177AC">
        <w:rPr>
          <w:rFonts w:ascii="Arial" w:hAnsi="Arial" w:cs="Arial"/>
          <w:color w:val="000000"/>
          <w:spacing w:val="-2"/>
        </w:rPr>
        <w:t xml:space="preserve"> einen Anteil von </w:t>
      </w:r>
      <w:r w:rsidR="004604FF" w:rsidRPr="005177AC">
        <w:rPr>
          <w:rFonts w:ascii="Arial" w:hAnsi="Arial" w:cs="Arial"/>
          <w:color w:val="000000"/>
          <w:spacing w:val="-2"/>
        </w:rPr>
        <w:t>5</w:t>
      </w:r>
      <w:r w:rsidR="00E72C31" w:rsidRPr="005177AC">
        <w:rPr>
          <w:rFonts w:ascii="Arial" w:hAnsi="Arial" w:cs="Arial"/>
          <w:color w:val="000000"/>
          <w:spacing w:val="-2"/>
        </w:rPr>
        <w:t>6</w:t>
      </w:r>
      <w:r w:rsidR="004604FF" w:rsidRPr="005177AC">
        <w:rPr>
          <w:rFonts w:ascii="Arial" w:hAnsi="Arial" w:cs="Arial"/>
          <w:color w:val="000000"/>
          <w:spacing w:val="-2"/>
        </w:rPr>
        <w:t>,</w:t>
      </w:r>
      <w:r w:rsidR="00E72C31" w:rsidRPr="005177AC">
        <w:rPr>
          <w:rFonts w:ascii="Arial" w:hAnsi="Arial" w:cs="Arial"/>
          <w:color w:val="000000"/>
          <w:spacing w:val="-2"/>
        </w:rPr>
        <w:t>2</w:t>
      </w:r>
      <w:r w:rsidRPr="005177AC">
        <w:rPr>
          <w:rFonts w:ascii="Arial" w:hAnsi="Arial" w:cs="Arial"/>
          <w:color w:val="000000"/>
          <w:spacing w:val="-2"/>
        </w:rPr>
        <w:t xml:space="preserve"> bzw. </w:t>
      </w:r>
      <w:r w:rsidR="004604FF" w:rsidRPr="005177AC">
        <w:rPr>
          <w:rFonts w:ascii="Arial" w:hAnsi="Arial" w:cs="Arial"/>
          <w:color w:val="000000"/>
          <w:spacing w:val="-2"/>
        </w:rPr>
        <w:t>4</w:t>
      </w:r>
      <w:r w:rsidR="00E72C31" w:rsidRPr="005177AC">
        <w:rPr>
          <w:rFonts w:ascii="Arial" w:hAnsi="Arial" w:cs="Arial"/>
          <w:color w:val="000000"/>
          <w:spacing w:val="-2"/>
        </w:rPr>
        <w:t>1</w:t>
      </w:r>
      <w:r w:rsidR="004604FF" w:rsidRPr="005177AC">
        <w:rPr>
          <w:rFonts w:ascii="Arial" w:hAnsi="Arial" w:cs="Arial"/>
          <w:color w:val="000000"/>
          <w:spacing w:val="-2"/>
        </w:rPr>
        <w:t>,</w:t>
      </w:r>
      <w:r w:rsidR="00E72C31" w:rsidRPr="005177AC">
        <w:rPr>
          <w:rFonts w:ascii="Arial" w:hAnsi="Arial" w:cs="Arial"/>
          <w:color w:val="000000"/>
          <w:spacing w:val="-2"/>
        </w:rPr>
        <w:t>9</w:t>
      </w:r>
      <w:r w:rsidR="004604FF" w:rsidRPr="005177AC">
        <w:rPr>
          <w:rFonts w:ascii="Arial" w:hAnsi="Arial" w:cs="Arial"/>
          <w:color w:val="000000"/>
          <w:spacing w:val="-2"/>
        </w:rPr>
        <w:t xml:space="preserve"> </w:t>
      </w:r>
      <w:r w:rsidRPr="005177AC">
        <w:rPr>
          <w:rFonts w:ascii="Arial" w:hAnsi="Arial" w:cs="Arial"/>
          <w:color w:val="000000"/>
          <w:spacing w:val="-2"/>
        </w:rPr>
        <w:t>Prozent an der Energieversorgung</w:t>
      </w:r>
      <w:r w:rsidR="00FE2010" w:rsidRPr="005177AC">
        <w:rPr>
          <w:rFonts w:ascii="Arial" w:hAnsi="Arial" w:cs="Arial"/>
          <w:color w:val="000000"/>
          <w:spacing w:val="-2"/>
        </w:rPr>
        <w:t xml:space="preserve"> – zusammen also 98,1 Prozent</w:t>
      </w:r>
      <w:r w:rsidR="000252FB" w:rsidRPr="005177AC">
        <w:rPr>
          <w:rFonts w:ascii="Arial" w:hAnsi="Arial" w:cs="Arial"/>
          <w:color w:val="000000"/>
          <w:spacing w:val="-2"/>
        </w:rPr>
        <w:t>.</w:t>
      </w:r>
    </w:p>
    <w:p w14:paraId="5A8DF916" w14:textId="77777777" w:rsidR="005177AC" w:rsidRPr="005177AC" w:rsidRDefault="005177AC">
      <w:pPr>
        <w:rPr>
          <w:rFonts w:ascii="Arial" w:hAnsi="Arial" w:cs="Arial"/>
          <w:color w:val="000000"/>
          <w:spacing w:val="-2"/>
        </w:rPr>
      </w:pPr>
    </w:p>
    <w:p w14:paraId="1747C1BC" w14:textId="2254A2C6" w:rsidR="000252FB" w:rsidRPr="005177AC" w:rsidRDefault="00B639FC">
      <w:pPr>
        <w:rPr>
          <w:rFonts w:ascii="Arial" w:hAnsi="Arial" w:cs="Arial"/>
          <w:color w:val="000000"/>
          <w:spacing w:val="-2"/>
        </w:rPr>
      </w:pPr>
      <w:r w:rsidRPr="005177AC">
        <w:rPr>
          <w:rFonts w:ascii="Arial" w:hAnsi="Arial" w:cs="Arial"/>
          <w:color w:val="000000"/>
          <w:spacing w:val="-2"/>
        </w:rPr>
        <w:t>Afrika fällt durch einen sehr hohen Anteil der erneuerbaren Energien auf. Mit 4</w:t>
      </w:r>
      <w:r w:rsidR="00E72C31" w:rsidRPr="005177AC">
        <w:rPr>
          <w:rFonts w:ascii="Arial" w:hAnsi="Arial" w:cs="Arial"/>
          <w:color w:val="000000"/>
          <w:spacing w:val="-2"/>
        </w:rPr>
        <w:t>2</w:t>
      </w:r>
      <w:r w:rsidRPr="005177AC">
        <w:rPr>
          <w:rFonts w:ascii="Arial" w:hAnsi="Arial" w:cs="Arial"/>
          <w:color w:val="000000"/>
          <w:spacing w:val="-2"/>
        </w:rPr>
        <w:t>,</w:t>
      </w:r>
      <w:r w:rsidR="00E72C31" w:rsidRPr="005177AC">
        <w:rPr>
          <w:rFonts w:ascii="Arial" w:hAnsi="Arial" w:cs="Arial"/>
          <w:color w:val="000000"/>
          <w:spacing w:val="-2"/>
        </w:rPr>
        <w:t>2</w:t>
      </w:r>
      <w:r w:rsidRPr="005177AC">
        <w:rPr>
          <w:rFonts w:ascii="Arial" w:hAnsi="Arial" w:cs="Arial"/>
          <w:color w:val="000000"/>
          <w:spacing w:val="-2"/>
        </w:rPr>
        <w:t xml:space="preserve"> Prozent beruht</w:t>
      </w:r>
      <w:r w:rsidR="007D7874" w:rsidRPr="005177AC">
        <w:rPr>
          <w:rFonts w:ascii="Arial" w:hAnsi="Arial" w:cs="Arial"/>
          <w:color w:val="000000"/>
          <w:spacing w:val="-2"/>
        </w:rPr>
        <w:t>e</w:t>
      </w:r>
      <w:r w:rsidR="00E72C31" w:rsidRPr="005177AC">
        <w:rPr>
          <w:rFonts w:ascii="Arial" w:hAnsi="Arial" w:cs="Arial"/>
          <w:color w:val="000000"/>
          <w:spacing w:val="-2"/>
        </w:rPr>
        <w:t>n</w:t>
      </w:r>
      <w:r w:rsidR="007D7874" w:rsidRPr="005177AC">
        <w:rPr>
          <w:rFonts w:ascii="Arial" w:hAnsi="Arial" w:cs="Arial"/>
          <w:color w:val="000000"/>
          <w:spacing w:val="-2"/>
        </w:rPr>
        <w:t xml:space="preserve"> 20</w:t>
      </w:r>
      <w:r w:rsidR="00E72C31" w:rsidRPr="005177AC">
        <w:rPr>
          <w:rFonts w:ascii="Arial" w:hAnsi="Arial" w:cs="Arial"/>
          <w:color w:val="000000"/>
          <w:spacing w:val="-2"/>
        </w:rPr>
        <w:t>22</w:t>
      </w:r>
      <w:r w:rsidRPr="005177AC">
        <w:rPr>
          <w:rFonts w:ascii="Arial" w:hAnsi="Arial" w:cs="Arial"/>
          <w:color w:val="000000"/>
          <w:spacing w:val="-2"/>
        </w:rPr>
        <w:t xml:space="preserve"> </w:t>
      </w:r>
      <w:r w:rsidR="00E72C31" w:rsidRPr="005177AC">
        <w:rPr>
          <w:rFonts w:ascii="Arial" w:hAnsi="Arial" w:cs="Arial"/>
          <w:color w:val="000000"/>
          <w:spacing w:val="-2"/>
        </w:rPr>
        <w:t>gut zwei Fünftel</w:t>
      </w:r>
      <w:r w:rsidRPr="005177AC">
        <w:rPr>
          <w:rFonts w:ascii="Arial" w:hAnsi="Arial" w:cs="Arial"/>
          <w:color w:val="000000"/>
          <w:spacing w:val="-2"/>
        </w:rPr>
        <w:t xml:space="preserve"> der Primärenergie-Versorgung auf erneuerbaren Energien. Dies allerdings </w:t>
      </w:r>
      <w:r w:rsidR="004604FF" w:rsidRPr="005177AC">
        <w:rPr>
          <w:rFonts w:ascii="Arial" w:hAnsi="Arial" w:cs="Arial"/>
          <w:color w:val="000000"/>
          <w:spacing w:val="-2"/>
        </w:rPr>
        <w:t xml:space="preserve">vor allem </w:t>
      </w:r>
      <w:r w:rsidRPr="005177AC">
        <w:rPr>
          <w:rFonts w:ascii="Arial" w:hAnsi="Arial" w:cs="Arial"/>
          <w:color w:val="000000"/>
          <w:spacing w:val="-2"/>
        </w:rPr>
        <w:t>deshalb, weil die IEA auch die traditionelle Nutzung von Biomasse zu den erneuerbaren Energien zählt</w:t>
      </w:r>
      <w:r w:rsidR="00667505" w:rsidRPr="005177AC">
        <w:rPr>
          <w:rFonts w:ascii="Arial" w:hAnsi="Arial" w:cs="Arial"/>
          <w:color w:val="000000"/>
          <w:spacing w:val="-2"/>
        </w:rPr>
        <w:t xml:space="preserve"> (siehe unten: Begriffe, methodische Anmerkungen oder Lesehilfen)</w:t>
      </w:r>
      <w:r w:rsidR="000252FB" w:rsidRPr="005177AC">
        <w:rPr>
          <w:rFonts w:ascii="Arial" w:hAnsi="Arial" w:cs="Arial"/>
          <w:color w:val="000000"/>
          <w:spacing w:val="-2"/>
        </w:rPr>
        <w:t>.</w:t>
      </w:r>
    </w:p>
    <w:p w14:paraId="21DA2EA1" w14:textId="77777777" w:rsidR="005177AC" w:rsidRPr="005177AC" w:rsidRDefault="005177AC">
      <w:pPr>
        <w:rPr>
          <w:rFonts w:ascii="Arial" w:hAnsi="Arial" w:cs="Arial"/>
          <w:color w:val="000000"/>
          <w:spacing w:val="-2"/>
        </w:rPr>
      </w:pPr>
    </w:p>
    <w:p w14:paraId="406C4674" w14:textId="063B2920" w:rsidR="000252FB" w:rsidRPr="005177AC" w:rsidRDefault="00B639FC" w:rsidP="00B44BCF">
      <w:pPr>
        <w:rPr>
          <w:rFonts w:ascii="Arial" w:hAnsi="Arial" w:cs="Arial"/>
          <w:color w:val="000000"/>
          <w:spacing w:val="-2"/>
        </w:rPr>
      </w:pPr>
      <w:r w:rsidRPr="005177AC">
        <w:rPr>
          <w:rFonts w:ascii="Arial" w:hAnsi="Arial" w:cs="Arial"/>
          <w:color w:val="000000"/>
          <w:spacing w:val="-2"/>
        </w:rPr>
        <w:t xml:space="preserve">China </w:t>
      </w:r>
      <w:r w:rsidR="007D208B" w:rsidRPr="005177AC">
        <w:rPr>
          <w:rFonts w:ascii="Arial" w:hAnsi="Arial" w:cs="Arial"/>
          <w:color w:val="000000"/>
          <w:spacing w:val="-2"/>
        </w:rPr>
        <w:t>deckte 20</w:t>
      </w:r>
      <w:r w:rsidR="00E72C31" w:rsidRPr="005177AC">
        <w:rPr>
          <w:rFonts w:ascii="Arial" w:hAnsi="Arial" w:cs="Arial"/>
          <w:color w:val="000000"/>
          <w:spacing w:val="-2"/>
        </w:rPr>
        <w:t>22</w:t>
      </w:r>
      <w:r w:rsidR="007D208B" w:rsidRPr="005177AC">
        <w:rPr>
          <w:rFonts w:ascii="Arial" w:hAnsi="Arial" w:cs="Arial"/>
          <w:color w:val="000000"/>
          <w:spacing w:val="-2"/>
        </w:rPr>
        <w:t xml:space="preserve"> </w:t>
      </w:r>
      <w:r w:rsidR="00E72C31" w:rsidRPr="005177AC">
        <w:rPr>
          <w:rFonts w:ascii="Arial" w:hAnsi="Arial" w:cs="Arial"/>
          <w:color w:val="000000"/>
          <w:spacing w:val="-2"/>
        </w:rPr>
        <w:t>gut drei Fünf</w:t>
      </w:r>
      <w:r w:rsidRPr="005177AC">
        <w:rPr>
          <w:rFonts w:ascii="Arial" w:hAnsi="Arial" w:cs="Arial"/>
          <w:color w:val="000000"/>
          <w:spacing w:val="-2"/>
        </w:rPr>
        <w:t xml:space="preserve">tel der Primärenergie-Versorgung </w:t>
      </w:r>
      <w:r w:rsidR="007D208B" w:rsidRPr="005177AC">
        <w:rPr>
          <w:rFonts w:ascii="Arial" w:hAnsi="Arial" w:cs="Arial"/>
          <w:color w:val="000000"/>
          <w:spacing w:val="-2"/>
        </w:rPr>
        <w:t>mit Kohle ab (</w:t>
      </w:r>
      <w:r w:rsidRPr="005177AC">
        <w:rPr>
          <w:rFonts w:ascii="Arial" w:hAnsi="Arial" w:cs="Arial"/>
          <w:color w:val="000000"/>
          <w:spacing w:val="-2"/>
        </w:rPr>
        <w:t>6</w:t>
      </w:r>
      <w:r w:rsidR="00E72C31" w:rsidRPr="005177AC">
        <w:rPr>
          <w:rFonts w:ascii="Arial" w:hAnsi="Arial" w:cs="Arial"/>
          <w:color w:val="000000"/>
          <w:spacing w:val="-2"/>
        </w:rPr>
        <w:t>0</w:t>
      </w:r>
      <w:r w:rsidRPr="005177AC">
        <w:rPr>
          <w:rFonts w:ascii="Arial" w:hAnsi="Arial" w:cs="Arial"/>
          <w:color w:val="000000"/>
          <w:spacing w:val="-2"/>
        </w:rPr>
        <w:t>,</w:t>
      </w:r>
      <w:r w:rsidR="00E72C31" w:rsidRPr="005177AC">
        <w:rPr>
          <w:rFonts w:ascii="Arial" w:hAnsi="Arial" w:cs="Arial"/>
          <w:color w:val="000000"/>
          <w:spacing w:val="-2"/>
        </w:rPr>
        <w:t>9</w:t>
      </w:r>
      <w:r w:rsidR="007D208B" w:rsidRPr="005177AC">
        <w:rPr>
          <w:rFonts w:ascii="Arial" w:hAnsi="Arial" w:cs="Arial"/>
          <w:color w:val="000000"/>
          <w:spacing w:val="-2"/>
        </w:rPr>
        <w:t xml:space="preserve"> Prozent). </w:t>
      </w:r>
      <w:r w:rsidR="00B44BCF" w:rsidRPr="005177AC">
        <w:rPr>
          <w:rFonts w:ascii="Arial" w:hAnsi="Arial" w:cs="Arial"/>
          <w:color w:val="000000"/>
          <w:spacing w:val="-2"/>
        </w:rPr>
        <w:t>In keinem der anderen Top-5-</w:t>
      </w:r>
      <w:r w:rsidR="00FE2010" w:rsidRPr="005177AC">
        <w:rPr>
          <w:rFonts w:ascii="Arial" w:hAnsi="Arial" w:cs="Arial"/>
          <w:color w:val="000000"/>
          <w:spacing w:val="-2"/>
        </w:rPr>
        <w:t>Verbrauchers</w:t>
      </w:r>
      <w:r w:rsidR="00E72C31" w:rsidRPr="005177AC">
        <w:rPr>
          <w:rFonts w:ascii="Arial" w:hAnsi="Arial" w:cs="Arial"/>
          <w:color w:val="000000"/>
          <w:spacing w:val="-2"/>
        </w:rPr>
        <w:t xml:space="preserve">taaten </w:t>
      </w:r>
      <w:r w:rsidR="007D208B" w:rsidRPr="005177AC">
        <w:rPr>
          <w:rFonts w:ascii="Arial" w:hAnsi="Arial" w:cs="Arial"/>
          <w:color w:val="000000"/>
          <w:spacing w:val="-2"/>
        </w:rPr>
        <w:t xml:space="preserve">war der Anteil eines einzelnen Energieträgers höher. </w:t>
      </w:r>
      <w:r w:rsidR="004F4A35" w:rsidRPr="005177AC">
        <w:rPr>
          <w:rFonts w:ascii="Arial" w:hAnsi="Arial" w:cs="Arial"/>
          <w:color w:val="000000"/>
          <w:spacing w:val="-2"/>
        </w:rPr>
        <w:t>Zudem lag der Anteil Chinas an der weltweiten Primärenergie-Versorgung mit Kohle bei 5</w:t>
      </w:r>
      <w:r w:rsidR="00B44BCF" w:rsidRPr="005177AC">
        <w:rPr>
          <w:rFonts w:ascii="Arial" w:hAnsi="Arial" w:cs="Arial"/>
          <w:color w:val="000000"/>
          <w:spacing w:val="-2"/>
        </w:rPr>
        <w:t>6</w:t>
      </w:r>
      <w:r w:rsidR="004F4A35" w:rsidRPr="005177AC">
        <w:rPr>
          <w:rFonts w:ascii="Arial" w:hAnsi="Arial" w:cs="Arial"/>
          <w:color w:val="000000"/>
          <w:spacing w:val="-2"/>
        </w:rPr>
        <w:t>,</w:t>
      </w:r>
      <w:r w:rsidR="00B44BCF" w:rsidRPr="005177AC">
        <w:rPr>
          <w:rFonts w:ascii="Arial" w:hAnsi="Arial" w:cs="Arial"/>
          <w:color w:val="000000"/>
          <w:spacing w:val="-2"/>
        </w:rPr>
        <w:t>6</w:t>
      </w:r>
      <w:r w:rsidR="004F4A35" w:rsidRPr="005177AC">
        <w:rPr>
          <w:rFonts w:ascii="Arial" w:hAnsi="Arial" w:cs="Arial"/>
          <w:color w:val="000000"/>
          <w:spacing w:val="-2"/>
        </w:rPr>
        <w:t xml:space="preserve"> Prozent – kein anderer Staat hat einen vergleichbar hohen Anteil am Verbrauch eines einzelnen Energieträgers. Mit weitem </w:t>
      </w:r>
      <w:r w:rsidR="004F4A35" w:rsidRPr="005177AC">
        <w:rPr>
          <w:rFonts w:ascii="Arial" w:hAnsi="Arial" w:cs="Arial"/>
          <w:color w:val="000000"/>
          <w:spacing w:val="-2"/>
        </w:rPr>
        <w:lastRenderedPageBreak/>
        <w:t xml:space="preserve">Abstand folgten </w:t>
      </w:r>
      <w:r w:rsidR="00B44BCF" w:rsidRPr="005177AC">
        <w:rPr>
          <w:rFonts w:ascii="Arial" w:hAnsi="Arial" w:cs="Arial"/>
          <w:color w:val="000000"/>
          <w:spacing w:val="-2"/>
        </w:rPr>
        <w:t xml:space="preserve">bei der Kohle </w:t>
      </w:r>
      <w:r w:rsidR="006400A8" w:rsidRPr="005177AC">
        <w:rPr>
          <w:rFonts w:ascii="Arial" w:hAnsi="Arial" w:cs="Arial"/>
          <w:color w:val="000000"/>
          <w:spacing w:val="-2"/>
        </w:rPr>
        <w:t>– nach Angaben der IEA –</w:t>
      </w:r>
      <w:r w:rsidR="00B44BCF" w:rsidRPr="005177AC">
        <w:rPr>
          <w:rFonts w:ascii="Arial" w:hAnsi="Arial" w:cs="Arial"/>
          <w:color w:val="000000"/>
          <w:spacing w:val="-2"/>
        </w:rPr>
        <w:t xml:space="preserve"> Indien </w:t>
      </w:r>
      <w:r w:rsidR="004F4A35" w:rsidRPr="005177AC">
        <w:rPr>
          <w:rFonts w:ascii="Arial" w:hAnsi="Arial" w:cs="Arial"/>
          <w:color w:val="000000"/>
          <w:spacing w:val="-2"/>
        </w:rPr>
        <w:t>(11,</w:t>
      </w:r>
      <w:r w:rsidR="00B44BCF" w:rsidRPr="005177AC">
        <w:rPr>
          <w:rFonts w:ascii="Arial" w:hAnsi="Arial" w:cs="Arial"/>
          <w:color w:val="000000"/>
          <w:spacing w:val="-2"/>
        </w:rPr>
        <w:t>4</w:t>
      </w:r>
      <w:r w:rsidR="004F4A35" w:rsidRPr="005177AC">
        <w:rPr>
          <w:rFonts w:ascii="Arial" w:hAnsi="Arial" w:cs="Arial"/>
          <w:color w:val="000000"/>
          <w:spacing w:val="-2"/>
        </w:rPr>
        <w:t xml:space="preserve"> Prozent) und </w:t>
      </w:r>
      <w:r w:rsidR="00B44BCF" w:rsidRPr="005177AC">
        <w:rPr>
          <w:rFonts w:ascii="Arial" w:hAnsi="Arial" w:cs="Arial"/>
          <w:color w:val="000000"/>
          <w:spacing w:val="-2"/>
        </w:rPr>
        <w:t xml:space="preserve">die USA </w:t>
      </w:r>
      <w:r w:rsidR="004F4A35" w:rsidRPr="005177AC">
        <w:rPr>
          <w:rFonts w:ascii="Arial" w:hAnsi="Arial" w:cs="Arial"/>
          <w:color w:val="000000"/>
          <w:spacing w:val="-2"/>
        </w:rPr>
        <w:t>(</w:t>
      </w:r>
      <w:r w:rsidR="00B44BCF" w:rsidRPr="005177AC">
        <w:rPr>
          <w:rFonts w:ascii="Arial" w:hAnsi="Arial" w:cs="Arial"/>
          <w:color w:val="000000"/>
          <w:spacing w:val="-2"/>
        </w:rPr>
        <w:t>5,8</w:t>
      </w:r>
      <w:r w:rsidR="004F4A35" w:rsidRPr="005177AC">
        <w:rPr>
          <w:rFonts w:ascii="Arial" w:hAnsi="Arial" w:cs="Arial"/>
          <w:color w:val="000000"/>
          <w:spacing w:val="-2"/>
        </w:rPr>
        <w:t xml:space="preserve"> Prozent)</w:t>
      </w:r>
      <w:r w:rsidR="000252FB" w:rsidRPr="005177AC">
        <w:rPr>
          <w:rFonts w:ascii="Arial" w:hAnsi="Arial" w:cs="Arial"/>
          <w:color w:val="000000"/>
          <w:spacing w:val="-2"/>
        </w:rPr>
        <w:t>.</w:t>
      </w:r>
    </w:p>
    <w:p w14:paraId="6D49D21B" w14:textId="77777777" w:rsidR="005177AC" w:rsidRPr="005177AC" w:rsidRDefault="005177AC" w:rsidP="00B44BCF">
      <w:pPr>
        <w:rPr>
          <w:rFonts w:ascii="Arial" w:hAnsi="Arial" w:cs="Arial"/>
          <w:color w:val="000000"/>
          <w:spacing w:val="-2"/>
        </w:rPr>
      </w:pPr>
    </w:p>
    <w:p w14:paraId="1AFEC4F9" w14:textId="77777777" w:rsidR="000252FB" w:rsidRPr="005177AC" w:rsidRDefault="007D208B">
      <w:pPr>
        <w:rPr>
          <w:rFonts w:ascii="Arial" w:hAnsi="Arial" w:cs="Arial"/>
          <w:color w:val="000000"/>
          <w:spacing w:val="-2"/>
        </w:rPr>
      </w:pPr>
      <w:r w:rsidRPr="005177AC">
        <w:rPr>
          <w:rFonts w:ascii="Arial" w:hAnsi="Arial" w:cs="Arial"/>
          <w:color w:val="000000"/>
          <w:spacing w:val="-2"/>
        </w:rPr>
        <w:t>Die Primärenergie-Versorgung der OECD-Staaten ist stärker auf verschiedene Energieträger verteilt (Diversifikation). Verglichen mit dem weltweiten Energiemix sind die Anteile von Öl, Gas und Kernenergie bei den OECD-Staaten höher</w:t>
      </w:r>
      <w:r w:rsidR="004604FF" w:rsidRPr="005177AC">
        <w:rPr>
          <w:rFonts w:ascii="Arial" w:hAnsi="Arial" w:cs="Arial"/>
          <w:color w:val="000000"/>
          <w:spacing w:val="-2"/>
        </w:rPr>
        <w:t xml:space="preserve"> als der weltweite Durchschnitt</w:t>
      </w:r>
      <w:r w:rsidRPr="005177AC">
        <w:rPr>
          <w:rFonts w:ascii="Arial" w:hAnsi="Arial" w:cs="Arial"/>
          <w:color w:val="000000"/>
          <w:spacing w:val="-2"/>
        </w:rPr>
        <w:t xml:space="preserve">, die Anteile von Kohle und den erneuerbaren Energien liegen hingegen </w:t>
      </w:r>
      <w:r w:rsidR="004604FF" w:rsidRPr="005177AC">
        <w:rPr>
          <w:rFonts w:ascii="Arial" w:hAnsi="Arial" w:cs="Arial"/>
          <w:color w:val="000000"/>
          <w:spacing w:val="-2"/>
        </w:rPr>
        <w:t>dar</w:t>
      </w:r>
      <w:r w:rsidRPr="005177AC">
        <w:rPr>
          <w:rFonts w:ascii="Arial" w:hAnsi="Arial" w:cs="Arial"/>
          <w:color w:val="000000"/>
          <w:spacing w:val="-2"/>
        </w:rPr>
        <w:t>unter</w:t>
      </w:r>
      <w:r w:rsidR="000252FB" w:rsidRPr="005177AC">
        <w:rPr>
          <w:rFonts w:ascii="Arial" w:hAnsi="Arial" w:cs="Arial"/>
          <w:color w:val="000000"/>
          <w:spacing w:val="-2"/>
        </w:rPr>
        <w:t>.</w:t>
      </w:r>
    </w:p>
    <w:p w14:paraId="62FF2A44" w14:textId="77777777" w:rsidR="005177AC" w:rsidRPr="005177AC" w:rsidRDefault="005177AC">
      <w:pPr>
        <w:rPr>
          <w:rFonts w:ascii="Arial" w:hAnsi="Arial" w:cs="Arial"/>
          <w:color w:val="000000"/>
          <w:spacing w:val="-2"/>
        </w:rPr>
      </w:pPr>
    </w:p>
    <w:p w14:paraId="03BAF732" w14:textId="77777777" w:rsidR="007D208B" w:rsidRPr="00E11077" w:rsidRDefault="007D208B">
      <w:pPr>
        <w:rPr>
          <w:rFonts w:ascii="Arial" w:hAnsi="Arial" w:cs="Arial"/>
          <w:color w:val="FF0000"/>
        </w:rPr>
      </w:pPr>
      <w:r w:rsidRPr="00E11077">
        <w:rPr>
          <w:rFonts w:ascii="Arial" w:hAnsi="Arial" w:cs="Arial"/>
          <w:color w:val="FF0000"/>
        </w:rPr>
        <w:t>Datenquelle</w:t>
      </w:r>
    </w:p>
    <w:p w14:paraId="36A9F735" w14:textId="77777777" w:rsidR="007D208B" w:rsidRPr="00E11077" w:rsidRDefault="007D208B">
      <w:pPr>
        <w:rPr>
          <w:rFonts w:ascii="Arial" w:hAnsi="Arial" w:cs="Arial"/>
          <w:color w:val="000000"/>
        </w:rPr>
      </w:pPr>
    </w:p>
    <w:p w14:paraId="4D69E2EF" w14:textId="77777777" w:rsidR="00FC13EE" w:rsidRDefault="00E11077" w:rsidP="00E11077">
      <w:pPr>
        <w:tabs>
          <w:tab w:val="left" w:pos="3060"/>
        </w:tabs>
        <w:rPr>
          <w:rFonts w:ascii="Arial" w:hAnsi="Arial"/>
          <w:color w:val="000000"/>
          <w:lang w:val="en-GB"/>
        </w:rPr>
      </w:pPr>
      <w:r w:rsidRPr="00843753">
        <w:rPr>
          <w:rFonts w:ascii="Arial" w:hAnsi="Arial"/>
          <w:color w:val="000000"/>
          <w:lang w:val="en-GB"/>
        </w:rPr>
        <w:t>IEA World Energy Balances database © OECD/IEA 2024, www.iea.org/statistics; International Energy Agency (IEA): Key World Energy Statistics © OECD/IEA 2003/2004/2008</w:t>
      </w:r>
    </w:p>
    <w:p w14:paraId="3DC62D9F" w14:textId="77777777" w:rsidR="00FC13EE" w:rsidRDefault="00FC13EE" w:rsidP="00E11077">
      <w:pPr>
        <w:tabs>
          <w:tab w:val="left" w:pos="3060"/>
        </w:tabs>
        <w:rPr>
          <w:rFonts w:ascii="Arial" w:hAnsi="Arial"/>
          <w:color w:val="000000"/>
          <w:lang w:val="en-GB"/>
        </w:rPr>
      </w:pPr>
    </w:p>
    <w:p w14:paraId="34932765" w14:textId="77777777" w:rsidR="007D208B" w:rsidRPr="00E11077" w:rsidRDefault="007D208B">
      <w:pPr>
        <w:rPr>
          <w:rFonts w:ascii="Arial" w:hAnsi="Arial" w:cs="Arial"/>
          <w:color w:val="FF0000"/>
        </w:rPr>
      </w:pPr>
      <w:r w:rsidRPr="00E11077">
        <w:rPr>
          <w:rFonts w:ascii="Arial" w:hAnsi="Arial" w:cs="Arial"/>
          <w:color w:val="FF0000"/>
        </w:rPr>
        <w:t>Begriffe, methodische Anmerkungen oder Lesehilfen</w:t>
      </w:r>
    </w:p>
    <w:p w14:paraId="0C5B1B9F" w14:textId="77777777" w:rsidR="007D208B" w:rsidRPr="00E11077" w:rsidRDefault="007D208B">
      <w:pPr>
        <w:rPr>
          <w:rFonts w:ascii="Arial" w:hAnsi="Arial" w:cs="Arial"/>
        </w:rPr>
      </w:pPr>
    </w:p>
    <w:p w14:paraId="5B333AD8" w14:textId="77777777" w:rsidR="00E11077" w:rsidRDefault="00E11077" w:rsidP="00E11077">
      <w:pPr>
        <w:rPr>
          <w:rFonts w:ascii="Arial" w:hAnsi="Arial"/>
        </w:rPr>
      </w:pPr>
      <w:r w:rsidRPr="00D63E3C">
        <w:rPr>
          <w:rFonts w:ascii="Arial" w:hAnsi="Arial"/>
          <w:b/>
        </w:rPr>
        <w:t xml:space="preserve">Primärenergie </w:t>
      </w:r>
      <w:r w:rsidRPr="00D63E3C">
        <w:rPr>
          <w:rFonts w:ascii="Arial" w:hAnsi="Arial"/>
        </w:rPr>
        <w:t xml:space="preserve">ist die von noch nicht weiterbearbeiteten Energieträgern stammende Energie. Primärenergieträger sind zum Beispiel Steinkohle, Braunkohle, Erdöl, Erdgas, Wasser, Wind, Kernbrennstoffe, Solarstrahlung und so weiter. Aus der Primärenergie wird durch Aufbereitung zum Beispiel in Kraftwerken oder Raffinerien die </w:t>
      </w:r>
      <w:r w:rsidRPr="00D63E3C">
        <w:rPr>
          <w:rFonts w:ascii="Arial" w:hAnsi="Arial"/>
          <w:b/>
        </w:rPr>
        <w:t>Endenergie</w:t>
      </w:r>
      <w:r w:rsidRPr="00D63E3C">
        <w:rPr>
          <w:rFonts w:ascii="Arial" w:hAnsi="Arial"/>
        </w:rPr>
        <w:t xml:space="preserve"> (Sekundärenergie). Die Form der Energie, in der sie tatsächlich vom Anwender verwendet wird, wird </w:t>
      </w:r>
      <w:r w:rsidRPr="00D63E3C">
        <w:rPr>
          <w:rFonts w:ascii="Arial" w:hAnsi="Arial"/>
          <w:b/>
        </w:rPr>
        <w:t>Nutzenergie</w:t>
      </w:r>
      <w:r w:rsidRPr="00D63E3C">
        <w:rPr>
          <w:rFonts w:ascii="Arial" w:hAnsi="Arial"/>
        </w:rPr>
        <w:t xml:space="preserve"> genannt. Ein Beispiel: Rohöl (Primärenergie) wird zu Heizöl (Endenergie/Sekundärenergie) wird zu Wärme (Nutzenergie).</w:t>
      </w:r>
    </w:p>
    <w:p w14:paraId="387BFF42" w14:textId="77777777" w:rsidR="005177AC" w:rsidRDefault="005177AC" w:rsidP="00E11077">
      <w:pPr>
        <w:rPr>
          <w:rFonts w:ascii="Arial" w:hAnsi="Arial"/>
        </w:rPr>
      </w:pPr>
    </w:p>
    <w:p w14:paraId="6744A350" w14:textId="77777777" w:rsidR="00E11077" w:rsidRDefault="00E11077" w:rsidP="00E11077">
      <w:pPr>
        <w:rPr>
          <w:rFonts w:ascii="Arial" w:hAnsi="Arial"/>
        </w:rPr>
      </w:pPr>
      <w:r w:rsidRPr="00D63E3C">
        <w:rPr>
          <w:rFonts w:ascii="Arial" w:hAnsi="Arial"/>
        </w:rPr>
        <w:t xml:space="preserve">Nach der IEA entspricht die </w:t>
      </w:r>
      <w:r w:rsidRPr="00D63E3C">
        <w:rPr>
          <w:rFonts w:ascii="Arial" w:hAnsi="Arial"/>
          <w:b/>
        </w:rPr>
        <w:t>Primärenergie-Versorgung</w:t>
      </w:r>
      <w:r w:rsidRPr="00D63E3C">
        <w:rPr>
          <w:rFonts w:ascii="Arial" w:hAnsi="Arial"/>
        </w:rPr>
        <w:t xml:space="preserve"> der Primärenergie-Produktion zuzüglich der Importe und abzüglich der Exporte; zudem wird die </w:t>
      </w:r>
      <w:r w:rsidRPr="00561DCA">
        <w:rPr>
          <w:rFonts w:ascii="Arial" w:hAnsi="Arial"/>
        </w:rPr>
        <w:t>Veränderung der Lagerbestände – bei Produzenten, Importeuren, großen Konsumenten etc. – eingerechnet.</w:t>
      </w:r>
    </w:p>
    <w:p w14:paraId="3CFFA87F" w14:textId="77777777" w:rsidR="005177AC" w:rsidRDefault="005177AC" w:rsidP="00E11077">
      <w:pPr>
        <w:rPr>
          <w:rFonts w:ascii="Arial" w:hAnsi="Arial"/>
        </w:rPr>
      </w:pPr>
    </w:p>
    <w:p w14:paraId="0DD02FF3" w14:textId="5CB96CAB" w:rsidR="000252FB" w:rsidRDefault="00FC13EE" w:rsidP="005177AC">
      <w:pPr>
        <w:rPr>
          <w:rFonts w:ascii="Arial" w:hAnsi="Arial"/>
        </w:rPr>
      </w:pPr>
      <w:r w:rsidRPr="008C5A9C">
        <w:rPr>
          <w:rFonts w:ascii="Arial" w:hAnsi="Arial"/>
        </w:rPr>
        <w:t xml:space="preserve">Bei den Angaben zum </w:t>
      </w:r>
      <w:r w:rsidRPr="00FC13EE">
        <w:rPr>
          <w:rFonts w:ascii="Arial" w:hAnsi="Arial"/>
          <w:b/>
        </w:rPr>
        <w:t>Anteil der erneuerbaren Energien an der Primärenergie</w:t>
      </w:r>
      <w:r>
        <w:rPr>
          <w:rFonts w:ascii="Arial" w:hAnsi="Arial"/>
          <w:b/>
        </w:rPr>
        <w:t>-V</w:t>
      </w:r>
      <w:r w:rsidRPr="00FC13EE">
        <w:rPr>
          <w:rFonts w:ascii="Arial" w:hAnsi="Arial"/>
          <w:b/>
        </w:rPr>
        <w:t xml:space="preserve">ersorgung </w:t>
      </w:r>
      <w:r w:rsidRPr="008C5A9C">
        <w:rPr>
          <w:rFonts w:ascii="Arial" w:hAnsi="Arial"/>
        </w:rPr>
        <w:t>ist zu berücksichtigen, dass die traditionelle Nutzung von Biomasse häufig nicht nachhaltig ist. Einfache Formen des Kochens und Heizens haben vielfach die irreversible Abholzung von Wäldern zur Folge. Die Abholzung von (Regen-)Wäldern ist auch bei Teilen der Produktion von Biokraftstoffen ein Problem. Neben der Freisetzung gespeicherter Klimagase führt der Waldflächenverlust zu einem Verlust an biologischer Vielfalt. Schließlich erzeugt die Wasserkraft zwar wenig Emissionen und Schadstoffe, sie greift dennoch erheblich in die Umwelt ein. Insbesondere die Veränderung der Flussläufe bzw. der Auenlandschaften gehen mit negativen ökologischen Folgen wie der Absenkung des Grundwasserspiegels und dem Verlust an Artenvielfalt einher.</w:t>
      </w:r>
    </w:p>
    <w:p w14:paraId="7304CF4A" w14:textId="77777777" w:rsidR="005177AC" w:rsidRDefault="005177AC" w:rsidP="005177AC">
      <w:pPr>
        <w:rPr>
          <w:rFonts w:ascii="Arial" w:hAnsi="Arial"/>
        </w:rPr>
      </w:pPr>
    </w:p>
    <w:p w14:paraId="771DFCB4" w14:textId="59A73A28" w:rsidR="00D5593D" w:rsidRPr="00E11077" w:rsidRDefault="00D5593D" w:rsidP="00D5593D">
      <w:pPr>
        <w:rPr>
          <w:rFonts w:ascii="Arial" w:hAnsi="Arial" w:cs="Arial"/>
        </w:rPr>
      </w:pPr>
      <w:r w:rsidRPr="00E11077">
        <w:rPr>
          <w:rFonts w:ascii="Arial" w:hAnsi="Arial" w:cs="Arial"/>
        </w:rPr>
        <w:t xml:space="preserve">Weitere Informationen zum absoluten </w:t>
      </w:r>
      <w:r w:rsidRPr="00E11077">
        <w:rPr>
          <w:rStyle w:val="Fett"/>
          <w:rFonts w:ascii="Arial" w:hAnsi="Arial" w:cs="Arial"/>
        </w:rPr>
        <w:t>Primärenergie-Verbrauch nach Regionen</w:t>
      </w:r>
      <w:r w:rsidRPr="00E11077">
        <w:rPr>
          <w:rFonts w:ascii="Arial" w:hAnsi="Arial" w:cs="Arial"/>
        </w:rPr>
        <w:t xml:space="preserve"> finden Sie hier</w:t>
      </w:r>
      <w:r w:rsidR="00D911FB" w:rsidRPr="00E11077">
        <w:rPr>
          <w:rFonts w:ascii="Arial" w:hAnsi="Arial" w:cs="Arial"/>
        </w:rPr>
        <w:t xml:space="preserve">: </w:t>
      </w:r>
      <w:hyperlink r:id="rId7" w:history="1">
        <w:r w:rsidRPr="00E11077">
          <w:rPr>
            <w:rStyle w:val="Hyperlink"/>
            <w:rFonts w:ascii="Arial" w:hAnsi="Arial" w:cs="Arial"/>
          </w:rPr>
          <w:t>http://www.bpb.de/52747</w:t>
        </w:r>
      </w:hyperlink>
    </w:p>
    <w:p w14:paraId="5474885D" w14:textId="77777777" w:rsidR="00D5593D" w:rsidRPr="00E11077" w:rsidRDefault="00D5593D">
      <w:pPr>
        <w:rPr>
          <w:rFonts w:ascii="Arial" w:hAnsi="Arial" w:cs="Arial"/>
        </w:rPr>
      </w:pPr>
    </w:p>
    <w:p w14:paraId="1266F761" w14:textId="097611BD" w:rsidR="007D208B" w:rsidRPr="00E11077" w:rsidRDefault="007D208B">
      <w:pPr>
        <w:rPr>
          <w:rFonts w:ascii="Arial" w:hAnsi="Arial" w:cs="Arial"/>
        </w:rPr>
      </w:pPr>
      <w:r w:rsidRPr="00E11077">
        <w:rPr>
          <w:rFonts w:ascii="Arial" w:hAnsi="Arial" w:cs="Arial"/>
        </w:rPr>
        <w:t xml:space="preserve">Weitere Informationen zur </w:t>
      </w:r>
      <w:r w:rsidRPr="00E11077">
        <w:rPr>
          <w:rFonts w:ascii="Arial" w:hAnsi="Arial" w:cs="Arial"/>
          <w:b/>
        </w:rPr>
        <w:t>regionalen Nutzung erneuerbarer Energien</w:t>
      </w:r>
      <w:r w:rsidR="00D5593D" w:rsidRPr="00E11077">
        <w:rPr>
          <w:rFonts w:ascii="Arial" w:hAnsi="Arial" w:cs="Arial"/>
          <w:b/>
        </w:rPr>
        <w:t xml:space="preserve"> </w:t>
      </w:r>
      <w:r w:rsidRPr="00E11077">
        <w:rPr>
          <w:rFonts w:ascii="Arial" w:hAnsi="Arial" w:cs="Arial"/>
        </w:rPr>
        <w:t>finden Sie</w:t>
      </w:r>
      <w:r w:rsidR="00D5593D" w:rsidRPr="00E11077">
        <w:rPr>
          <w:rFonts w:ascii="Arial" w:hAnsi="Arial" w:cs="Arial"/>
        </w:rPr>
        <w:t xml:space="preserve"> </w:t>
      </w:r>
      <w:r w:rsidRPr="00E11077">
        <w:rPr>
          <w:rFonts w:ascii="Arial" w:hAnsi="Arial" w:cs="Arial"/>
        </w:rPr>
        <w:t>hier</w:t>
      </w:r>
      <w:r w:rsidR="00D911FB" w:rsidRPr="00E11077">
        <w:rPr>
          <w:rFonts w:ascii="Arial" w:hAnsi="Arial" w:cs="Arial"/>
        </w:rPr>
        <w:t xml:space="preserve">: </w:t>
      </w:r>
      <w:hyperlink r:id="rId8" w:history="1">
        <w:r w:rsidR="00D5593D" w:rsidRPr="00E11077">
          <w:rPr>
            <w:rStyle w:val="Hyperlink"/>
            <w:rFonts w:ascii="Arial" w:hAnsi="Arial" w:cs="Arial"/>
          </w:rPr>
          <w:t>http://www.bpb.de/52754</w:t>
        </w:r>
      </w:hyperlink>
    </w:p>
    <w:p w14:paraId="5AF19CDF" w14:textId="77777777" w:rsidR="00D5593D" w:rsidRPr="00E11077" w:rsidRDefault="00D5593D">
      <w:pPr>
        <w:rPr>
          <w:rFonts w:ascii="Arial" w:hAnsi="Arial" w:cs="Arial"/>
        </w:rPr>
      </w:pPr>
    </w:p>
    <w:p w14:paraId="25977B5F" w14:textId="77777777" w:rsidR="00B04081" w:rsidRDefault="00B04081" w:rsidP="00B04081">
      <w:pPr>
        <w:rPr>
          <w:rFonts w:ascii="Arial" w:hAnsi="Arial"/>
        </w:rPr>
      </w:pPr>
      <w:r w:rsidRPr="00D63E3C">
        <w:rPr>
          <w:rFonts w:ascii="Arial" w:hAnsi="Arial"/>
        </w:rPr>
        <w:t xml:space="preserve">Unter </w:t>
      </w:r>
      <w:r w:rsidRPr="00D63E3C">
        <w:rPr>
          <w:rFonts w:ascii="Arial" w:hAnsi="Arial"/>
          <w:b/>
        </w:rPr>
        <w:t>Meeresenergie</w:t>
      </w:r>
      <w:r w:rsidRPr="00D63E3C">
        <w:rPr>
          <w:rFonts w:ascii="Arial" w:hAnsi="Arial"/>
        </w:rPr>
        <w:t xml:space="preserve"> wird beispielsweise die Stromerzeugung in Gezeiten-, Strömungs- und Wellenkraftwerken verstanden.</w:t>
      </w:r>
    </w:p>
    <w:p w14:paraId="3B90C255" w14:textId="77777777" w:rsidR="00C1124C" w:rsidRDefault="00C1124C" w:rsidP="00B04081">
      <w:pPr>
        <w:rPr>
          <w:rFonts w:ascii="Arial" w:hAnsi="Arial"/>
        </w:rPr>
      </w:pPr>
    </w:p>
    <w:p w14:paraId="3B7C1A02" w14:textId="22FEA47B" w:rsidR="00C1124C" w:rsidRPr="00D63E3C" w:rsidRDefault="00C1124C" w:rsidP="00B04081">
      <w:pPr>
        <w:rPr>
          <w:rFonts w:ascii="Arial" w:hAnsi="Arial"/>
        </w:rPr>
      </w:pPr>
      <w:r w:rsidRPr="00C1124C">
        <w:rPr>
          <w:rFonts w:ascii="Arial" w:hAnsi="Arial" w:cs="Arial"/>
          <w:b/>
        </w:rPr>
        <w:t>OECD</w:t>
      </w:r>
      <w:r w:rsidRPr="00812209">
        <w:rPr>
          <w:rFonts w:ascii="Arial" w:hAnsi="Arial" w:cs="Arial"/>
        </w:rPr>
        <w:t xml:space="preserve"> – </w:t>
      </w:r>
      <w:r w:rsidRPr="00C1124C">
        <w:rPr>
          <w:rFonts w:ascii="Arial" w:hAnsi="Arial" w:cs="Arial"/>
          <w:b/>
        </w:rPr>
        <w:t>O</w:t>
      </w:r>
      <w:r w:rsidRPr="00812209">
        <w:rPr>
          <w:rFonts w:ascii="Arial" w:hAnsi="Arial" w:cs="Arial"/>
        </w:rPr>
        <w:t xml:space="preserve">rganisation </w:t>
      </w:r>
      <w:proofErr w:type="spellStart"/>
      <w:r w:rsidRPr="00812209">
        <w:rPr>
          <w:rFonts w:ascii="Arial" w:hAnsi="Arial" w:cs="Arial"/>
        </w:rPr>
        <w:t>for</w:t>
      </w:r>
      <w:proofErr w:type="spellEnd"/>
      <w:r w:rsidRPr="00812209">
        <w:rPr>
          <w:rFonts w:ascii="Arial" w:hAnsi="Arial" w:cs="Arial"/>
        </w:rPr>
        <w:t xml:space="preserve"> </w:t>
      </w:r>
      <w:proofErr w:type="spellStart"/>
      <w:r w:rsidRPr="00C1124C">
        <w:rPr>
          <w:rFonts w:ascii="Arial" w:hAnsi="Arial" w:cs="Arial"/>
          <w:b/>
        </w:rPr>
        <w:t>E</w:t>
      </w:r>
      <w:r w:rsidRPr="00812209">
        <w:rPr>
          <w:rFonts w:ascii="Arial" w:hAnsi="Arial" w:cs="Arial"/>
        </w:rPr>
        <w:t>conomic</w:t>
      </w:r>
      <w:proofErr w:type="spellEnd"/>
      <w:r w:rsidRPr="00812209">
        <w:rPr>
          <w:rFonts w:ascii="Arial" w:hAnsi="Arial" w:cs="Arial"/>
        </w:rPr>
        <w:t xml:space="preserve"> </w:t>
      </w:r>
      <w:r w:rsidRPr="00C1124C">
        <w:rPr>
          <w:rFonts w:ascii="Arial" w:hAnsi="Arial" w:cs="Arial"/>
          <w:b/>
        </w:rPr>
        <w:t>C</w:t>
      </w:r>
      <w:r w:rsidRPr="00812209">
        <w:rPr>
          <w:rFonts w:ascii="Arial" w:hAnsi="Arial" w:cs="Arial"/>
        </w:rPr>
        <w:t xml:space="preserve">o-operation and </w:t>
      </w:r>
      <w:r w:rsidRPr="00C1124C">
        <w:rPr>
          <w:rFonts w:ascii="Arial" w:hAnsi="Arial" w:cs="Arial"/>
          <w:b/>
        </w:rPr>
        <w:t>D</w:t>
      </w:r>
      <w:r w:rsidRPr="00812209">
        <w:rPr>
          <w:rFonts w:ascii="Arial" w:hAnsi="Arial" w:cs="Arial"/>
        </w:rPr>
        <w:t>evelopment (Organisation für wirtschaftliche Zusammenarbeit und Entwicklung)</w:t>
      </w:r>
    </w:p>
    <w:p w14:paraId="5F321F4B" w14:textId="77777777" w:rsidR="00EC0CAD" w:rsidRPr="00E11077" w:rsidRDefault="00EC0CAD">
      <w:pPr>
        <w:rPr>
          <w:rFonts w:ascii="Arial" w:hAnsi="Arial" w:cs="Arial"/>
        </w:rPr>
      </w:pPr>
    </w:p>
    <w:p w14:paraId="7A60C5A5" w14:textId="77777777" w:rsidR="00E11077" w:rsidRPr="00AB2707" w:rsidRDefault="00E11077" w:rsidP="00E11077">
      <w:pPr>
        <w:rPr>
          <w:rFonts w:ascii="Arial" w:hAnsi="Arial"/>
          <w:sz w:val="20"/>
          <w:szCs w:val="20"/>
        </w:rPr>
      </w:pPr>
      <w:r w:rsidRPr="00AB2707">
        <w:rPr>
          <w:rFonts w:ascii="Arial" w:hAnsi="Arial"/>
          <w:sz w:val="20"/>
          <w:szCs w:val="20"/>
        </w:rPr>
        <w:t>Dieser Text ist unter der Creative Commons Lizenz CC BY-NC-ND 4.0 veröffentlicht.</w:t>
      </w:r>
    </w:p>
    <w:p w14:paraId="20E7664D" w14:textId="1633738B" w:rsidR="00EC0CAD" w:rsidRPr="00E11077" w:rsidRDefault="00E11077">
      <w:pPr>
        <w:rPr>
          <w:rFonts w:ascii="Arial" w:hAnsi="Arial" w:cs="Arial"/>
        </w:rPr>
      </w:pPr>
      <w:r w:rsidRPr="00AB2707">
        <w:rPr>
          <w:rFonts w:ascii="Arial" w:hAnsi="Arial"/>
          <w:sz w:val="20"/>
          <w:szCs w:val="20"/>
        </w:rPr>
        <w:t>Bundeszentrale für poli</w:t>
      </w:r>
      <w:r>
        <w:rPr>
          <w:rFonts w:ascii="Arial" w:hAnsi="Arial"/>
          <w:sz w:val="20"/>
          <w:szCs w:val="20"/>
        </w:rPr>
        <w:t>tische Bildung 202</w:t>
      </w:r>
      <w:r w:rsidR="00B04081">
        <w:rPr>
          <w:rFonts w:ascii="Arial" w:hAnsi="Arial"/>
          <w:sz w:val="20"/>
          <w:szCs w:val="20"/>
        </w:rPr>
        <w:t>5</w:t>
      </w:r>
      <w:r>
        <w:rPr>
          <w:rFonts w:ascii="Arial" w:hAnsi="Arial"/>
          <w:sz w:val="20"/>
          <w:szCs w:val="20"/>
        </w:rPr>
        <w:t xml:space="preserve"> | www.bpb.de</w:t>
      </w:r>
    </w:p>
    <w:sectPr w:rsidR="00EC0CAD" w:rsidRPr="00E1107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D05C1" w14:textId="77777777" w:rsidR="00475AB9" w:rsidRDefault="00475AB9" w:rsidP="007430F0">
      <w:r>
        <w:separator/>
      </w:r>
    </w:p>
  </w:endnote>
  <w:endnote w:type="continuationSeparator" w:id="0">
    <w:p w14:paraId="6DD641BC" w14:textId="77777777" w:rsidR="00475AB9" w:rsidRDefault="00475AB9" w:rsidP="0074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6E9ED" w14:textId="77777777" w:rsidR="00475AB9" w:rsidRDefault="00475AB9" w:rsidP="007430F0">
      <w:r>
        <w:separator/>
      </w:r>
    </w:p>
  </w:footnote>
  <w:footnote w:type="continuationSeparator" w:id="0">
    <w:p w14:paraId="7B402FEB" w14:textId="77777777" w:rsidR="00475AB9" w:rsidRDefault="00475AB9" w:rsidP="00743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96413"/>
    <w:multiLevelType w:val="hybridMultilevel"/>
    <w:tmpl w:val="E87EE1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8179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7E"/>
    <w:rsid w:val="000214DE"/>
    <w:rsid w:val="000252FB"/>
    <w:rsid w:val="00083172"/>
    <w:rsid w:val="000A2FEE"/>
    <w:rsid w:val="000B786B"/>
    <w:rsid w:val="001F7F8C"/>
    <w:rsid w:val="0023559A"/>
    <w:rsid w:val="002B0E81"/>
    <w:rsid w:val="002B5DC0"/>
    <w:rsid w:val="002C7873"/>
    <w:rsid w:val="002E7636"/>
    <w:rsid w:val="002F2526"/>
    <w:rsid w:val="00324D10"/>
    <w:rsid w:val="00364E6B"/>
    <w:rsid w:val="003854A6"/>
    <w:rsid w:val="00420E88"/>
    <w:rsid w:val="0042178B"/>
    <w:rsid w:val="00441A53"/>
    <w:rsid w:val="004604FF"/>
    <w:rsid w:val="00475AB9"/>
    <w:rsid w:val="004B5CC1"/>
    <w:rsid w:val="004F4A35"/>
    <w:rsid w:val="0050626F"/>
    <w:rsid w:val="005177AC"/>
    <w:rsid w:val="0058477D"/>
    <w:rsid w:val="0062571C"/>
    <w:rsid w:val="006400A8"/>
    <w:rsid w:val="00656B5D"/>
    <w:rsid w:val="00667505"/>
    <w:rsid w:val="006701F4"/>
    <w:rsid w:val="006727FE"/>
    <w:rsid w:val="0067551B"/>
    <w:rsid w:val="00697205"/>
    <w:rsid w:val="006B2E7E"/>
    <w:rsid w:val="006E5880"/>
    <w:rsid w:val="007430F0"/>
    <w:rsid w:val="007D208B"/>
    <w:rsid w:val="007D7874"/>
    <w:rsid w:val="0084047B"/>
    <w:rsid w:val="00844516"/>
    <w:rsid w:val="008D3246"/>
    <w:rsid w:val="008E026C"/>
    <w:rsid w:val="00940F22"/>
    <w:rsid w:val="009465F3"/>
    <w:rsid w:val="009D1C98"/>
    <w:rsid w:val="00A109CE"/>
    <w:rsid w:val="00A15B75"/>
    <w:rsid w:val="00A16521"/>
    <w:rsid w:val="00A703E2"/>
    <w:rsid w:val="00A87D61"/>
    <w:rsid w:val="00AA1B00"/>
    <w:rsid w:val="00AA4983"/>
    <w:rsid w:val="00B04081"/>
    <w:rsid w:val="00B44BCF"/>
    <w:rsid w:val="00B639FC"/>
    <w:rsid w:val="00B70D80"/>
    <w:rsid w:val="00B876F3"/>
    <w:rsid w:val="00BB44C1"/>
    <w:rsid w:val="00BC2412"/>
    <w:rsid w:val="00BC7E90"/>
    <w:rsid w:val="00C1124C"/>
    <w:rsid w:val="00D5593D"/>
    <w:rsid w:val="00D6423E"/>
    <w:rsid w:val="00D70F94"/>
    <w:rsid w:val="00D729A9"/>
    <w:rsid w:val="00D815A8"/>
    <w:rsid w:val="00D903F7"/>
    <w:rsid w:val="00D911FB"/>
    <w:rsid w:val="00DE6DF3"/>
    <w:rsid w:val="00E11077"/>
    <w:rsid w:val="00E126A4"/>
    <w:rsid w:val="00E13121"/>
    <w:rsid w:val="00E40E13"/>
    <w:rsid w:val="00E72C31"/>
    <w:rsid w:val="00EA2AE1"/>
    <w:rsid w:val="00EC0CAD"/>
    <w:rsid w:val="00F740B7"/>
    <w:rsid w:val="00FB0743"/>
    <w:rsid w:val="00FC13EE"/>
    <w:rsid w:val="00FC4F94"/>
    <w:rsid w:val="00FE201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30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7505"/>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uiPriority w:val="99"/>
    <w:rPr>
      <w:color w:val="0000FF"/>
      <w:u w:val="single"/>
    </w:rPr>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styleId="Fett">
    <w:name w:val="Strong"/>
    <w:uiPriority w:val="22"/>
    <w:qFormat/>
    <w:rsid w:val="00D5593D"/>
    <w:rPr>
      <w:b/>
      <w:bCs/>
    </w:rPr>
  </w:style>
  <w:style w:type="paragraph" w:styleId="Kommentarthema">
    <w:name w:val="annotation subject"/>
    <w:basedOn w:val="Kommentartext"/>
    <w:next w:val="Kommentartext"/>
    <w:link w:val="KommentarthemaZchn"/>
    <w:uiPriority w:val="99"/>
    <w:semiHidden/>
    <w:unhideWhenUsed/>
    <w:rsid w:val="00083172"/>
    <w:rPr>
      <w:b/>
      <w:bCs/>
      <w:szCs w:val="20"/>
    </w:rPr>
  </w:style>
  <w:style w:type="character" w:customStyle="1" w:styleId="KommentartextZchn">
    <w:name w:val="Kommentartext Zchn"/>
    <w:basedOn w:val="Absatz-Standardschriftart"/>
    <w:link w:val="Kommentartext"/>
    <w:semiHidden/>
    <w:rsid w:val="00083172"/>
    <w:rPr>
      <w:szCs w:val="24"/>
    </w:rPr>
  </w:style>
  <w:style w:type="character" w:customStyle="1" w:styleId="KommentarthemaZchn">
    <w:name w:val="Kommentarthema Zchn"/>
    <w:basedOn w:val="KommentartextZchn"/>
    <w:link w:val="Kommentarthema"/>
    <w:uiPriority w:val="99"/>
    <w:semiHidden/>
    <w:rsid w:val="00083172"/>
    <w:rPr>
      <w:b/>
      <w:bCs/>
      <w:szCs w:val="24"/>
    </w:rPr>
  </w:style>
  <w:style w:type="paragraph" w:styleId="Kopfzeile">
    <w:name w:val="header"/>
    <w:basedOn w:val="Standard"/>
    <w:link w:val="KopfzeileZchn"/>
    <w:uiPriority w:val="99"/>
    <w:unhideWhenUsed/>
    <w:rsid w:val="007430F0"/>
    <w:pPr>
      <w:tabs>
        <w:tab w:val="center" w:pos="4536"/>
        <w:tab w:val="right" w:pos="9072"/>
      </w:tabs>
    </w:pPr>
  </w:style>
  <w:style w:type="character" w:customStyle="1" w:styleId="KopfzeileZchn">
    <w:name w:val="Kopfzeile Zchn"/>
    <w:basedOn w:val="Absatz-Standardschriftart"/>
    <w:link w:val="Kopfzeile"/>
    <w:uiPriority w:val="99"/>
    <w:rsid w:val="007430F0"/>
    <w:rPr>
      <w:sz w:val="24"/>
      <w:szCs w:val="24"/>
    </w:rPr>
  </w:style>
  <w:style w:type="paragraph" w:styleId="Fuzeile">
    <w:name w:val="footer"/>
    <w:basedOn w:val="Standard"/>
    <w:link w:val="FuzeileZchn"/>
    <w:uiPriority w:val="99"/>
    <w:unhideWhenUsed/>
    <w:rsid w:val="007430F0"/>
    <w:pPr>
      <w:tabs>
        <w:tab w:val="center" w:pos="4536"/>
        <w:tab w:val="right" w:pos="9072"/>
      </w:tabs>
    </w:pPr>
  </w:style>
  <w:style w:type="character" w:customStyle="1" w:styleId="FuzeileZchn">
    <w:name w:val="Fußzeile Zchn"/>
    <w:basedOn w:val="Absatz-Standardschriftart"/>
    <w:link w:val="Fuzeile"/>
    <w:uiPriority w:val="99"/>
    <w:rsid w:val="007430F0"/>
    <w:rPr>
      <w:sz w:val="24"/>
      <w:szCs w:val="24"/>
    </w:rPr>
  </w:style>
  <w:style w:type="paragraph" w:styleId="Listenabsatz">
    <w:name w:val="List Paragraph"/>
    <w:basedOn w:val="Standard"/>
    <w:uiPriority w:val="34"/>
    <w:qFormat/>
    <w:rsid w:val="00FE2010"/>
    <w:pPr>
      <w:ind w:left="720"/>
      <w:contextualSpacing/>
    </w:pPr>
  </w:style>
  <w:style w:type="paragraph" w:styleId="berarbeitung">
    <w:name w:val="Revision"/>
    <w:hidden/>
    <w:uiPriority w:val="99"/>
    <w:semiHidden/>
    <w:rsid w:val="00BC7E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920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52754" TargetMode="External"/><Relationship Id="rId3" Type="http://schemas.openxmlformats.org/officeDocument/2006/relationships/settings" Target="settings.xml"/><Relationship Id="rId7" Type="http://schemas.openxmlformats.org/officeDocument/2006/relationships/hyperlink" Target="http://www.bpb.de/527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5076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2025-05-06T07:09:00Z</dcterms:created>
  <dcterms:modified xsi:type="dcterms:W3CDTF">2025-05-10T13:12:00Z</dcterms:modified>
</cp:coreProperties>
</file>