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2F7B5" w14:textId="77777777" w:rsidR="00A5023D" w:rsidRPr="00B07A71" w:rsidRDefault="00A5023D" w:rsidP="00B07A71">
      <w:pPr>
        <w:pStyle w:val="Listenabsatz"/>
        <w:numPr>
          <w:ilvl w:val="0"/>
          <w:numId w:val="2"/>
        </w:numPr>
        <w:tabs>
          <w:tab w:val="left" w:pos="3060"/>
        </w:tabs>
        <w:rPr>
          <w:rFonts w:ascii="Arial" w:hAnsi="Arial"/>
          <w:b/>
        </w:rPr>
      </w:pPr>
      <w:r w:rsidRPr="00B07A71">
        <w:rPr>
          <w:rFonts w:ascii="Arial" w:hAnsi="Arial"/>
          <w:b/>
        </w:rPr>
        <w:t xml:space="preserve">Im Jahr 2023 war der Primärenergie-Verbrauch pro </w:t>
      </w:r>
      <w:r w:rsidR="004F5492" w:rsidRPr="00B07A71">
        <w:rPr>
          <w:rFonts w:ascii="Arial" w:hAnsi="Arial"/>
          <w:b/>
        </w:rPr>
        <w:t xml:space="preserve">Kopf </w:t>
      </w:r>
      <w:r w:rsidRPr="00B07A71">
        <w:rPr>
          <w:rFonts w:ascii="Arial" w:hAnsi="Arial"/>
          <w:b/>
        </w:rPr>
        <w:t>in Nordamerika mit Abstand am höchsten</w:t>
      </w:r>
      <w:r w:rsidR="004F5492" w:rsidRPr="00B07A71">
        <w:rPr>
          <w:rFonts w:ascii="Arial" w:hAnsi="Arial"/>
          <w:b/>
        </w:rPr>
        <w:t xml:space="preserve"> (230 Gigajoule)</w:t>
      </w:r>
      <w:r w:rsidRPr="00B07A71">
        <w:rPr>
          <w:rFonts w:ascii="Arial" w:hAnsi="Arial"/>
          <w:b/>
        </w:rPr>
        <w:t xml:space="preserve">. </w:t>
      </w:r>
      <w:r w:rsidR="004F5492" w:rsidRPr="00B07A71">
        <w:rPr>
          <w:rFonts w:ascii="Arial" w:hAnsi="Arial"/>
          <w:b/>
        </w:rPr>
        <w:t>A</w:t>
      </w:r>
      <w:r w:rsidRPr="00B07A71">
        <w:rPr>
          <w:rFonts w:ascii="Arial" w:hAnsi="Arial"/>
          <w:b/>
        </w:rPr>
        <w:t>uch in der GUS</w:t>
      </w:r>
      <w:r w:rsidR="004F5492" w:rsidRPr="00B07A71">
        <w:rPr>
          <w:rFonts w:ascii="Arial" w:hAnsi="Arial"/>
          <w:b/>
        </w:rPr>
        <w:t xml:space="preserve"> (164 GJ), im Mittleren Osten (143 GJ) und in Europa (115 GJ) lag er über dem weltweiten Durchschnitt (77 GJ)</w:t>
      </w:r>
      <w:r w:rsidRPr="00B07A71">
        <w:rPr>
          <w:rFonts w:ascii="Arial" w:hAnsi="Arial"/>
          <w:b/>
        </w:rPr>
        <w:t>.</w:t>
      </w:r>
    </w:p>
    <w:p w14:paraId="32D5E3E0" w14:textId="77777777" w:rsidR="00A5023D" w:rsidRDefault="00A5023D" w:rsidP="00A5023D">
      <w:pPr>
        <w:tabs>
          <w:tab w:val="left" w:pos="3060"/>
        </w:tabs>
        <w:rPr>
          <w:rFonts w:ascii="Arial" w:hAnsi="Arial"/>
          <w:b/>
        </w:rPr>
      </w:pPr>
    </w:p>
    <w:p w14:paraId="5293CB6F" w14:textId="77777777" w:rsidR="00A5023D" w:rsidRPr="00B07A71" w:rsidRDefault="00A5023D" w:rsidP="00B07A71">
      <w:pPr>
        <w:pStyle w:val="Listenabsatz"/>
        <w:numPr>
          <w:ilvl w:val="0"/>
          <w:numId w:val="2"/>
        </w:numPr>
        <w:tabs>
          <w:tab w:val="left" w:pos="3060"/>
        </w:tabs>
        <w:rPr>
          <w:rFonts w:ascii="Arial" w:hAnsi="Arial"/>
          <w:b/>
        </w:rPr>
      </w:pPr>
      <w:r w:rsidRPr="00B07A71">
        <w:rPr>
          <w:rFonts w:ascii="Arial" w:hAnsi="Arial"/>
          <w:b/>
        </w:rPr>
        <w:t>In China lag der Verbrauch bei 120 GJ</w:t>
      </w:r>
      <w:r w:rsidR="004F5492" w:rsidRPr="00B07A71">
        <w:rPr>
          <w:rFonts w:ascii="Arial" w:hAnsi="Arial"/>
          <w:b/>
        </w:rPr>
        <w:t xml:space="preserve"> pro Kopf und der </w:t>
      </w:r>
      <w:r w:rsidRPr="00B07A71">
        <w:rPr>
          <w:rFonts w:ascii="Arial" w:hAnsi="Arial"/>
          <w:b/>
        </w:rPr>
        <w:t xml:space="preserve">Anteil am weltweiten Energieverbrauch </w:t>
      </w:r>
      <w:r w:rsidR="004F5492" w:rsidRPr="00B07A71">
        <w:rPr>
          <w:rFonts w:ascii="Arial" w:hAnsi="Arial"/>
          <w:b/>
        </w:rPr>
        <w:t xml:space="preserve">betrug </w:t>
      </w:r>
      <w:r w:rsidRPr="00B07A71">
        <w:rPr>
          <w:rFonts w:ascii="Arial" w:hAnsi="Arial"/>
          <w:b/>
        </w:rPr>
        <w:t xml:space="preserve">27,6 </w:t>
      </w:r>
      <w:r w:rsidR="004F5492" w:rsidRPr="00B07A71">
        <w:rPr>
          <w:rFonts w:ascii="Arial" w:hAnsi="Arial"/>
          <w:b/>
        </w:rPr>
        <w:t>% (USA: 15,2 %)</w:t>
      </w:r>
      <w:r w:rsidRPr="00B07A71">
        <w:rPr>
          <w:rFonts w:ascii="Arial" w:hAnsi="Arial"/>
          <w:b/>
        </w:rPr>
        <w:t>.</w:t>
      </w:r>
    </w:p>
    <w:p w14:paraId="0AF050F9" w14:textId="77777777" w:rsidR="004F5492" w:rsidRDefault="004F5492" w:rsidP="00A5023D">
      <w:pPr>
        <w:tabs>
          <w:tab w:val="left" w:pos="3060"/>
        </w:tabs>
        <w:rPr>
          <w:rFonts w:ascii="Arial" w:hAnsi="Arial"/>
          <w:b/>
        </w:rPr>
      </w:pPr>
    </w:p>
    <w:p w14:paraId="405F064C" w14:textId="77777777" w:rsidR="00A5023D" w:rsidRPr="00B07A71" w:rsidRDefault="004F5492" w:rsidP="00B07A71">
      <w:pPr>
        <w:pStyle w:val="Listenabsatz"/>
        <w:numPr>
          <w:ilvl w:val="0"/>
          <w:numId w:val="2"/>
        </w:numPr>
        <w:tabs>
          <w:tab w:val="left" w:pos="3060"/>
        </w:tabs>
        <w:rPr>
          <w:rFonts w:ascii="Arial" w:hAnsi="Arial"/>
          <w:b/>
        </w:rPr>
      </w:pPr>
      <w:r w:rsidRPr="00B07A71">
        <w:rPr>
          <w:rFonts w:ascii="Arial" w:hAnsi="Arial"/>
          <w:b/>
        </w:rPr>
        <w:t xml:space="preserve">In </w:t>
      </w:r>
      <w:r w:rsidR="00B07A71" w:rsidRPr="00B07A71">
        <w:rPr>
          <w:rFonts w:ascii="Arial" w:hAnsi="Arial"/>
          <w:b/>
        </w:rPr>
        <w:t xml:space="preserve">der Region Asien-Pazifik </w:t>
      </w:r>
      <w:r w:rsidRPr="00B07A71">
        <w:rPr>
          <w:rFonts w:ascii="Arial" w:hAnsi="Arial"/>
          <w:b/>
        </w:rPr>
        <w:t>ist d</w:t>
      </w:r>
      <w:r w:rsidR="00A5023D" w:rsidRPr="00B07A71">
        <w:rPr>
          <w:rFonts w:ascii="Arial" w:hAnsi="Arial"/>
          <w:b/>
        </w:rPr>
        <w:t xml:space="preserve">er Pro-Kopf-Verbrauch </w:t>
      </w:r>
      <w:r w:rsidR="00B07A71" w:rsidRPr="00B07A71">
        <w:rPr>
          <w:rFonts w:ascii="Arial" w:hAnsi="Arial"/>
          <w:b/>
        </w:rPr>
        <w:t xml:space="preserve">von </w:t>
      </w:r>
      <w:r w:rsidR="00A5023D" w:rsidRPr="00B07A71">
        <w:rPr>
          <w:rFonts w:ascii="Arial" w:hAnsi="Arial"/>
          <w:b/>
        </w:rPr>
        <w:t xml:space="preserve">1990 </w:t>
      </w:r>
      <w:r w:rsidR="00B07A71" w:rsidRPr="00B07A71">
        <w:rPr>
          <w:rFonts w:ascii="Arial" w:hAnsi="Arial"/>
          <w:b/>
        </w:rPr>
        <w:t xml:space="preserve">bis </w:t>
      </w:r>
      <w:r w:rsidR="00A5023D" w:rsidRPr="00B07A71">
        <w:rPr>
          <w:rFonts w:ascii="Arial" w:hAnsi="Arial"/>
          <w:b/>
        </w:rPr>
        <w:t>2023</w:t>
      </w:r>
      <w:r w:rsidR="00B07A71" w:rsidRPr="00B07A71">
        <w:rPr>
          <w:rFonts w:ascii="Arial" w:hAnsi="Arial"/>
          <w:b/>
        </w:rPr>
        <w:t xml:space="preserve"> am stärksten </w:t>
      </w:r>
      <w:r w:rsidR="00A5023D" w:rsidRPr="00B07A71">
        <w:rPr>
          <w:rFonts w:ascii="Arial" w:hAnsi="Arial"/>
          <w:b/>
        </w:rPr>
        <w:t>gestiegen (Faktor 2,6</w:t>
      </w:r>
      <w:r w:rsidR="00B07A71" w:rsidRPr="00B07A71">
        <w:rPr>
          <w:rFonts w:ascii="Arial" w:hAnsi="Arial"/>
          <w:b/>
        </w:rPr>
        <w:t xml:space="preserve">, darunter </w:t>
      </w:r>
      <w:r w:rsidRPr="00B07A71">
        <w:rPr>
          <w:rFonts w:ascii="Arial" w:hAnsi="Arial"/>
          <w:b/>
        </w:rPr>
        <w:t>China</w:t>
      </w:r>
      <w:r w:rsidR="00B07A71" w:rsidRPr="00B07A71">
        <w:rPr>
          <w:rFonts w:ascii="Arial" w:hAnsi="Arial"/>
          <w:b/>
        </w:rPr>
        <w:t xml:space="preserve">: Faktor </w:t>
      </w:r>
      <w:r w:rsidRPr="00B07A71">
        <w:rPr>
          <w:rFonts w:ascii="Arial" w:hAnsi="Arial"/>
          <w:b/>
        </w:rPr>
        <w:t>4,8). I</w:t>
      </w:r>
      <w:r w:rsidR="00A5023D" w:rsidRPr="00B07A71">
        <w:rPr>
          <w:rFonts w:ascii="Arial" w:hAnsi="Arial"/>
          <w:b/>
        </w:rPr>
        <w:t xml:space="preserve">n Nordamerika, der </w:t>
      </w:r>
      <w:r w:rsidRPr="00B07A71">
        <w:rPr>
          <w:rFonts w:ascii="Arial" w:hAnsi="Arial"/>
          <w:b/>
        </w:rPr>
        <w:t xml:space="preserve">GUS </w:t>
      </w:r>
      <w:r w:rsidR="00A5023D" w:rsidRPr="00B07A71">
        <w:rPr>
          <w:rFonts w:ascii="Arial" w:hAnsi="Arial"/>
          <w:b/>
        </w:rPr>
        <w:t>sowie in Europa</w:t>
      </w:r>
      <w:r w:rsidRPr="00B07A71">
        <w:rPr>
          <w:rFonts w:ascii="Arial" w:hAnsi="Arial"/>
          <w:b/>
        </w:rPr>
        <w:t xml:space="preserve"> war er hingegen </w:t>
      </w:r>
      <w:r w:rsidR="00A5023D" w:rsidRPr="00B07A71">
        <w:rPr>
          <w:rFonts w:ascii="Arial" w:hAnsi="Arial"/>
          <w:b/>
        </w:rPr>
        <w:t>rückläufig (jeweils Faktor 0,8).</w:t>
      </w:r>
    </w:p>
    <w:p w14:paraId="18816109" w14:textId="77777777" w:rsidR="004F5492" w:rsidRDefault="004F5492" w:rsidP="008A2201">
      <w:pPr>
        <w:tabs>
          <w:tab w:val="left" w:pos="3060"/>
        </w:tabs>
        <w:rPr>
          <w:rFonts w:ascii="Arial" w:hAnsi="Arial"/>
        </w:rPr>
      </w:pPr>
    </w:p>
    <w:p w14:paraId="36745E6D" w14:textId="77777777" w:rsidR="009437D5" w:rsidRPr="00014CB1" w:rsidRDefault="009437D5" w:rsidP="008A2201">
      <w:pPr>
        <w:tabs>
          <w:tab w:val="left" w:pos="3060"/>
        </w:tabs>
        <w:rPr>
          <w:rFonts w:ascii="Arial" w:hAnsi="Arial"/>
          <w:color w:val="FF0000"/>
        </w:rPr>
      </w:pPr>
      <w:r w:rsidRPr="00014CB1">
        <w:rPr>
          <w:rFonts w:ascii="Arial" w:hAnsi="Arial"/>
          <w:color w:val="FF0000"/>
        </w:rPr>
        <w:t>Fakten</w:t>
      </w:r>
    </w:p>
    <w:p w14:paraId="2957525E" w14:textId="77777777" w:rsidR="00B14E12" w:rsidRPr="001850B8" w:rsidRDefault="00B14E12" w:rsidP="001C40D4">
      <w:pPr>
        <w:tabs>
          <w:tab w:val="left" w:pos="3060"/>
        </w:tabs>
        <w:rPr>
          <w:rFonts w:ascii="Arial" w:hAnsi="Arial"/>
        </w:rPr>
      </w:pPr>
    </w:p>
    <w:p w14:paraId="15FFA0AA" w14:textId="77777777" w:rsidR="0018075A" w:rsidRDefault="00030882" w:rsidP="00BB161B">
      <w:pPr>
        <w:tabs>
          <w:tab w:val="left" w:pos="3060"/>
        </w:tabs>
        <w:rPr>
          <w:rFonts w:ascii="Arial" w:hAnsi="Arial"/>
        </w:rPr>
      </w:pPr>
      <w:r w:rsidRPr="00CB4B3B">
        <w:rPr>
          <w:rFonts w:ascii="Arial" w:hAnsi="Arial"/>
        </w:rPr>
        <w:t>Der Primärenergie-Verbrauch lag im Jahr 20</w:t>
      </w:r>
      <w:r w:rsidR="001850B8" w:rsidRPr="00CB4B3B">
        <w:rPr>
          <w:rFonts w:ascii="Arial" w:hAnsi="Arial"/>
        </w:rPr>
        <w:t xml:space="preserve">23 </w:t>
      </w:r>
      <w:r w:rsidRPr="00CB4B3B">
        <w:rPr>
          <w:rFonts w:ascii="Arial" w:hAnsi="Arial"/>
        </w:rPr>
        <w:t xml:space="preserve">weltweit bei </w:t>
      </w:r>
      <w:r w:rsidR="001850B8" w:rsidRPr="00CB4B3B">
        <w:rPr>
          <w:rFonts w:ascii="Arial" w:hAnsi="Arial"/>
        </w:rPr>
        <w:t>77</w:t>
      </w:r>
      <w:r w:rsidRPr="00CB4B3B">
        <w:rPr>
          <w:rFonts w:ascii="Arial" w:hAnsi="Arial"/>
        </w:rPr>
        <w:t xml:space="preserve"> </w:t>
      </w:r>
      <w:r w:rsidR="001850B8" w:rsidRPr="00CB4B3B">
        <w:rPr>
          <w:rFonts w:ascii="Arial" w:hAnsi="Arial"/>
        </w:rPr>
        <w:t xml:space="preserve">Gigajoule </w:t>
      </w:r>
      <w:r w:rsidR="00CB4B3B" w:rsidRPr="00CB4B3B">
        <w:rPr>
          <w:rFonts w:ascii="Arial" w:hAnsi="Arial"/>
        </w:rPr>
        <w:t xml:space="preserve">pro Kopf </w:t>
      </w:r>
      <w:r w:rsidR="001850B8" w:rsidRPr="00CB4B3B">
        <w:rPr>
          <w:rFonts w:ascii="Arial" w:hAnsi="Arial"/>
        </w:rPr>
        <w:t>(1 Gigajoule entspricht etwa 278 Kilowattstunden)</w:t>
      </w:r>
      <w:r w:rsidRPr="00CB4B3B">
        <w:rPr>
          <w:rFonts w:ascii="Arial" w:hAnsi="Arial"/>
        </w:rPr>
        <w:t xml:space="preserve">. Regional war der </w:t>
      </w:r>
      <w:r w:rsidR="000138A2">
        <w:rPr>
          <w:rFonts w:ascii="Arial" w:hAnsi="Arial"/>
        </w:rPr>
        <w:t>Pro-</w:t>
      </w:r>
      <w:r w:rsidRPr="00CB4B3B">
        <w:rPr>
          <w:rFonts w:ascii="Arial" w:hAnsi="Arial"/>
        </w:rPr>
        <w:t>Kopf</w:t>
      </w:r>
      <w:r w:rsidR="00F77F08" w:rsidRPr="00CB4B3B">
        <w:rPr>
          <w:rFonts w:ascii="Arial" w:hAnsi="Arial"/>
        </w:rPr>
        <w:t>-</w:t>
      </w:r>
      <w:r w:rsidRPr="00CB4B3B">
        <w:rPr>
          <w:rFonts w:ascii="Arial" w:hAnsi="Arial"/>
        </w:rPr>
        <w:t xml:space="preserve">Verbrauch </w:t>
      </w:r>
      <w:r w:rsidR="00BB161B" w:rsidRPr="00CB4B3B">
        <w:rPr>
          <w:rFonts w:ascii="Arial" w:hAnsi="Arial"/>
        </w:rPr>
        <w:t>in N</w:t>
      </w:r>
      <w:r w:rsidRPr="00CB4B3B">
        <w:rPr>
          <w:rFonts w:ascii="Arial" w:hAnsi="Arial"/>
        </w:rPr>
        <w:t>ordamerika</w:t>
      </w:r>
      <w:r w:rsidR="00BB161B" w:rsidRPr="00CB4B3B">
        <w:rPr>
          <w:rFonts w:ascii="Arial" w:hAnsi="Arial"/>
        </w:rPr>
        <w:t xml:space="preserve"> (</w:t>
      </w:r>
      <w:r w:rsidR="0018075A" w:rsidRPr="00CB4B3B">
        <w:rPr>
          <w:rFonts w:ascii="Arial" w:hAnsi="Arial"/>
        </w:rPr>
        <w:t>230 GJ</w:t>
      </w:r>
      <w:r w:rsidR="00BB161B" w:rsidRPr="00CB4B3B">
        <w:rPr>
          <w:rFonts w:ascii="Arial" w:hAnsi="Arial"/>
        </w:rPr>
        <w:t>)</w:t>
      </w:r>
      <w:r w:rsidR="0018075A" w:rsidRPr="00CB4B3B">
        <w:rPr>
          <w:rFonts w:ascii="Arial" w:hAnsi="Arial"/>
        </w:rPr>
        <w:t xml:space="preserve"> mit Abstand am höchsten. Über</w:t>
      </w:r>
      <w:r w:rsidR="00CB4B3B">
        <w:rPr>
          <w:rFonts w:ascii="Arial" w:hAnsi="Arial"/>
        </w:rPr>
        <w:t xml:space="preserve"> dem D</w:t>
      </w:r>
      <w:r w:rsidR="0018075A" w:rsidRPr="00CB4B3B">
        <w:rPr>
          <w:rFonts w:ascii="Arial" w:hAnsi="Arial"/>
        </w:rPr>
        <w:t>urchschnitt</w:t>
      </w:r>
      <w:r w:rsidR="00CB4B3B">
        <w:rPr>
          <w:rFonts w:ascii="Arial" w:hAnsi="Arial"/>
        </w:rPr>
        <w:t xml:space="preserve"> lag </w:t>
      </w:r>
      <w:r w:rsidR="0018075A" w:rsidRPr="00CB4B3B">
        <w:rPr>
          <w:rFonts w:ascii="Arial" w:hAnsi="Arial"/>
        </w:rPr>
        <w:t xml:space="preserve">der </w:t>
      </w:r>
      <w:r w:rsidR="000138A2">
        <w:rPr>
          <w:rFonts w:ascii="Arial" w:hAnsi="Arial"/>
        </w:rPr>
        <w:t>Pro-</w:t>
      </w:r>
      <w:r w:rsidR="0018075A" w:rsidRPr="00CB4B3B">
        <w:rPr>
          <w:rFonts w:ascii="Arial" w:hAnsi="Arial"/>
        </w:rPr>
        <w:t>Kopf-Verbrauch auch in der Gemeinschaft Unabhängiger Staaten (16</w:t>
      </w:r>
      <w:r w:rsidR="00CB4B3B">
        <w:rPr>
          <w:rFonts w:ascii="Arial" w:hAnsi="Arial"/>
        </w:rPr>
        <w:t>4</w:t>
      </w:r>
      <w:r w:rsidR="0018075A" w:rsidRPr="00CB4B3B">
        <w:rPr>
          <w:rFonts w:ascii="Arial" w:hAnsi="Arial"/>
        </w:rPr>
        <w:t xml:space="preserve"> GJ), </w:t>
      </w:r>
      <w:r w:rsidR="00CB4B3B">
        <w:rPr>
          <w:rFonts w:ascii="Arial" w:hAnsi="Arial"/>
        </w:rPr>
        <w:t>i</w:t>
      </w:r>
      <w:r w:rsidR="0018075A" w:rsidRPr="00CB4B3B">
        <w:rPr>
          <w:rFonts w:ascii="Arial" w:hAnsi="Arial"/>
        </w:rPr>
        <w:t>m Mittleren Osten (14</w:t>
      </w:r>
      <w:r w:rsidR="00CB4B3B">
        <w:rPr>
          <w:rFonts w:ascii="Arial" w:hAnsi="Arial"/>
        </w:rPr>
        <w:t>3</w:t>
      </w:r>
      <w:r w:rsidR="0018075A" w:rsidRPr="00CB4B3B">
        <w:rPr>
          <w:rFonts w:ascii="Arial" w:hAnsi="Arial"/>
        </w:rPr>
        <w:t xml:space="preserve"> GJ) sowie in Europa (115 GJ). Im asiatisch-pazifischen Raum </w:t>
      </w:r>
      <w:r w:rsidR="00CB4B3B">
        <w:rPr>
          <w:rFonts w:ascii="Arial" w:hAnsi="Arial"/>
        </w:rPr>
        <w:t xml:space="preserve">lag </w:t>
      </w:r>
      <w:r w:rsidR="0018075A" w:rsidRPr="00CB4B3B">
        <w:rPr>
          <w:rFonts w:ascii="Arial" w:hAnsi="Arial"/>
        </w:rPr>
        <w:t xml:space="preserve">der Primärenergie-Verbrauch pro Kopf </w:t>
      </w:r>
      <w:r w:rsidR="00CB4B3B">
        <w:rPr>
          <w:rFonts w:ascii="Arial" w:hAnsi="Arial"/>
        </w:rPr>
        <w:t xml:space="preserve">leicht unter </w:t>
      </w:r>
      <w:r w:rsidR="0018075A" w:rsidRPr="00CB4B3B">
        <w:rPr>
          <w:rFonts w:ascii="Arial" w:hAnsi="Arial"/>
        </w:rPr>
        <w:t>dem weltweiten Durchschnitt (</w:t>
      </w:r>
      <w:r w:rsidR="00CB4B3B">
        <w:rPr>
          <w:rFonts w:ascii="Arial" w:hAnsi="Arial"/>
        </w:rPr>
        <w:t>67 gegenüber</w:t>
      </w:r>
      <w:r w:rsidR="0018075A" w:rsidRPr="00CB4B3B">
        <w:rPr>
          <w:rFonts w:ascii="Arial" w:hAnsi="Arial"/>
        </w:rPr>
        <w:t xml:space="preserve"> 77 GJ)</w:t>
      </w:r>
      <w:r w:rsidR="00CB4B3B">
        <w:rPr>
          <w:rFonts w:ascii="Arial" w:hAnsi="Arial"/>
        </w:rPr>
        <w:t xml:space="preserve">, </w:t>
      </w:r>
      <w:r w:rsidR="0018075A" w:rsidRPr="00CB4B3B">
        <w:rPr>
          <w:rFonts w:ascii="Arial" w:hAnsi="Arial"/>
        </w:rPr>
        <w:t xml:space="preserve">in Süd- und Zentralamerika </w:t>
      </w:r>
      <w:r w:rsidR="00CB4B3B">
        <w:rPr>
          <w:rFonts w:ascii="Arial" w:hAnsi="Arial"/>
        </w:rPr>
        <w:t xml:space="preserve">war der Verbrauch nochmals geringer </w:t>
      </w:r>
      <w:r w:rsidR="0018075A" w:rsidRPr="00CB4B3B">
        <w:rPr>
          <w:rFonts w:ascii="Arial" w:hAnsi="Arial"/>
        </w:rPr>
        <w:t>(58 GJ)</w:t>
      </w:r>
      <w:r w:rsidR="00CB4B3B">
        <w:rPr>
          <w:rFonts w:ascii="Arial" w:hAnsi="Arial"/>
        </w:rPr>
        <w:t xml:space="preserve">. Den mit Abstand niedrigsten </w:t>
      </w:r>
      <w:r w:rsidR="000138A2">
        <w:rPr>
          <w:rFonts w:ascii="Arial" w:hAnsi="Arial"/>
        </w:rPr>
        <w:t>Pro-</w:t>
      </w:r>
      <w:r w:rsidR="00CB4B3B" w:rsidRPr="00CB4B3B">
        <w:rPr>
          <w:rFonts w:ascii="Arial" w:hAnsi="Arial"/>
        </w:rPr>
        <w:t xml:space="preserve">Kopf-Verbrauch </w:t>
      </w:r>
      <w:r w:rsidR="00CB4B3B">
        <w:rPr>
          <w:rFonts w:ascii="Arial" w:hAnsi="Arial"/>
        </w:rPr>
        <w:t xml:space="preserve">im Jahr 2023 hatte </w:t>
      </w:r>
      <w:r w:rsidR="0018075A" w:rsidRPr="00CB4B3B">
        <w:rPr>
          <w:rFonts w:ascii="Arial" w:hAnsi="Arial"/>
        </w:rPr>
        <w:t>Afrika</w:t>
      </w:r>
      <w:r w:rsidR="00CB4B3B">
        <w:rPr>
          <w:rFonts w:ascii="Arial" w:hAnsi="Arial"/>
        </w:rPr>
        <w:t xml:space="preserve"> mit </w:t>
      </w:r>
      <w:r w:rsidR="0018075A" w:rsidRPr="00CB4B3B">
        <w:rPr>
          <w:rFonts w:ascii="Arial" w:hAnsi="Arial"/>
        </w:rPr>
        <w:t>14 GJ.</w:t>
      </w:r>
    </w:p>
    <w:p w14:paraId="0AC35C4C" w14:textId="77777777" w:rsidR="008A2201" w:rsidRDefault="008A2201" w:rsidP="00BB161B">
      <w:pPr>
        <w:tabs>
          <w:tab w:val="left" w:pos="3060"/>
        </w:tabs>
        <w:rPr>
          <w:rFonts w:ascii="Arial" w:hAnsi="Arial"/>
        </w:rPr>
      </w:pPr>
    </w:p>
    <w:p w14:paraId="03B88E7A" w14:textId="77777777" w:rsidR="008A2201" w:rsidRDefault="00CA5A37" w:rsidP="00AE37AC">
      <w:pPr>
        <w:tabs>
          <w:tab w:val="left" w:pos="3060"/>
        </w:tabs>
        <w:rPr>
          <w:rFonts w:ascii="Arial" w:hAnsi="Arial"/>
        </w:rPr>
      </w:pPr>
      <w:r w:rsidRPr="007D2A25">
        <w:rPr>
          <w:rFonts w:ascii="Arial" w:hAnsi="Arial"/>
        </w:rPr>
        <w:t xml:space="preserve">Der Statistical Review </w:t>
      </w:r>
      <w:proofErr w:type="spellStart"/>
      <w:r w:rsidRPr="007D2A25">
        <w:rPr>
          <w:rFonts w:ascii="Arial" w:hAnsi="Arial"/>
        </w:rPr>
        <w:t>of</w:t>
      </w:r>
      <w:proofErr w:type="spellEnd"/>
      <w:r w:rsidRPr="007D2A25">
        <w:rPr>
          <w:rFonts w:ascii="Arial" w:hAnsi="Arial"/>
        </w:rPr>
        <w:t xml:space="preserve"> World Energy stellt Daten für 79 Staaten </w:t>
      </w:r>
      <w:r w:rsidR="007D2A25" w:rsidRPr="007D2A25">
        <w:rPr>
          <w:rFonts w:ascii="Arial" w:hAnsi="Arial"/>
        </w:rPr>
        <w:t xml:space="preserve">bereit, auf die zusammen 96,5 Prozent des weltweiten </w:t>
      </w:r>
      <w:r w:rsidR="007D2A25" w:rsidRPr="00CB4B3B">
        <w:rPr>
          <w:rFonts w:ascii="Arial" w:hAnsi="Arial"/>
        </w:rPr>
        <w:t>Primärenergie-Verbrauch</w:t>
      </w:r>
      <w:r w:rsidR="007D2A25">
        <w:rPr>
          <w:rFonts w:ascii="Arial" w:hAnsi="Arial"/>
        </w:rPr>
        <w:t>s</w:t>
      </w:r>
      <w:r w:rsidR="00660F70">
        <w:rPr>
          <w:rFonts w:ascii="Arial" w:hAnsi="Arial"/>
        </w:rPr>
        <w:t xml:space="preserve"> des Jahres 2023 entfielen</w:t>
      </w:r>
      <w:r w:rsidR="007D2A25">
        <w:rPr>
          <w:rFonts w:ascii="Arial" w:hAnsi="Arial"/>
        </w:rPr>
        <w:t>.</w:t>
      </w:r>
      <w:r w:rsidR="008A2201">
        <w:rPr>
          <w:rFonts w:ascii="Arial" w:hAnsi="Arial"/>
        </w:rPr>
        <w:t xml:space="preserve"> </w:t>
      </w:r>
      <w:r w:rsidR="007D2A25" w:rsidRPr="00AE37AC">
        <w:rPr>
          <w:rFonts w:ascii="Arial" w:hAnsi="Arial"/>
        </w:rPr>
        <w:t xml:space="preserve">Allein bei dieser Auswahl </w:t>
      </w:r>
      <w:r w:rsidR="007D2A25" w:rsidRPr="007D2A25">
        <w:rPr>
          <w:rFonts w:ascii="Arial" w:hAnsi="Arial"/>
        </w:rPr>
        <w:t>sind die Unterschiede zwischen den einzelnen Staaten</w:t>
      </w:r>
      <w:r w:rsidR="00AE37AC">
        <w:rPr>
          <w:rFonts w:ascii="Arial" w:hAnsi="Arial"/>
        </w:rPr>
        <w:t xml:space="preserve"> d</w:t>
      </w:r>
      <w:r w:rsidR="007D2A25">
        <w:rPr>
          <w:rFonts w:ascii="Arial" w:hAnsi="Arial"/>
        </w:rPr>
        <w:t xml:space="preserve">eutlich </w:t>
      </w:r>
      <w:r w:rsidR="007D2A25" w:rsidRPr="007D2A25">
        <w:rPr>
          <w:rFonts w:ascii="Arial" w:hAnsi="Arial"/>
        </w:rPr>
        <w:t>größer als die Unterschiede zwischen den Regionen.</w:t>
      </w:r>
      <w:r w:rsidR="00660F70">
        <w:rPr>
          <w:rFonts w:ascii="Arial" w:hAnsi="Arial"/>
        </w:rPr>
        <w:t xml:space="preserve"> </w:t>
      </w:r>
      <w:r w:rsidR="007D2A25" w:rsidRPr="007D2A25">
        <w:rPr>
          <w:rFonts w:ascii="Arial" w:hAnsi="Arial"/>
        </w:rPr>
        <w:t>Katar (817 GJ), Island (603 GJ), Singapur (577 GJ)</w:t>
      </w:r>
      <w:r w:rsidR="00AE37AC">
        <w:rPr>
          <w:rFonts w:ascii="Arial" w:hAnsi="Arial"/>
        </w:rPr>
        <w:t xml:space="preserve"> und die </w:t>
      </w:r>
      <w:r w:rsidR="007D2A25" w:rsidRPr="007D2A25">
        <w:rPr>
          <w:rFonts w:ascii="Arial" w:hAnsi="Arial"/>
        </w:rPr>
        <w:t>Vereinigte</w:t>
      </w:r>
      <w:r w:rsidR="00AE37AC">
        <w:rPr>
          <w:rFonts w:ascii="Arial" w:hAnsi="Arial"/>
        </w:rPr>
        <w:t>n</w:t>
      </w:r>
      <w:r w:rsidR="007D2A25" w:rsidRPr="007D2A25">
        <w:rPr>
          <w:rFonts w:ascii="Arial" w:hAnsi="Arial"/>
        </w:rPr>
        <w:t xml:space="preserve"> Arabische</w:t>
      </w:r>
      <w:r w:rsidR="00AE37AC">
        <w:rPr>
          <w:rFonts w:ascii="Arial" w:hAnsi="Arial"/>
        </w:rPr>
        <w:t>n</w:t>
      </w:r>
      <w:r w:rsidR="007D2A25" w:rsidRPr="007D2A25">
        <w:rPr>
          <w:rFonts w:ascii="Arial" w:hAnsi="Arial"/>
        </w:rPr>
        <w:t xml:space="preserve"> Emirate (539 GJ)</w:t>
      </w:r>
      <w:r w:rsidR="00AE37AC">
        <w:rPr>
          <w:rFonts w:ascii="Arial" w:hAnsi="Arial"/>
        </w:rPr>
        <w:t xml:space="preserve"> haben einen </w:t>
      </w:r>
      <w:r w:rsidR="00AE37AC" w:rsidRPr="00CB4B3B">
        <w:rPr>
          <w:rFonts w:ascii="Arial" w:hAnsi="Arial"/>
        </w:rPr>
        <w:t>Primärenergie-Verbrauch</w:t>
      </w:r>
      <w:r w:rsidR="00AE37AC">
        <w:rPr>
          <w:rFonts w:ascii="Arial" w:hAnsi="Arial"/>
        </w:rPr>
        <w:t xml:space="preserve"> von mehr als 500 Gigajoule pro Kopf. </w:t>
      </w:r>
      <w:r w:rsidR="00AE37AC" w:rsidRPr="00AE37AC">
        <w:rPr>
          <w:rFonts w:ascii="Arial" w:hAnsi="Arial"/>
        </w:rPr>
        <w:t>Bei Trinidad und Tobago, Kuwait, Norwegen, Kanada, Oman sowie Saudi-Arabien</w:t>
      </w:r>
      <w:r w:rsidR="00AE37AC">
        <w:rPr>
          <w:rFonts w:ascii="Arial" w:hAnsi="Arial"/>
        </w:rPr>
        <w:t xml:space="preserve"> l</w:t>
      </w:r>
      <w:r w:rsidR="00510624">
        <w:rPr>
          <w:rFonts w:ascii="Arial" w:hAnsi="Arial"/>
        </w:rPr>
        <w:t>a</w:t>
      </w:r>
      <w:r w:rsidR="00AE37AC">
        <w:rPr>
          <w:rFonts w:ascii="Arial" w:hAnsi="Arial"/>
        </w:rPr>
        <w:t>g</w:t>
      </w:r>
      <w:r w:rsidR="00510624">
        <w:rPr>
          <w:rFonts w:ascii="Arial" w:hAnsi="Arial"/>
        </w:rPr>
        <w:t xml:space="preserve">en die Werte </w:t>
      </w:r>
      <w:r w:rsidR="00AE37AC">
        <w:rPr>
          <w:rFonts w:ascii="Arial" w:hAnsi="Arial"/>
        </w:rPr>
        <w:t>zwischen 300 und 400 Gigajoule. An elfter Stelle st</w:t>
      </w:r>
      <w:r w:rsidR="00660F70">
        <w:rPr>
          <w:rFonts w:ascii="Arial" w:hAnsi="Arial"/>
        </w:rPr>
        <w:t>anden im Jahr 2023</w:t>
      </w:r>
      <w:r w:rsidR="00AE37AC">
        <w:rPr>
          <w:rFonts w:ascii="Arial" w:hAnsi="Arial"/>
        </w:rPr>
        <w:t xml:space="preserve"> die USA mit einem </w:t>
      </w:r>
      <w:r w:rsidR="00AE37AC" w:rsidRPr="00CB4B3B">
        <w:rPr>
          <w:rFonts w:ascii="Arial" w:hAnsi="Arial"/>
        </w:rPr>
        <w:t>Primärenergie-Verbrauch</w:t>
      </w:r>
      <w:r w:rsidR="00AE37AC">
        <w:rPr>
          <w:rFonts w:ascii="Arial" w:hAnsi="Arial"/>
        </w:rPr>
        <w:t xml:space="preserve"> von 277 GJ pro Kopf.</w:t>
      </w:r>
    </w:p>
    <w:p w14:paraId="5A3EA101" w14:textId="77777777" w:rsidR="008A2201" w:rsidRDefault="008A2201" w:rsidP="00AE37AC">
      <w:pPr>
        <w:tabs>
          <w:tab w:val="left" w:pos="3060"/>
        </w:tabs>
        <w:rPr>
          <w:rFonts w:ascii="Arial" w:hAnsi="Arial"/>
        </w:rPr>
      </w:pPr>
    </w:p>
    <w:p w14:paraId="2FB39688" w14:textId="77777777" w:rsidR="007D2A25" w:rsidRDefault="00AE37AC" w:rsidP="007D2A25">
      <w:pPr>
        <w:tabs>
          <w:tab w:val="left" w:pos="3060"/>
        </w:tabs>
        <w:rPr>
          <w:rFonts w:ascii="Arial" w:hAnsi="Arial"/>
        </w:rPr>
      </w:pPr>
      <w:r w:rsidRPr="006C3470">
        <w:rPr>
          <w:rFonts w:ascii="Arial" w:hAnsi="Arial"/>
        </w:rPr>
        <w:t xml:space="preserve">Unter den </w:t>
      </w:r>
      <w:r w:rsidR="007D2A25" w:rsidRPr="006C3470">
        <w:rPr>
          <w:rFonts w:ascii="Arial" w:hAnsi="Arial"/>
        </w:rPr>
        <w:t xml:space="preserve">Staaten mit einem stark überdurchschnittlichen </w:t>
      </w:r>
      <w:r w:rsidR="000138A2">
        <w:rPr>
          <w:rFonts w:ascii="Arial" w:hAnsi="Arial"/>
        </w:rPr>
        <w:t>P</w:t>
      </w:r>
      <w:r w:rsidR="007D2A25" w:rsidRPr="006C3470">
        <w:rPr>
          <w:rFonts w:ascii="Arial" w:hAnsi="Arial"/>
        </w:rPr>
        <w:t xml:space="preserve">ro-Kopf-Verbrauch fällt den USA </w:t>
      </w:r>
      <w:r w:rsidRPr="006C3470">
        <w:rPr>
          <w:rFonts w:ascii="Arial" w:hAnsi="Arial"/>
        </w:rPr>
        <w:t xml:space="preserve">jedoch </w:t>
      </w:r>
      <w:r w:rsidR="007D2A25" w:rsidRPr="006C3470">
        <w:rPr>
          <w:rFonts w:ascii="Arial" w:hAnsi="Arial"/>
        </w:rPr>
        <w:t xml:space="preserve">eine Sonderrolle zu, da hier mit Abstand die meisten Menschen leben. Bei </w:t>
      </w:r>
      <w:r w:rsidRPr="006C3470">
        <w:rPr>
          <w:rFonts w:ascii="Arial" w:hAnsi="Arial"/>
        </w:rPr>
        <w:t xml:space="preserve">rund 340 </w:t>
      </w:r>
      <w:r w:rsidR="007D2A25" w:rsidRPr="006C3470">
        <w:rPr>
          <w:rFonts w:ascii="Arial" w:hAnsi="Arial"/>
        </w:rPr>
        <w:t>Millionen Einwohnern ergibt sich ein Gesamtverbrauch von</w:t>
      </w:r>
      <w:r w:rsidRPr="006C3470">
        <w:rPr>
          <w:rFonts w:ascii="Arial" w:hAnsi="Arial"/>
        </w:rPr>
        <w:t xml:space="preserve"> </w:t>
      </w:r>
      <w:r w:rsidR="00712FCB">
        <w:rPr>
          <w:rFonts w:ascii="Arial" w:hAnsi="Arial"/>
        </w:rPr>
        <w:t>gut</w:t>
      </w:r>
      <w:r w:rsidR="00517B7D">
        <w:rPr>
          <w:rFonts w:ascii="Arial" w:hAnsi="Arial"/>
        </w:rPr>
        <w:t xml:space="preserve"> </w:t>
      </w:r>
      <w:r w:rsidRPr="006C3470">
        <w:rPr>
          <w:rFonts w:ascii="Arial" w:hAnsi="Arial"/>
        </w:rPr>
        <w:t>94</w:t>
      </w:r>
      <w:r w:rsidR="00712FCB">
        <w:rPr>
          <w:rFonts w:ascii="Arial" w:hAnsi="Arial"/>
        </w:rPr>
        <w:t xml:space="preserve"> Mrd. </w:t>
      </w:r>
      <w:r w:rsidRPr="006C3470">
        <w:rPr>
          <w:rFonts w:ascii="Arial" w:hAnsi="Arial"/>
        </w:rPr>
        <w:t xml:space="preserve">GJ </w:t>
      </w:r>
      <w:r w:rsidR="007D2A25" w:rsidRPr="006C3470">
        <w:rPr>
          <w:rFonts w:ascii="Arial" w:hAnsi="Arial"/>
        </w:rPr>
        <w:t xml:space="preserve">– das war </w:t>
      </w:r>
      <w:r w:rsidRPr="006C3470">
        <w:rPr>
          <w:rFonts w:ascii="Arial" w:hAnsi="Arial"/>
        </w:rPr>
        <w:t xml:space="preserve">knapp </w:t>
      </w:r>
      <w:r w:rsidR="007D2A25" w:rsidRPr="006C3470">
        <w:rPr>
          <w:rFonts w:ascii="Arial" w:hAnsi="Arial"/>
        </w:rPr>
        <w:t>ein Sechstel des weltweiten Primärenergie-Verbrauchs im Jahr 20</w:t>
      </w:r>
      <w:r w:rsidRPr="006C3470">
        <w:rPr>
          <w:rFonts w:ascii="Arial" w:hAnsi="Arial"/>
        </w:rPr>
        <w:t>23</w:t>
      </w:r>
      <w:r w:rsidR="007D2A25" w:rsidRPr="006C3470">
        <w:rPr>
          <w:rFonts w:ascii="Arial" w:hAnsi="Arial"/>
        </w:rPr>
        <w:t xml:space="preserve"> (1</w:t>
      </w:r>
      <w:r w:rsidRPr="006C3470">
        <w:rPr>
          <w:rFonts w:ascii="Arial" w:hAnsi="Arial"/>
        </w:rPr>
        <w:t>5</w:t>
      </w:r>
      <w:r w:rsidR="007D2A25" w:rsidRPr="006C3470">
        <w:rPr>
          <w:rFonts w:ascii="Arial" w:hAnsi="Arial"/>
        </w:rPr>
        <w:t>,</w:t>
      </w:r>
      <w:r w:rsidRPr="006C3470">
        <w:rPr>
          <w:rFonts w:ascii="Arial" w:hAnsi="Arial"/>
        </w:rPr>
        <w:t>2</w:t>
      </w:r>
      <w:r w:rsidR="007D2A25" w:rsidRPr="006C3470">
        <w:rPr>
          <w:rFonts w:ascii="Arial" w:hAnsi="Arial"/>
        </w:rPr>
        <w:t xml:space="preserve"> Prozent). Auf die beiden – nach der Bevölkerungszahl – nächstgröße</w:t>
      </w:r>
      <w:r w:rsidR="00517B7D">
        <w:rPr>
          <w:rFonts w:ascii="Arial" w:hAnsi="Arial"/>
        </w:rPr>
        <w:t>re</w:t>
      </w:r>
      <w:r w:rsidR="007D2A25" w:rsidRPr="006C3470">
        <w:rPr>
          <w:rFonts w:ascii="Arial" w:hAnsi="Arial"/>
        </w:rPr>
        <w:t>n Staaten dieser Gruppe, Kanada und Saudi-Arabien, entfielen lediglich 2,</w:t>
      </w:r>
      <w:r w:rsidR="006C3470" w:rsidRPr="006C3470">
        <w:rPr>
          <w:rFonts w:ascii="Arial" w:hAnsi="Arial"/>
        </w:rPr>
        <w:t>3</w:t>
      </w:r>
      <w:r w:rsidR="007D2A25" w:rsidRPr="006C3470">
        <w:rPr>
          <w:rFonts w:ascii="Arial" w:hAnsi="Arial"/>
        </w:rPr>
        <w:t xml:space="preserve"> bzw. 1,9 Prozent des weltweiten Energieverbrauchs.</w:t>
      </w:r>
    </w:p>
    <w:p w14:paraId="17A299DA" w14:textId="77777777" w:rsidR="008A2201" w:rsidRDefault="008A2201" w:rsidP="007D2A25">
      <w:pPr>
        <w:tabs>
          <w:tab w:val="left" w:pos="3060"/>
        </w:tabs>
        <w:rPr>
          <w:rFonts w:ascii="Arial" w:hAnsi="Arial"/>
        </w:rPr>
      </w:pPr>
    </w:p>
    <w:p w14:paraId="53F50DBF" w14:textId="77777777" w:rsidR="008A2201" w:rsidRDefault="000138A2" w:rsidP="00BB161B">
      <w:pPr>
        <w:tabs>
          <w:tab w:val="left" w:pos="3060"/>
        </w:tabs>
        <w:rPr>
          <w:rFonts w:ascii="Arial" w:hAnsi="Arial"/>
        </w:rPr>
      </w:pPr>
      <w:r w:rsidRPr="005F249C">
        <w:rPr>
          <w:rFonts w:ascii="Arial" w:hAnsi="Arial"/>
        </w:rPr>
        <w:t xml:space="preserve">Auf der anderen Seite lag der Primärenergie-Verbrauch </w:t>
      </w:r>
      <w:r w:rsidR="005F249C" w:rsidRPr="005F249C">
        <w:rPr>
          <w:rFonts w:ascii="Arial" w:hAnsi="Arial"/>
        </w:rPr>
        <w:t xml:space="preserve">im Jahr 2023 </w:t>
      </w:r>
      <w:r w:rsidRPr="005F249C">
        <w:rPr>
          <w:rFonts w:ascii="Arial" w:hAnsi="Arial"/>
        </w:rPr>
        <w:t xml:space="preserve">in Bangladesch (11 GJ), Pakistan (14 GJ), Sri Lanka (16 GJ), </w:t>
      </w:r>
      <w:r w:rsidR="00D26450">
        <w:rPr>
          <w:rFonts w:ascii="Arial" w:hAnsi="Arial"/>
        </w:rPr>
        <w:t xml:space="preserve">den </w:t>
      </w:r>
      <w:r w:rsidRPr="005F249C">
        <w:rPr>
          <w:rFonts w:ascii="Arial" w:hAnsi="Arial"/>
        </w:rPr>
        <w:t xml:space="preserve">Philippinen (19 GJ), Marokko (26 GJ) und Indien (27 GJ) bei unter 30 Gigajoule pro Kopf. </w:t>
      </w:r>
      <w:r w:rsidR="00510624">
        <w:rPr>
          <w:rFonts w:ascii="Arial" w:hAnsi="Arial"/>
        </w:rPr>
        <w:t xml:space="preserve">In Afrika gibt es </w:t>
      </w:r>
      <w:r w:rsidR="00D26450">
        <w:rPr>
          <w:rFonts w:ascii="Arial" w:hAnsi="Arial"/>
        </w:rPr>
        <w:t xml:space="preserve">zudem </w:t>
      </w:r>
      <w:r w:rsidR="00510624">
        <w:rPr>
          <w:rFonts w:ascii="Arial" w:hAnsi="Arial"/>
        </w:rPr>
        <w:t xml:space="preserve">Staatengruppen, deren </w:t>
      </w:r>
      <w:r w:rsidR="00510624" w:rsidRPr="005F249C">
        <w:rPr>
          <w:rFonts w:ascii="Arial" w:hAnsi="Arial"/>
        </w:rPr>
        <w:t xml:space="preserve">Pro-Kopf-Verbrauch </w:t>
      </w:r>
      <w:r w:rsidR="00510624">
        <w:rPr>
          <w:rFonts w:ascii="Arial" w:hAnsi="Arial"/>
        </w:rPr>
        <w:t xml:space="preserve">noch niedriger liegt: </w:t>
      </w:r>
      <w:r w:rsidR="005F249C" w:rsidRPr="005F249C">
        <w:rPr>
          <w:rFonts w:ascii="Arial" w:hAnsi="Arial"/>
        </w:rPr>
        <w:t xml:space="preserve">Werden Ost-, Zentral- und Westafrika separat betrachtet, lag hier der </w:t>
      </w:r>
      <w:r w:rsidR="00510624" w:rsidRPr="005F249C">
        <w:rPr>
          <w:rFonts w:ascii="Arial" w:hAnsi="Arial"/>
        </w:rPr>
        <w:t xml:space="preserve">Primärenergie-Verbrauch </w:t>
      </w:r>
      <w:r w:rsidR="00510624">
        <w:rPr>
          <w:rFonts w:ascii="Arial" w:hAnsi="Arial"/>
        </w:rPr>
        <w:t>p</w:t>
      </w:r>
      <w:r w:rsidR="005F249C" w:rsidRPr="005F249C">
        <w:rPr>
          <w:rFonts w:ascii="Arial" w:hAnsi="Arial"/>
        </w:rPr>
        <w:t>ro</w:t>
      </w:r>
      <w:r w:rsidR="00510624">
        <w:rPr>
          <w:rFonts w:ascii="Arial" w:hAnsi="Arial"/>
        </w:rPr>
        <w:t xml:space="preserve"> K</w:t>
      </w:r>
      <w:r w:rsidR="005F249C" w:rsidRPr="005F249C">
        <w:rPr>
          <w:rFonts w:ascii="Arial" w:hAnsi="Arial"/>
        </w:rPr>
        <w:t>opf</w:t>
      </w:r>
      <w:r w:rsidR="00510624">
        <w:rPr>
          <w:rFonts w:ascii="Arial" w:hAnsi="Arial"/>
        </w:rPr>
        <w:t xml:space="preserve"> im Jahr 2023 </w:t>
      </w:r>
      <w:r w:rsidR="00D26450">
        <w:rPr>
          <w:rFonts w:ascii="Arial" w:hAnsi="Arial"/>
        </w:rPr>
        <w:t xml:space="preserve">bei </w:t>
      </w:r>
      <w:r w:rsidR="005F249C" w:rsidRPr="005F249C">
        <w:rPr>
          <w:rFonts w:ascii="Arial" w:hAnsi="Arial"/>
        </w:rPr>
        <w:t xml:space="preserve">4,6 GJ, 5,6 GJ </w:t>
      </w:r>
      <w:r w:rsidR="00D26450">
        <w:rPr>
          <w:rFonts w:ascii="Arial" w:hAnsi="Arial"/>
        </w:rPr>
        <w:t xml:space="preserve">bzw. </w:t>
      </w:r>
      <w:r w:rsidR="005F249C" w:rsidRPr="005F249C">
        <w:rPr>
          <w:rFonts w:ascii="Arial" w:hAnsi="Arial"/>
        </w:rPr>
        <w:t>7,4 GJ.</w:t>
      </w:r>
    </w:p>
    <w:p w14:paraId="7B1D3226" w14:textId="77777777" w:rsidR="008A2201" w:rsidRDefault="008A2201" w:rsidP="00BB161B">
      <w:pPr>
        <w:tabs>
          <w:tab w:val="left" w:pos="3060"/>
        </w:tabs>
        <w:rPr>
          <w:rFonts w:ascii="Arial" w:hAnsi="Arial"/>
        </w:rPr>
      </w:pPr>
    </w:p>
    <w:p w14:paraId="2A19CCE0" w14:textId="59AD3104" w:rsidR="000A4FB9" w:rsidRDefault="005F249C" w:rsidP="001C40D4">
      <w:pPr>
        <w:tabs>
          <w:tab w:val="left" w:pos="3060"/>
        </w:tabs>
        <w:rPr>
          <w:rFonts w:ascii="Arial" w:hAnsi="Arial"/>
        </w:rPr>
      </w:pPr>
      <w:r w:rsidRPr="005F249C">
        <w:rPr>
          <w:rFonts w:ascii="Arial" w:hAnsi="Arial"/>
        </w:rPr>
        <w:lastRenderedPageBreak/>
        <w:t xml:space="preserve">Da Indien der bevölkerungsreichste Staat der Welt ist, hat Indien trotz des geringen Pro-Kopf-Verbrauchs den dritthöchsten Anteil am </w:t>
      </w:r>
      <w:r w:rsidRPr="006C3470">
        <w:rPr>
          <w:rFonts w:ascii="Arial" w:hAnsi="Arial"/>
        </w:rPr>
        <w:t xml:space="preserve">weltweiten Primärenergie-Verbrauch </w:t>
      </w:r>
      <w:r>
        <w:rPr>
          <w:rFonts w:ascii="Arial" w:hAnsi="Arial"/>
        </w:rPr>
        <w:t xml:space="preserve">– </w:t>
      </w:r>
      <w:r w:rsidRPr="006C3470">
        <w:rPr>
          <w:rFonts w:ascii="Arial" w:hAnsi="Arial"/>
        </w:rPr>
        <w:t>im Jahr 2023</w:t>
      </w:r>
      <w:r>
        <w:rPr>
          <w:rFonts w:ascii="Arial" w:hAnsi="Arial"/>
        </w:rPr>
        <w:t xml:space="preserve"> lag der Anteil bei 6,3 Prozent.</w:t>
      </w:r>
      <w:r w:rsidR="008A2201">
        <w:rPr>
          <w:rFonts w:ascii="Arial" w:hAnsi="Arial"/>
        </w:rPr>
        <w:t xml:space="preserve"> </w:t>
      </w:r>
      <w:r w:rsidR="000A4FB9" w:rsidRPr="001E6F2F">
        <w:rPr>
          <w:rFonts w:ascii="Arial" w:hAnsi="Arial"/>
        </w:rPr>
        <w:t xml:space="preserve">Bei China gibt es die Besonderheit, dass </w:t>
      </w:r>
      <w:r w:rsidR="00712FCB">
        <w:rPr>
          <w:rFonts w:ascii="Arial" w:hAnsi="Arial"/>
        </w:rPr>
        <w:t xml:space="preserve">hier – wie in Indien – 1,4 Milliarden Menschen leben, der </w:t>
      </w:r>
      <w:r w:rsidR="00712FCB" w:rsidRPr="006C3470">
        <w:rPr>
          <w:rFonts w:ascii="Arial" w:hAnsi="Arial"/>
        </w:rPr>
        <w:t>Primärenergie-Verbrauch</w:t>
      </w:r>
      <w:r w:rsidR="00712FCB" w:rsidRPr="005F249C">
        <w:rPr>
          <w:rFonts w:ascii="Arial" w:hAnsi="Arial"/>
        </w:rPr>
        <w:t xml:space="preserve"> </w:t>
      </w:r>
      <w:r w:rsidR="00712FCB">
        <w:rPr>
          <w:rFonts w:ascii="Arial" w:hAnsi="Arial"/>
        </w:rPr>
        <w:t>p</w:t>
      </w:r>
      <w:r w:rsidR="000A4FB9" w:rsidRPr="005F249C">
        <w:rPr>
          <w:rFonts w:ascii="Arial" w:hAnsi="Arial"/>
        </w:rPr>
        <w:t>ro</w:t>
      </w:r>
      <w:r w:rsidR="00712FCB">
        <w:rPr>
          <w:rFonts w:ascii="Arial" w:hAnsi="Arial"/>
        </w:rPr>
        <w:t xml:space="preserve"> </w:t>
      </w:r>
      <w:r w:rsidR="000A4FB9" w:rsidRPr="005F249C">
        <w:rPr>
          <w:rFonts w:ascii="Arial" w:hAnsi="Arial"/>
        </w:rPr>
        <w:t>Kopf</w:t>
      </w:r>
      <w:r w:rsidR="00712FCB">
        <w:rPr>
          <w:rFonts w:ascii="Arial" w:hAnsi="Arial"/>
        </w:rPr>
        <w:t xml:space="preserve"> </w:t>
      </w:r>
      <w:r w:rsidR="000A4FB9">
        <w:rPr>
          <w:rFonts w:ascii="Arial" w:hAnsi="Arial"/>
        </w:rPr>
        <w:t xml:space="preserve">mit 120 GJ im Jahr 2023 </w:t>
      </w:r>
      <w:r w:rsidR="00712FCB">
        <w:rPr>
          <w:rFonts w:ascii="Arial" w:hAnsi="Arial"/>
        </w:rPr>
        <w:t xml:space="preserve">aber </w:t>
      </w:r>
      <w:r w:rsidR="000A4FB9">
        <w:rPr>
          <w:rFonts w:ascii="Arial" w:hAnsi="Arial"/>
        </w:rPr>
        <w:t xml:space="preserve">gut </w:t>
      </w:r>
      <w:r w:rsidR="000A4FB9" w:rsidRPr="000A4FB9">
        <w:rPr>
          <w:rFonts w:ascii="Arial" w:hAnsi="Arial"/>
        </w:rPr>
        <w:t>anderthalbmal</w:t>
      </w:r>
      <w:r w:rsidR="000A4FB9">
        <w:rPr>
          <w:rFonts w:ascii="Arial" w:hAnsi="Arial"/>
        </w:rPr>
        <w:t xml:space="preserve"> so hoch </w:t>
      </w:r>
      <w:r w:rsidR="00575541">
        <w:rPr>
          <w:rFonts w:ascii="Arial" w:hAnsi="Arial"/>
        </w:rPr>
        <w:t xml:space="preserve">war </w:t>
      </w:r>
      <w:r w:rsidR="000A4FB9">
        <w:rPr>
          <w:rFonts w:ascii="Arial" w:hAnsi="Arial"/>
        </w:rPr>
        <w:t>wie der weltweite Durchschnitt</w:t>
      </w:r>
      <w:r w:rsidR="00575541">
        <w:rPr>
          <w:rFonts w:ascii="Arial" w:hAnsi="Arial"/>
        </w:rPr>
        <w:t xml:space="preserve">. Entsprechend lag Chinas </w:t>
      </w:r>
      <w:r w:rsidR="00575541" w:rsidRPr="005F249C">
        <w:rPr>
          <w:rFonts w:ascii="Arial" w:hAnsi="Arial"/>
        </w:rPr>
        <w:t>Primärenergie-Verbrauch</w:t>
      </w:r>
      <w:r w:rsidR="00575541">
        <w:rPr>
          <w:rFonts w:ascii="Arial" w:hAnsi="Arial"/>
        </w:rPr>
        <w:t xml:space="preserve"> im Jahr 2023 </w:t>
      </w:r>
      <w:r w:rsidR="00712FCB">
        <w:rPr>
          <w:rFonts w:ascii="Arial" w:hAnsi="Arial"/>
        </w:rPr>
        <w:t xml:space="preserve">insgesamt </w:t>
      </w:r>
      <w:r w:rsidR="00575541">
        <w:rPr>
          <w:rFonts w:ascii="Arial" w:hAnsi="Arial"/>
        </w:rPr>
        <w:t xml:space="preserve">bei 171 </w:t>
      </w:r>
      <w:r w:rsidR="00712FCB">
        <w:rPr>
          <w:rFonts w:ascii="Arial" w:hAnsi="Arial"/>
        </w:rPr>
        <w:t>Mr</w:t>
      </w:r>
      <w:r w:rsidR="001E6F2F">
        <w:rPr>
          <w:rFonts w:ascii="Arial" w:hAnsi="Arial"/>
        </w:rPr>
        <w:t xml:space="preserve">d. GJ </w:t>
      </w:r>
      <w:r w:rsidR="00575541">
        <w:rPr>
          <w:rFonts w:ascii="Arial" w:hAnsi="Arial"/>
        </w:rPr>
        <w:t>und der Anteil am weltweiten Energieverbrauch bei 27</w:t>
      </w:r>
      <w:r w:rsidR="003435BA">
        <w:rPr>
          <w:rFonts w:ascii="Arial" w:hAnsi="Arial"/>
        </w:rPr>
        <w:t xml:space="preserve">,6 Prozent. Damit war er höher als </w:t>
      </w:r>
      <w:r w:rsidR="00D26450">
        <w:rPr>
          <w:rFonts w:ascii="Arial" w:hAnsi="Arial"/>
        </w:rPr>
        <w:t xml:space="preserve">der </w:t>
      </w:r>
      <w:r w:rsidR="00812117">
        <w:rPr>
          <w:rFonts w:ascii="Arial" w:hAnsi="Arial"/>
        </w:rPr>
        <w:t>Anteil der</w:t>
      </w:r>
      <w:r w:rsidR="003435BA">
        <w:rPr>
          <w:rFonts w:ascii="Arial" w:hAnsi="Arial"/>
        </w:rPr>
        <w:t xml:space="preserve"> USA und alle</w:t>
      </w:r>
      <w:r w:rsidR="00014CB1">
        <w:rPr>
          <w:rFonts w:ascii="Arial" w:hAnsi="Arial"/>
        </w:rPr>
        <w:t>r</w:t>
      </w:r>
      <w:r w:rsidR="003435BA">
        <w:rPr>
          <w:rFonts w:ascii="Arial" w:hAnsi="Arial"/>
        </w:rPr>
        <w:t xml:space="preserve"> Mitgliedstaaten der Europäischen Union zusammen </w:t>
      </w:r>
      <w:r w:rsidR="00575541">
        <w:rPr>
          <w:rFonts w:ascii="Arial" w:hAnsi="Arial"/>
        </w:rPr>
        <w:t>(USA: 15,2 Prozent</w:t>
      </w:r>
      <w:r w:rsidR="00712FCB">
        <w:rPr>
          <w:rFonts w:ascii="Arial" w:hAnsi="Arial"/>
        </w:rPr>
        <w:t xml:space="preserve"> / EU-27: 9,1 Prozent</w:t>
      </w:r>
      <w:r w:rsidR="00575541">
        <w:rPr>
          <w:rFonts w:ascii="Arial" w:hAnsi="Arial"/>
        </w:rPr>
        <w:t>).</w:t>
      </w:r>
    </w:p>
    <w:p w14:paraId="3AD56499" w14:textId="77777777" w:rsidR="008A2201" w:rsidRDefault="008A2201" w:rsidP="001C40D4">
      <w:pPr>
        <w:tabs>
          <w:tab w:val="left" w:pos="3060"/>
        </w:tabs>
        <w:rPr>
          <w:rFonts w:ascii="Arial" w:hAnsi="Arial"/>
        </w:rPr>
      </w:pPr>
    </w:p>
    <w:p w14:paraId="27811667" w14:textId="77777777" w:rsidR="003435BA" w:rsidRDefault="001E6F2F" w:rsidP="008A2201">
      <w:pPr>
        <w:tabs>
          <w:tab w:val="left" w:pos="3060"/>
        </w:tabs>
        <w:rPr>
          <w:rFonts w:ascii="Arial" w:hAnsi="Arial"/>
        </w:rPr>
      </w:pPr>
      <w:r>
        <w:rPr>
          <w:rFonts w:ascii="Arial" w:hAnsi="Arial"/>
        </w:rPr>
        <w:t xml:space="preserve">Eine </w:t>
      </w:r>
      <w:r w:rsidR="003435BA">
        <w:rPr>
          <w:rFonts w:ascii="Arial" w:hAnsi="Arial"/>
        </w:rPr>
        <w:t xml:space="preserve">weitere Besonderheit in Bezug auf China ist, dass sich der </w:t>
      </w:r>
      <w:r w:rsidR="003435BA" w:rsidRPr="006C3470">
        <w:rPr>
          <w:rFonts w:ascii="Arial" w:hAnsi="Arial"/>
        </w:rPr>
        <w:t>Primärenergie-Verbrauch</w:t>
      </w:r>
      <w:r w:rsidR="003435BA" w:rsidRPr="005F249C">
        <w:rPr>
          <w:rFonts w:ascii="Arial" w:hAnsi="Arial"/>
        </w:rPr>
        <w:t xml:space="preserve"> </w:t>
      </w:r>
      <w:r w:rsidR="003435BA">
        <w:rPr>
          <w:rFonts w:ascii="Arial" w:hAnsi="Arial"/>
        </w:rPr>
        <w:t>p</w:t>
      </w:r>
      <w:r w:rsidR="003435BA" w:rsidRPr="005F249C">
        <w:rPr>
          <w:rFonts w:ascii="Arial" w:hAnsi="Arial"/>
        </w:rPr>
        <w:t>ro</w:t>
      </w:r>
      <w:r w:rsidR="003435BA">
        <w:rPr>
          <w:rFonts w:ascii="Arial" w:hAnsi="Arial"/>
        </w:rPr>
        <w:t xml:space="preserve"> </w:t>
      </w:r>
      <w:r w:rsidR="003435BA" w:rsidRPr="005F249C">
        <w:rPr>
          <w:rFonts w:ascii="Arial" w:hAnsi="Arial"/>
        </w:rPr>
        <w:t>Kopf</w:t>
      </w:r>
      <w:r w:rsidR="003435BA">
        <w:rPr>
          <w:rFonts w:ascii="Arial" w:hAnsi="Arial"/>
        </w:rPr>
        <w:t xml:space="preserve"> zwischen 1990 und 2023 knapp verfünffacht hat (Faktor 4,8). Gegenüber 1970 war der Pro-Kopf-Verbrauch im Jahr 2023 sogar 11,6-fach höher. Die Steigerung in China hat </w:t>
      </w:r>
      <w:r w:rsidR="00D26450">
        <w:rPr>
          <w:rFonts w:ascii="Arial" w:hAnsi="Arial"/>
        </w:rPr>
        <w:t xml:space="preserve">maßgeblich </w:t>
      </w:r>
      <w:r w:rsidR="003435BA">
        <w:rPr>
          <w:rFonts w:ascii="Arial" w:hAnsi="Arial"/>
        </w:rPr>
        <w:t xml:space="preserve">dazu beitragen, dass der Pro-Kopf-Verbrauch zwischen 1990 und 2023 in keiner Weltregion stärker gestiegen ist als in Asien-Pazifik (Faktor 2,6). An zweiter Stelle stand der Mittlere Osten, wo sich der Pro-Kopf-Verbrauch knapp verdoppelte (Faktor 1,8), gefolgt von Süd- und Zentralamerika (Faktor 1,5). Während in Afrika der </w:t>
      </w:r>
      <w:r w:rsidR="003435BA" w:rsidRPr="006C3470">
        <w:rPr>
          <w:rFonts w:ascii="Arial" w:hAnsi="Arial"/>
        </w:rPr>
        <w:t>Primärenergie-Verbrauch</w:t>
      </w:r>
      <w:r w:rsidR="003435BA" w:rsidRPr="005F249C">
        <w:rPr>
          <w:rFonts w:ascii="Arial" w:hAnsi="Arial"/>
        </w:rPr>
        <w:t xml:space="preserve"> </w:t>
      </w:r>
      <w:r w:rsidR="003435BA">
        <w:rPr>
          <w:rFonts w:ascii="Arial" w:hAnsi="Arial"/>
        </w:rPr>
        <w:t>p</w:t>
      </w:r>
      <w:r w:rsidR="003435BA" w:rsidRPr="005F249C">
        <w:rPr>
          <w:rFonts w:ascii="Arial" w:hAnsi="Arial"/>
        </w:rPr>
        <w:t>ro</w:t>
      </w:r>
      <w:r w:rsidR="003435BA">
        <w:rPr>
          <w:rFonts w:ascii="Arial" w:hAnsi="Arial"/>
        </w:rPr>
        <w:t xml:space="preserve"> </w:t>
      </w:r>
      <w:r w:rsidR="003435BA" w:rsidRPr="005F249C">
        <w:rPr>
          <w:rFonts w:ascii="Arial" w:hAnsi="Arial"/>
        </w:rPr>
        <w:t>Kopf</w:t>
      </w:r>
      <w:r w:rsidR="003435BA">
        <w:rPr>
          <w:rFonts w:ascii="Arial" w:hAnsi="Arial"/>
        </w:rPr>
        <w:t xml:space="preserve"> im Jahr 2023 dasselbe Niveau wie 1990 hatte, war </w:t>
      </w:r>
      <w:r w:rsidR="001E7477">
        <w:rPr>
          <w:rFonts w:ascii="Arial" w:hAnsi="Arial"/>
        </w:rPr>
        <w:t>d</w:t>
      </w:r>
      <w:r w:rsidR="003435BA">
        <w:rPr>
          <w:rFonts w:ascii="Arial" w:hAnsi="Arial"/>
        </w:rPr>
        <w:t>er</w:t>
      </w:r>
      <w:r w:rsidR="001E7477">
        <w:rPr>
          <w:rFonts w:ascii="Arial" w:hAnsi="Arial"/>
        </w:rPr>
        <w:t xml:space="preserve"> Pro-Kopf-Verbrauch</w:t>
      </w:r>
      <w:r w:rsidR="003435BA">
        <w:rPr>
          <w:rFonts w:ascii="Arial" w:hAnsi="Arial"/>
        </w:rPr>
        <w:t xml:space="preserve"> in Nordamerika, der </w:t>
      </w:r>
      <w:r w:rsidR="003435BA" w:rsidRPr="008A2201">
        <w:rPr>
          <w:rFonts w:ascii="Arial" w:hAnsi="Arial"/>
        </w:rPr>
        <w:t xml:space="preserve">Gemeinschaft Unabhängiger Staaten </w:t>
      </w:r>
      <w:r w:rsidR="001E7477" w:rsidRPr="008A2201">
        <w:rPr>
          <w:rFonts w:ascii="Arial" w:hAnsi="Arial"/>
        </w:rPr>
        <w:t>sowie in</w:t>
      </w:r>
      <w:r w:rsidR="003435BA" w:rsidRPr="008A2201">
        <w:rPr>
          <w:rFonts w:ascii="Arial" w:hAnsi="Arial"/>
        </w:rPr>
        <w:t xml:space="preserve"> </w:t>
      </w:r>
      <w:r w:rsidR="001E7477" w:rsidRPr="008A2201">
        <w:rPr>
          <w:rFonts w:ascii="Arial" w:hAnsi="Arial"/>
        </w:rPr>
        <w:t xml:space="preserve">Europa rückläufig (jeweils Faktor 0,8). In der EU sank der </w:t>
      </w:r>
      <w:r w:rsidR="001E7477">
        <w:rPr>
          <w:rFonts w:ascii="Arial" w:hAnsi="Arial"/>
        </w:rPr>
        <w:t xml:space="preserve">Pro-Kopf-Verbrauch zwischen 1990 und 2023 von 150 auf 126 GJ (Faktor 0,8), in Deutschland von </w:t>
      </w:r>
      <w:r w:rsidR="001E7477" w:rsidRPr="001E7477">
        <w:rPr>
          <w:rFonts w:ascii="Arial" w:hAnsi="Arial"/>
        </w:rPr>
        <w:t>190 auf 137 GJ (Faktor 0,7).</w:t>
      </w:r>
    </w:p>
    <w:p w14:paraId="1E453893" w14:textId="77777777" w:rsidR="008A2201" w:rsidRDefault="008A2201" w:rsidP="008A2201">
      <w:pPr>
        <w:tabs>
          <w:tab w:val="left" w:pos="3060"/>
        </w:tabs>
        <w:rPr>
          <w:rFonts w:ascii="Arial" w:hAnsi="Arial"/>
        </w:rPr>
      </w:pPr>
    </w:p>
    <w:p w14:paraId="609819FF" w14:textId="77777777" w:rsidR="00B72809" w:rsidRPr="00D55D3F" w:rsidRDefault="00B72809" w:rsidP="00B72809">
      <w:pPr>
        <w:tabs>
          <w:tab w:val="left" w:pos="3060"/>
        </w:tabs>
        <w:rPr>
          <w:rFonts w:ascii="Arial" w:hAnsi="Arial"/>
          <w:color w:val="FF0000"/>
          <w:lang w:val="en-US"/>
        </w:rPr>
      </w:pPr>
      <w:proofErr w:type="spellStart"/>
      <w:r w:rsidRPr="00D55D3F">
        <w:rPr>
          <w:rFonts w:ascii="Arial" w:hAnsi="Arial"/>
          <w:color w:val="FF0000"/>
          <w:lang w:val="en-US"/>
        </w:rPr>
        <w:t>Datenquelle</w:t>
      </w:r>
      <w:proofErr w:type="spellEnd"/>
    </w:p>
    <w:p w14:paraId="462A2720" w14:textId="77777777" w:rsidR="00B72809" w:rsidRPr="00014CB1" w:rsidRDefault="00B72809" w:rsidP="00B72809">
      <w:pPr>
        <w:tabs>
          <w:tab w:val="left" w:pos="3060"/>
        </w:tabs>
        <w:rPr>
          <w:rFonts w:ascii="Arial" w:hAnsi="Arial"/>
        </w:rPr>
      </w:pPr>
    </w:p>
    <w:p w14:paraId="5A2BC825" w14:textId="77777777" w:rsidR="00B72809" w:rsidRPr="00014CB1" w:rsidRDefault="00B72809" w:rsidP="00B72809">
      <w:pPr>
        <w:tabs>
          <w:tab w:val="left" w:pos="3060"/>
        </w:tabs>
        <w:rPr>
          <w:rFonts w:ascii="Arial" w:hAnsi="Arial"/>
        </w:rPr>
      </w:pPr>
      <w:r w:rsidRPr="00014CB1">
        <w:rPr>
          <w:rFonts w:ascii="Arial" w:hAnsi="Arial"/>
        </w:rPr>
        <w:t xml:space="preserve">Energy Institute: Statistical Review </w:t>
      </w:r>
      <w:proofErr w:type="spellStart"/>
      <w:r w:rsidRPr="00014CB1">
        <w:rPr>
          <w:rFonts w:ascii="Arial" w:hAnsi="Arial"/>
        </w:rPr>
        <w:t>of</w:t>
      </w:r>
      <w:proofErr w:type="spellEnd"/>
      <w:r w:rsidRPr="00014CB1">
        <w:rPr>
          <w:rFonts w:ascii="Arial" w:hAnsi="Arial"/>
        </w:rPr>
        <w:t xml:space="preserve"> World Energy 2024</w:t>
      </w:r>
    </w:p>
    <w:p w14:paraId="5CAA2542" w14:textId="77777777" w:rsidR="00B72809" w:rsidRPr="00014CB1" w:rsidRDefault="00B72809" w:rsidP="00B72809">
      <w:pPr>
        <w:tabs>
          <w:tab w:val="left" w:pos="3060"/>
        </w:tabs>
        <w:rPr>
          <w:rFonts w:ascii="Arial" w:hAnsi="Arial"/>
        </w:rPr>
      </w:pPr>
    </w:p>
    <w:p w14:paraId="06642B73" w14:textId="77777777" w:rsidR="00B72809" w:rsidRDefault="00B72809" w:rsidP="00B72809">
      <w:pPr>
        <w:tabs>
          <w:tab w:val="left" w:pos="3060"/>
        </w:tabs>
        <w:rPr>
          <w:rFonts w:ascii="Arial" w:hAnsi="Arial"/>
          <w:color w:val="FF0000"/>
        </w:rPr>
      </w:pPr>
      <w:r>
        <w:rPr>
          <w:rFonts w:ascii="Arial" w:hAnsi="Arial"/>
          <w:color w:val="FF0000"/>
        </w:rPr>
        <w:t>Begriffe, methodische Anmerkungen oder Lesehilfen</w:t>
      </w:r>
    </w:p>
    <w:p w14:paraId="4BE37F6B" w14:textId="77777777" w:rsidR="00B72809" w:rsidRPr="008A2201" w:rsidRDefault="00B72809" w:rsidP="008A2201">
      <w:pPr>
        <w:tabs>
          <w:tab w:val="left" w:pos="3060"/>
        </w:tabs>
        <w:rPr>
          <w:rFonts w:ascii="Arial" w:hAnsi="Arial"/>
        </w:rPr>
      </w:pPr>
    </w:p>
    <w:p w14:paraId="719BFEE4" w14:textId="77777777" w:rsidR="00B72809" w:rsidRPr="00007656" w:rsidRDefault="00B72809" w:rsidP="00B72809">
      <w:pPr>
        <w:rPr>
          <w:rFonts w:ascii="Arial" w:hAnsi="Arial" w:cs="Arial"/>
        </w:rPr>
      </w:pPr>
      <w:bookmarkStart w:id="0" w:name="Primaerenergie"/>
      <w:r w:rsidRPr="00007656">
        <w:rPr>
          <w:rStyle w:val="Fett"/>
          <w:rFonts w:ascii="Arial" w:hAnsi="Arial" w:cs="Arial"/>
        </w:rPr>
        <w:t>Primärenergie</w:t>
      </w:r>
      <w:bookmarkEnd w:id="0"/>
      <w:r w:rsidRPr="00007656">
        <w:rPr>
          <w:rFonts w:ascii="Arial" w:hAnsi="Arial" w:cs="Arial"/>
        </w:rPr>
        <w:t xml:space="preserve"> ist die von noch nicht weiterbearbeiteten Energieträgern stammende Energie. Primärenergieträger sind zum Beispiel Steinkohle, Braunkohle, Erdöl, Erdgas, Wasser, Wind, Kernbrennstoffe, Solarstrahlung und so weiter. Aus der Primärenergie wird durch Aufbereitung zum Beispiel in Kraftwerken oder Raffinerien die </w:t>
      </w:r>
      <w:r w:rsidRPr="00007656">
        <w:rPr>
          <w:rStyle w:val="Fett"/>
          <w:rFonts w:ascii="Arial" w:hAnsi="Arial" w:cs="Arial"/>
        </w:rPr>
        <w:t>Endenergie</w:t>
      </w:r>
      <w:r w:rsidRPr="00007656">
        <w:rPr>
          <w:rFonts w:ascii="Arial" w:hAnsi="Arial" w:cs="Arial"/>
        </w:rPr>
        <w:t xml:space="preserve"> (Sekundärenergie). Die Form der Energie, in der sie tatsächlich vom Anwender verwendet wird, wird </w:t>
      </w:r>
      <w:r w:rsidRPr="00007656">
        <w:rPr>
          <w:rStyle w:val="Fett"/>
          <w:rFonts w:ascii="Arial" w:hAnsi="Arial" w:cs="Arial"/>
        </w:rPr>
        <w:t>Nutzenergie</w:t>
      </w:r>
      <w:r w:rsidRPr="00007656">
        <w:rPr>
          <w:rFonts w:ascii="Arial" w:hAnsi="Arial" w:cs="Arial"/>
        </w:rPr>
        <w:t xml:space="preserve"> genannt. Ein Beispiel: Rohöl (Primärenergie) wird zu Heizöl (Endenergie/Sekundärenergie) wird zu Wärme (Nutzenergie).</w:t>
      </w:r>
    </w:p>
    <w:p w14:paraId="088E5490" w14:textId="77777777" w:rsidR="00B72809" w:rsidRPr="008A2201" w:rsidRDefault="00B72809" w:rsidP="008A2201">
      <w:pPr>
        <w:tabs>
          <w:tab w:val="left" w:pos="3060"/>
        </w:tabs>
        <w:rPr>
          <w:rFonts w:ascii="Arial" w:hAnsi="Arial"/>
        </w:rPr>
      </w:pPr>
    </w:p>
    <w:p w14:paraId="574EC2CC" w14:textId="77777777" w:rsidR="00B72809" w:rsidRPr="008A2201" w:rsidRDefault="00B72809" w:rsidP="008A2201">
      <w:pPr>
        <w:tabs>
          <w:tab w:val="left" w:pos="3060"/>
        </w:tabs>
        <w:rPr>
          <w:rFonts w:ascii="Arial" w:hAnsi="Arial"/>
        </w:rPr>
      </w:pPr>
      <w:r w:rsidRPr="008A2201">
        <w:rPr>
          <w:rFonts w:ascii="Arial" w:hAnsi="Arial"/>
        </w:rPr>
        <w:t>Die hier gemachten Angaben beziehen sich auf Öl, Kohle, Erdgas, Wasserkraft, Kernenergie und neue erneuerbare Energien (darunter Geothermie, Wind- und Solarenergie sowie Energie aus Biomasse).</w:t>
      </w:r>
    </w:p>
    <w:p w14:paraId="0393E594" w14:textId="77777777" w:rsidR="00B72809" w:rsidRPr="008A2201" w:rsidRDefault="00B72809" w:rsidP="008A2201">
      <w:pPr>
        <w:tabs>
          <w:tab w:val="left" w:pos="3060"/>
        </w:tabs>
        <w:rPr>
          <w:rFonts w:ascii="Arial" w:hAnsi="Arial"/>
        </w:rPr>
      </w:pPr>
    </w:p>
    <w:p w14:paraId="5BDB0D98" w14:textId="77777777" w:rsidR="008A2201" w:rsidRPr="008A2201" w:rsidRDefault="008A2201" w:rsidP="008A2201">
      <w:pPr>
        <w:tabs>
          <w:tab w:val="left" w:pos="3060"/>
        </w:tabs>
        <w:rPr>
          <w:rFonts w:ascii="Arial" w:hAnsi="Arial"/>
        </w:rPr>
      </w:pPr>
      <w:r w:rsidRPr="008A2201">
        <w:rPr>
          <w:rFonts w:ascii="Arial" w:hAnsi="Arial"/>
        </w:rPr>
        <w:t>China ohne Hongkong und Macao.</w:t>
      </w:r>
    </w:p>
    <w:p w14:paraId="7DA56E36" w14:textId="77777777" w:rsidR="008A2201" w:rsidRPr="008A2201" w:rsidRDefault="008A2201" w:rsidP="008A2201">
      <w:pPr>
        <w:tabs>
          <w:tab w:val="left" w:pos="3060"/>
        </w:tabs>
        <w:rPr>
          <w:rFonts w:ascii="Arial" w:hAnsi="Arial"/>
        </w:rPr>
      </w:pPr>
    </w:p>
    <w:p w14:paraId="4E820055" w14:textId="77777777" w:rsidR="00B72809" w:rsidRPr="008A2201" w:rsidRDefault="00B72809" w:rsidP="008A2201">
      <w:pPr>
        <w:tabs>
          <w:tab w:val="left" w:pos="3060"/>
        </w:tabs>
        <w:rPr>
          <w:rFonts w:ascii="Arial" w:hAnsi="Arial"/>
        </w:rPr>
      </w:pPr>
      <w:r w:rsidRPr="008A2201">
        <w:rPr>
          <w:rFonts w:ascii="Arial" w:hAnsi="Arial"/>
        </w:rPr>
        <w:t xml:space="preserve">OECD – Organisation </w:t>
      </w:r>
      <w:proofErr w:type="spellStart"/>
      <w:r w:rsidRPr="008A2201">
        <w:rPr>
          <w:rFonts w:ascii="Arial" w:hAnsi="Arial"/>
        </w:rPr>
        <w:t>for</w:t>
      </w:r>
      <w:proofErr w:type="spellEnd"/>
      <w:r w:rsidRPr="008A2201">
        <w:rPr>
          <w:rFonts w:ascii="Arial" w:hAnsi="Arial"/>
        </w:rPr>
        <w:t xml:space="preserve"> </w:t>
      </w:r>
      <w:proofErr w:type="spellStart"/>
      <w:r w:rsidRPr="008A2201">
        <w:rPr>
          <w:rFonts w:ascii="Arial" w:hAnsi="Arial"/>
        </w:rPr>
        <w:t>Economic</w:t>
      </w:r>
      <w:proofErr w:type="spellEnd"/>
      <w:r w:rsidRPr="008A2201">
        <w:rPr>
          <w:rFonts w:ascii="Arial" w:hAnsi="Arial"/>
        </w:rPr>
        <w:t xml:space="preserve"> Co-operation and Development (Organisation für wirtschaftliche Zusammenarbeit und Entwicklung)</w:t>
      </w:r>
    </w:p>
    <w:p w14:paraId="6C539A50" w14:textId="77777777" w:rsidR="00ED3F1F" w:rsidRPr="008A2201" w:rsidRDefault="00ED3F1F" w:rsidP="008A2201">
      <w:pPr>
        <w:tabs>
          <w:tab w:val="left" w:pos="3060"/>
        </w:tabs>
        <w:rPr>
          <w:rFonts w:ascii="Arial" w:hAnsi="Arial"/>
        </w:rPr>
      </w:pPr>
    </w:p>
    <w:p w14:paraId="5E53DC4E" w14:textId="77777777" w:rsidR="00ED3F1F" w:rsidRDefault="00ED3F1F" w:rsidP="008A2201">
      <w:pPr>
        <w:tabs>
          <w:tab w:val="left" w:pos="3060"/>
        </w:tabs>
        <w:rPr>
          <w:rFonts w:ascii="Arial" w:hAnsi="Arial"/>
        </w:rPr>
      </w:pPr>
      <w:r w:rsidRPr="008A2201">
        <w:rPr>
          <w:rFonts w:ascii="Arial" w:hAnsi="Arial"/>
        </w:rPr>
        <w:t>GUS – Gemeinschaft Unabhängiger Staaten</w:t>
      </w:r>
    </w:p>
    <w:p w14:paraId="55C09CBF" w14:textId="77777777" w:rsidR="00027CBB" w:rsidRDefault="00027CBB" w:rsidP="008A2201">
      <w:pPr>
        <w:tabs>
          <w:tab w:val="left" w:pos="3060"/>
        </w:tabs>
        <w:rPr>
          <w:rFonts w:ascii="Arial" w:hAnsi="Arial"/>
        </w:rPr>
      </w:pPr>
    </w:p>
    <w:p w14:paraId="733B5016" w14:textId="77777777" w:rsidR="00027CBB" w:rsidRPr="00E03AFE" w:rsidRDefault="00027CBB" w:rsidP="00027CBB">
      <w:pPr>
        <w:rPr>
          <w:rStyle w:val="Hyperlink"/>
        </w:rPr>
      </w:pPr>
      <w:r>
        <w:rPr>
          <w:rFonts w:ascii="Arial" w:hAnsi="Arial" w:cs="Arial"/>
        </w:rPr>
        <w:lastRenderedPageBreak/>
        <w:t xml:space="preserve">Der </w:t>
      </w:r>
      <w:r w:rsidRPr="00640D3E">
        <w:rPr>
          <w:rFonts w:ascii="Arial" w:hAnsi="Arial" w:cs="Arial"/>
          <w:b/>
        </w:rPr>
        <w:t>Statistical Review</w:t>
      </w:r>
      <w:r>
        <w:rPr>
          <w:rFonts w:ascii="Arial" w:hAnsi="Arial" w:cs="Arial"/>
        </w:rPr>
        <w:t xml:space="preserve"> wurde bis 2022 vom </w:t>
      </w:r>
      <w:r w:rsidRPr="00640D3E">
        <w:rPr>
          <w:rFonts w:ascii="Arial" w:hAnsi="Arial" w:cs="Arial"/>
        </w:rPr>
        <w:t xml:space="preserve">Energiekonzern British Petroleum (BP) herausgegeben. Seit 2023 wird der Review </w:t>
      </w:r>
      <w:r>
        <w:rPr>
          <w:rFonts w:ascii="Arial" w:hAnsi="Arial" w:cs="Arial"/>
          <w:color w:val="000000"/>
          <w:shd w:val="clear" w:color="auto" w:fill="FFFFFF"/>
        </w:rPr>
        <w:t xml:space="preserve">vom Energy Institute in Zusammenarbeit mit den </w:t>
      </w:r>
      <w:r w:rsidRPr="00640D3E">
        <w:rPr>
          <w:rFonts w:ascii="Arial" w:hAnsi="Arial" w:cs="Arial"/>
        </w:rPr>
        <w:t xml:space="preserve">Beratungsunternehmen KPMG und Kearney herausgegeben. </w:t>
      </w:r>
      <w:r>
        <w:rPr>
          <w:rFonts w:ascii="Arial" w:hAnsi="Arial" w:cs="Arial"/>
        </w:rPr>
        <w:t>D</w:t>
      </w:r>
      <w:r w:rsidRPr="00640D3E">
        <w:rPr>
          <w:rFonts w:ascii="Arial" w:hAnsi="Arial" w:cs="Arial"/>
        </w:rPr>
        <w:t xml:space="preserve">ie Veröffentlichung </w:t>
      </w:r>
      <w:r>
        <w:rPr>
          <w:rFonts w:ascii="Arial" w:hAnsi="Arial" w:cs="Arial"/>
        </w:rPr>
        <w:t xml:space="preserve">wird </w:t>
      </w:r>
      <w:r w:rsidRPr="00640D3E">
        <w:rPr>
          <w:rFonts w:ascii="Arial" w:hAnsi="Arial" w:cs="Arial"/>
        </w:rPr>
        <w:t>weiterhin</w:t>
      </w:r>
      <w:r>
        <w:rPr>
          <w:rFonts w:ascii="Arial" w:hAnsi="Arial" w:cs="Arial"/>
        </w:rPr>
        <w:t xml:space="preserve"> von BP </w:t>
      </w:r>
      <w:r w:rsidRPr="00640D3E">
        <w:rPr>
          <w:rFonts w:ascii="Arial" w:hAnsi="Arial" w:cs="Arial"/>
        </w:rPr>
        <w:t>unterstützt</w:t>
      </w:r>
      <w:r>
        <w:rPr>
          <w:rFonts w:ascii="Arial" w:hAnsi="Arial" w:cs="Arial"/>
        </w:rPr>
        <w:t xml:space="preserve">: </w:t>
      </w:r>
      <w:hyperlink r:id="rId7" w:history="1">
        <w:r w:rsidRPr="00E03AFE">
          <w:rPr>
            <w:rStyle w:val="Hyperlink"/>
            <w:rFonts w:ascii="Arial" w:hAnsi="Arial" w:cs="Arial"/>
          </w:rPr>
          <w:t>https://www.energyinst.org/statistical-review/about</w:t>
        </w:r>
      </w:hyperlink>
    </w:p>
    <w:p w14:paraId="457C4351" w14:textId="77777777" w:rsidR="00027CBB" w:rsidRDefault="00027CBB" w:rsidP="00027CBB">
      <w:pPr>
        <w:rPr>
          <w:rFonts w:ascii="Arial" w:hAnsi="Arial" w:cs="Arial"/>
        </w:rPr>
      </w:pPr>
    </w:p>
    <w:p w14:paraId="4B2F66D9" w14:textId="77777777" w:rsidR="00027CBB" w:rsidRDefault="00027CBB" w:rsidP="00027CBB">
      <w:pPr>
        <w:rPr>
          <w:rFonts w:ascii="Arial" w:hAnsi="Arial" w:cs="Arial"/>
        </w:rPr>
      </w:pPr>
      <w:r>
        <w:rPr>
          <w:rFonts w:ascii="Arial" w:hAnsi="Arial" w:cs="Arial"/>
        </w:rPr>
        <w:t xml:space="preserve">Informationen zur </w:t>
      </w:r>
      <w:r w:rsidRPr="00B86516">
        <w:rPr>
          <w:rFonts w:ascii="Arial" w:hAnsi="Arial" w:cs="Arial"/>
          <w:b/>
        </w:rPr>
        <w:t>Zusammensetzung der Regionen</w:t>
      </w:r>
      <w:r>
        <w:rPr>
          <w:rFonts w:ascii="Arial" w:hAnsi="Arial" w:cs="Arial"/>
        </w:rPr>
        <w:t xml:space="preserve"> finden Sie im Anhang des </w:t>
      </w:r>
      <w:r w:rsidRPr="00B86516">
        <w:rPr>
          <w:rFonts w:ascii="Arial" w:hAnsi="Arial" w:cs="Arial"/>
        </w:rPr>
        <w:t>Statistical Review</w:t>
      </w:r>
      <w:r>
        <w:rPr>
          <w:rFonts w:ascii="Arial" w:hAnsi="Arial" w:cs="Arial"/>
        </w:rPr>
        <w:t xml:space="preserve">: </w:t>
      </w:r>
      <w:hyperlink r:id="rId8" w:history="1">
        <w:r w:rsidRPr="00D845EB">
          <w:rPr>
            <w:rStyle w:val="Hyperlink"/>
            <w:rFonts w:ascii="Arial" w:hAnsi="Arial" w:cs="Arial"/>
          </w:rPr>
          <w:t>https://www.energyinst.org/statistical-review</w:t>
        </w:r>
      </w:hyperlink>
    </w:p>
    <w:p w14:paraId="4B5464BF" w14:textId="77777777" w:rsidR="008D1F46" w:rsidRPr="008A2201" w:rsidRDefault="008D1F46" w:rsidP="008A2201">
      <w:pPr>
        <w:tabs>
          <w:tab w:val="left" w:pos="3060"/>
        </w:tabs>
        <w:rPr>
          <w:rFonts w:ascii="Arial" w:hAnsi="Arial"/>
        </w:rPr>
      </w:pPr>
    </w:p>
    <w:p w14:paraId="7FA9DD2F" w14:textId="77777777" w:rsidR="00B72809" w:rsidRPr="00AB2707" w:rsidRDefault="00B72809" w:rsidP="00B72809">
      <w:pPr>
        <w:rPr>
          <w:rFonts w:ascii="Arial" w:hAnsi="Arial"/>
          <w:sz w:val="20"/>
          <w:szCs w:val="20"/>
        </w:rPr>
      </w:pPr>
      <w:r w:rsidRPr="00AB2707">
        <w:rPr>
          <w:rFonts w:ascii="Arial" w:hAnsi="Arial"/>
          <w:sz w:val="20"/>
          <w:szCs w:val="20"/>
        </w:rPr>
        <w:t>Dieser Text ist unter der Creative Commons Lizenz CC BY-NC-ND 4.0 veröffentlicht.</w:t>
      </w:r>
    </w:p>
    <w:p w14:paraId="32974DD5" w14:textId="1D642190" w:rsidR="00C128BB" w:rsidRPr="008D1F46" w:rsidRDefault="00B72809" w:rsidP="009437D5">
      <w:pPr>
        <w:rPr>
          <w:rFonts w:ascii="Arial" w:hAnsi="Arial" w:cs="Arial"/>
        </w:rPr>
      </w:pPr>
      <w:r w:rsidRPr="00AB2707">
        <w:rPr>
          <w:rFonts w:ascii="Arial" w:hAnsi="Arial"/>
          <w:sz w:val="20"/>
          <w:szCs w:val="20"/>
        </w:rPr>
        <w:t>Bundeszentrale für politische Bildung 202</w:t>
      </w:r>
      <w:r w:rsidR="00F32A06">
        <w:rPr>
          <w:rFonts w:ascii="Arial" w:hAnsi="Arial"/>
          <w:sz w:val="20"/>
          <w:szCs w:val="20"/>
        </w:rPr>
        <w:t>5</w:t>
      </w:r>
      <w:r w:rsidRPr="00AB2707">
        <w:rPr>
          <w:rFonts w:ascii="Arial" w:hAnsi="Arial"/>
          <w:sz w:val="20"/>
          <w:szCs w:val="20"/>
        </w:rPr>
        <w:t xml:space="preserve"> | www.bpb.de</w:t>
      </w:r>
    </w:p>
    <w:sectPr w:rsidR="00C128BB" w:rsidRPr="008D1F4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9EEDA" w14:textId="77777777" w:rsidR="00F50B43" w:rsidRDefault="00F50B43" w:rsidP="00C5638A">
      <w:r>
        <w:separator/>
      </w:r>
    </w:p>
  </w:endnote>
  <w:endnote w:type="continuationSeparator" w:id="0">
    <w:p w14:paraId="7B928EB4" w14:textId="77777777" w:rsidR="00F50B43" w:rsidRDefault="00F50B43" w:rsidP="00C5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DBAD" w14:textId="77777777" w:rsidR="00C5638A" w:rsidRDefault="00C563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EACFD" w14:textId="77777777" w:rsidR="00C5638A" w:rsidRDefault="00C5638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6A1EB" w14:textId="77777777" w:rsidR="00C5638A" w:rsidRDefault="00C563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38AF1" w14:textId="77777777" w:rsidR="00F50B43" w:rsidRDefault="00F50B43" w:rsidP="00C5638A">
      <w:r>
        <w:separator/>
      </w:r>
    </w:p>
  </w:footnote>
  <w:footnote w:type="continuationSeparator" w:id="0">
    <w:p w14:paraId="647B6BD9" w14:textId="77777777" w:rsidR="00F50B43" w:rsidRDefault="00F50B43" w:rsidP="00C5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B7656" w14:textId="77777777" w:rsidR="00C5638A" w:rsidRDefault="00C5638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2743" w14:textId="77777777" w:rsidR="00C5638A" w:rsidRDefault="00C563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7EBF" w14:textId="77777777" w:rsidR="00C5638A" w:rsidRDefault="00C563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363D2"/>
    <w:multiLevelType w:val="hybridMultilevel"/>
    <w:tmpl w:val="91142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E8E5B7C"/>
    <w:multiLevelType w:val="hybridMultilevel"/>
    <w:tmpl w:val="CDB4E6E8"/>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5803071">
    <w:abstractNumId w:val="1"/>
  </w:num>
  <w:num w:numId="2" w16cid:durableId="189686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175"/>
    <w:rsid w:val="000138A2"/>
    <w:rsid w:val="00014CB1"/>
    <w:rsid w:val="00027CBB"/>
    <w:rsid w:val="00030882"/>
    <w:rsid w:val="000A4FB9"/>
    <w:rsid w:val="00105436"/>
    <w:rsid w:val="001358CA"/>
    <w:rsid w:val="00161F05"/>
    <w:rsid w:val="0018075A"/>
    <w:rsid w:val="001850B8"/>
    <w:rsid w:val="001C40D4"/>
    <w:rsid w:val="001E6F2F"/>
    <w:rsid w:val="001E7477"/>
    <w:rsid w:val="00201341"/>
    <w:rsid w:val="00281AF7"/>
    <w:rsid w:val="002A341C"/>
    <w:rsid w:val="002C62DA"/>
    <w:rsid w:val="002F5E88"/>
    <w:rsid w:val="00334F8D"/>
    <w:rsid w:val="003435BA"/>
    <w:rsid w:val="003479D3"/>
    <w:rsid w:val="00387343"/>
    <w:rsid w:val="0040452B"/>
    <w:rsid w:val="00437AA3"/>
    <w:rsid w:val="0044359E"/>
    <w:rsid w:val="00457C5F"/>
    <w:rsid w:val="00461F16"/>
    <w:rsid w:val="00464B12"/>
    <w:rsid w:val="00473793"/>
    <w:rsid w:val="0047558D"/>
    <w:rsid w:val="00493A88"/>
    <w:rsid w:val="0049421E"/>
    <w:rsid w:val="004F5492"/>
    <w:rsid w:val="004F5639"/>
    <w:rsid w:val="00510624"/>
    <w:rsid w:val="005177A6"/>
    <w:rsid w:val="00517B7D"/>
    <w:rsid w:val="00564481"/>
    <w:rsid w:val="00575541"/>
    <w:rsid w:val="005820FB"/>
    <w:rsid w:val="00595733"/>
    <w:rsid w:val="005A016E"/>
    <w:rsid w:val="005B1533"/>
    <w:rsid w:val="005B5527"/>
    <w:rsid w:val="005E5252"/>
    <w:rsid w:val="005F249C"/>
    <w:rsid w:val="005F7271"/>
    <w:rsid w:val="00636C2B"/>
    <w:rsid w:val="00660F70"/>
    <w:rsid w:val="006A5465"/>
    <w:rsid w:val="006C3470"/>
    <w:rsid w:val="00712FCB"/>
    <w:rsid w:val="00740783"/>
    <w:rsid w:val="00746AC3"/>
    <w:rsid w:val="00746E99"/>
    <w:rsid w:val="007900C1"/>
    <w:rsid w:val="007D2A25"/>
    <w:rsid w:val="007D7A17"/>
    <w:rsid w:val="00812117"/>
    <w:rsid w:val="00842EB4"/>
    <w:rsid w:val="008A2201"/>
    <w:rsid w:val="008D1F46"/>
    <w:rsid w:val="008E68CD"/>
    <w:rsid w:val="008E69BE"/>
    <w:rsid w:val="009437D5"/>
    <w:rsid w:val="009A1E3A"/>
    <w:rsid w:val="009A3024"/>
    <w:rsid w:val="00A0055B"/>
    <w:rsid w:val="00A170D5"/>
    <w:rsid w:val="00A5023D"/>
    <w:rsid w:val="00A93A97"/>
    <w:rsid w:val="00A96663"/>
    <w:rsid w:val="00AE37AC"/>
    <w:rsid w:val="00B07A71"/>
    <w:rsid w:val="00B14E12"/>
    <w:rsid w:val="00B72809"/>
    <w:rsid w:val="00BB0F0B"/>
    <w:rsid w:val="00BB161B"/>
    <w:rsid w:val="00BE4F47"/>
    <w:rsid w:val="00C128BB"/>
    <w:rsid w:val="00C26175"/>
    <w:rsid w:val="00C52025"/>
    <w:rsid w:val="00C5638A"/>
    <w:rsid w:val="00C93C22"/>
    <w:rsid w:val="00CA5A37"/>
    <w:rsid w:val="00CB4B3B"/>
    <w:rsid w:val="00D26450"/>
    <w:rsid w:val="00D52C7A"/>
    <w:rsid w:val="00D60571"/>
    <w:rsid w:val="00D7043E"/>
    <w:rsid w:val="00D70F94"/>
    <w:rsid w:val="00D746F1"/>
    <w:rsid w:val="00DB647F"/>
    <w:rsid w:val="00E30BDA"/>
    <w:rsid w:val="00E326C5"/>
    <w:rsid w:val="00EC4B8E"/>
    <w:rsid w:val="00ED3F1F"/>
    <w:rsid w:val="00F32A06"/>
    <w:rsid w:val="00F50B43"/>
    <w:rsid w:val="00F51D8A"/>
    <w:rsid w:val="00F77F08"/>
    <w:rsid w:val="00F94AFD"/>
    <w:rsid w:val="00FF04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5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7A71"/>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rPr>
      <w:color w:val="0000FF"/>
      <w:u w:val="single"/>
    </w:rPr>
  </w:style>
  <w:style w:type="character" w:styleId="HTMLAkronym">
    <w:name w:val="HTML Acronym"/>
    <w:basedOn w:val="Absatz-Standardschriftart"/>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rPr>
  </w:style>
  <w:style w:type="paragraph" w:styleId="Kommentartext">
    <w:name w:val="annotation text"/>
    <w:basedOn w:val="Standard"/>
    <w:semiHidden/>
    <w:rPr>
      <w:sz w:val="20"/>
    </w:rPr>
  </w:style>
  <w:style w:type="character" w:styleId="Fett">
    <w:name w:val="Strong"/>
    <w:uiPriority w:val="22"/>
    <w:qFormat/>
    <w:rsid w:val="00030882"/>
    <w:rPr>
      <w:b/>
      <w:bCs/>
    </w:rPr>
  </w:style>
  <w:style w:type="paragraph" w:styleId="Kopfzeile">
    <w:name w:val="header"/>
    <w:basedOn w:val="Standard"/>
    <w:link w:val="KopfzeileZchn"/>
    <w:uiPriority w:val="99"/>
    <w:unhideWhenUsed/>
    <w:rsid w:val="00C5638A"/>
    <w:pPr>
      <w:tabs>
        <w:tab w:val="center" w:pos="4536"/>
        <w:tab w:val="right" w:pos="9072"/>
      </w:tabs>
    </w:pPr>
  </w:style>
  <w:style w:type="character" w:customStyle="1" w:styleId="KopfzeileZchn">
    <w:name w:val="Kopfzeile Zchn"/>
    <w:basedOn w:val="Absatz-Standardschriftart"/>
    <w:link w:val="Kopfzeile"/>
    <w:uiPriority w:val="99"/>
    <w:rsid w:val="00C5638A"/>
    <w:rPr>
      <w:sz w:val="24"/>
      <w:szCs w:val="24"/>
    </w:rPr>
  </w:style>
  <w:style w:type="paragraph" w:styleId="Fuzeile">
    <w:name w:val="footer"/>
    <w:basedOn w:val="Standard"/>
    <w:link w:val="FuzeileZchn"/>
    <w:uiPriority w:val="99"/>
    <w:unhideWhenUsed/>
    <w:rsid w:val="00C5638A"/>
    <w:pPr>
      <w:tabs>
        <w:tab w:val="center" w:pos="4536"/>
        <w:tab w:val="right" w:pos="9072"/>
      </w:tabs>
    </w:pPr>
  </w:style>
  <w:style w:type="character" w:customStyle="1" w:styleId="FuzeileZchn">
    <w:name w:val="Fußzeile Zchn"/>
    <w:basedOn w:val="Absatz-Standardschriftart"/>
    <w:link w:val="Fuzeile"/>
    <w:uiPriority w:val="99"/>
    <w:rsid w:val="00C5638A"/>
    <w:rPr>
      <w:sz w:val="24"/>
      <w:szCs w:val="24"/>
    </w:rPr>
  </w:style>
  <w:style w:type="paragraph" w:styleId="Listenabsatz">
    <w:name w:val="List Paragraph"/>
    <w:basedOn w:val="Standard"/>
    <w:uiPriority w:val="34"/>
    <w:qFormat/>
    <w:rsid w:val="008D1F46"/>
    <w:pPr>
      <w:ind w:left="720"/>
      <w:contextualSpacing/>
    </w:pPr>
  </w:style>
  <w:style w:type="paragraph" w:styleId="berarbeitung">
    <w:name w:val="Revision"/>
    <w:hidden/>
    <w:uiPriority w:val="99"/>
    <w:semiHidden/>
    <w:rsid w:val="00014C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inst.org/statistical-revie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nergyinst.org/statistical-review/abou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5575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2025-04-16T10:06:00Z</dcterms:created>
  <dcterms:modified xsi:type="dcterms:W3CDTF">2025-05-10T13:15:00Z</dcterms:modified>
</cp:coreProperties>
</file>