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272A7" w14:textId="628E8C2C" w:rsidR="002D05F5" w:rsidRPr="0024632E" w:rsidRDefault="002D05F5" w:rsidP="002D05F5">
      <w:pPr>
        <w:autoSpaceDE w:val="0"/>
        <w:autoSpaceDN w:val="0"/>
        <w:adjustRightInd w:val="0"/>
        <w:rPr>
          <w:rFonts w:ascii="Arial" w:hAnsi="Arial" w:cs="Arial"/>
          <w:b/>
        </w:rPr>
      </w:pPr>
      <w:bookmarkStart w:id="0" w:name="_GoBack"/>
      <w:bookmarkEnd w:id="0"/>
      <w:r w:rsidRPr="0024632E">
        <w:rPr>
          <w:rFonts w:ascii="Arial" w:hAnsi="Arial" w:cs="Arial"/>
          <w:b/>
        </w:rPr>
        <w:t xml:space="preserve">Bereits heute ist Erdöl der Energierohstoff, dessen Erschöpfung am weitesten vorangeschritten ist. Von dem bekannten Gesamtpotenzial wurde bereits mehr als ein Drittel produziert. Um Aussagen über </w:t>
      </w:r>
      <w:r>
        <w:rPr>
          <w:rFonts w:ascii="Arial" w:hAnsi="Arial" w:cs="Arial"/>
          <w:b/>
        </w:rPr>
        <w:t xml:space="preserve">den </w:t>
      </w:r>
      <w:r w:rsidRPr="0024632E">
        <w:rPr>
          <w:rFonts w:ascii="Arial" w:hAnsi="Arial" w:cs="Arial"/>
          <w:b/>
        </w:rPr>
        <w:t xml:space="preserve">künftigen Förderverlauf von Erdöl treffen zu können, wurde die </w:t>
      </w:r>
      <w:r w:rsidRPr="00680FBB">
        <w:rPr>
          <w:rFonts w:ascii="Arial" w:hAnsi="Arial" w:cs="Arial"/>
          <w:b/>
        </w:rPr>
        <w:t>'Peak Oil'-Theorie entwickelt</w:t>
      </w:r>
      <w:r w:rsidRPr="0024632E">
        <w:rPr>
          <w:rFonts w:ascii="Arial" w:hAnsi="Arial" w:cs="Arial"/>
          <w:b/>
        </w:rPr>
        <w:t xml:space="preserve">. Nach dieser Theorie wird die weltweite Förderung von Erdöl zunächst stetig ansteigen und dann, sobald die Hälfte des Erdöls gefördert wurde, irreversibel zurückgehen. </w:t>
      </w:r>
      <w:r>
        <w:rPr>
          <w:rFonts w:ascii="Arial" w:hAnsi="Arial" w:cs="Arial"/>
          <w:b/>
        </w:rPr>
        <w:t>Bisher haben allerdings neue Förderungstechniken und Investitionen</w:t>
      </w:r>
      <w:r w:rsidRPr="00680FBB">
        <w:rPr>
          <w:rFonts w:ascii="Arial" w:hAnsi="Arial" w:cs="Arial"/>
          <w:b/>
        </w:rPr>
        <w:t xml:space="preserve"> im Bereich der Exploration</w:t>
      </w:r>
      <w:r>
        <w:rPr>
          <w:rFonts w:ascii="Arial" w:hAnsi="Arial" w:cs="Arial"/>
          <w:b/>
        </w:rPr>
        <w:t xml:space="preserve"> dazu geführt, dass die weltweite Öl-Produktion insgesamt weiter steigen konnte. </w:t>
      </w:r>
      <w:r w:rsidRPr="0024632E">
        <w:rPr>
          <w:rFonts w:ascii="Arial" w:hAnsi="Arial" w:cs="Arial"/>
          <w:b/>
        </w:rPr>
        <w:t>Zudem führ</w:t>
      </w:r>
      <w:r>
        <w:rPr>
          <w:rFonts w:ascii="Arial" w:hAnsi="Arial" w:cs="Arial"/>
          <w:b/>
        </w:rPr>
        <w:t>t der Einsatz unterschiedlicher Förderungst</w:t>
      </w:r>
      <w:r w:rsidRPr="0024632E">
        <w:rPr>
          <w:rFonts w:ascii="Arial" w:hAnsi="Arial" w:cs="Arial"/>
          <w:b/>
        </w:rPr>
        <w:t>echniken (z</w:t>
      </w:r>
      <w:r>
        <w:rPr>
          <w:rFonts w:ascii="Arial" w:hAnsi="Arial" w:cs="Arial"/>
          <w:b/>
        </w:rPr>
        <w:t xml:space="preserve">um </w:t>
      </w:r>
      <w:r w:rsidRPr="0024632E">
        <w:rPr>
          <w:rFonts w:ascii="Arial" w:hAnsi="Arial" w:cs="Arial"/>
          <w:b/>
        </w:rPr>
        <w:t>B</w:t>
      </w:r>
      <w:r>
        <w:rPr>
          <w:rFonts w:ascii="Arial" w:hAnsi="Arial" w:cs="Arial"/>
          <w:b/>
        </w:rPr>
        <w:t>eispiel</w:t>
      </w:r>
      <w:r w:rsidRPr="0024632E">
        <w:rPr>
          <w:rFonts w:ascii="Arial" w:hAnsi="Arial" w:cs="Arial"/>
          <w:b/>
        </w:rPr>
        <w:t xml:space="preserve"> </w:t>
      </w:r>
      <w:r w:rsidRPr="00680FBB">
        <w:rPr>
          <w:rFonts w:ascii="Arial" w:hAnsi="Arial" w:cs="Arial"/>
          <w:b/>
        </w:rPr>
        <w:t>'</w:t>
      </w:r>
      <w:r w:rsidRPr="0024632E">
        <w:rPr>
          <w:rFonts w:ascii="Arial" w:hAnsi="Arial" w:cs="Arial"/>
          <w:b/>
        </w:rPr>
        <w:t>Fracking</w:t>
      </w:r>
      <w:r w:rsidRPr="00680FBB">
        <w:rPr>
          <w:rFonts w:ascii="Arial" w:hAnsi="Arial" w:cs="Arial"/>
          <w:b/>
        </w:rPr>
        <w:t>'</w:t>
      </w:r>
      <w:r w:rsidRPr="0024632E">
        <w:rPr>
          <w:rFonts w:ascii="Arial" w:hAnsi="Arial" w:cs="Arial"/>
          <w:b/>
        </w:rPr>
        <w:t xml:space="preserve">) </w:t>
      </w:r>
      <w:r>
        <w:rPr>
          <w:rFonts w:ascii="Arial" w:hAnsi="Arial" w:cs="Arial"/>
          <w:b/>
        </w:rPr>
        <w:t xml:space="preserve">zu </w:t>
      </w:r>
      <w:r w:rsidRPr="0024632E">
        <w:rPr>
          <w:rFonts w:ascii="Arial" w:hAnsi="Arial" w:cs="Arial"/>
          <w:b/>
        </w:rPr>
        <w:t>hohen Schwanken bei der Förderung.</w:t>
      </w:r>
    </w:p>
    <w:p w14:paraId="62653FF1" w14:textId="77777777" w:rsidR="002D05F5" w:rsidRPr="00680FBB" w:rsidRDefault="002D05F5" w:rsidP="002D05F5">
      <w:pPr>
        <w:autoSpaceDE w:val="0"/>
        <w:autoSpaceDN w:val="0"/>
        <w:adjustRightInd w:val="0"/>
        <w:rPr>
          <w:rFonts w:ascii="Arial" w:hAnsi="Arial" w:cs="Arial"/>
          <w:b/>
        </w:rPr>
      </w:pPr>
    </w:p>
    <w:p w14:paraId="6152E122" w14:textId="77777777" w:rsidR="00723A72" w:rsidRPr="00B32D00" w:rsidRDefault="00723A72" w:rsidP="00723A72">
      <w:pPr>
        <w:rPr>
          <w:rFonts w:ascii="Arial" w:hAnsi="Arial" w:cs="Arial"/>
          <w:color w:val="FF0000"/>
        </w:rPr>
      </w:pPr>
      <w:r>
        <w:rPr>
          <w:rFonts w:ascii="Arial" w:hAnsi="Arial" w:cs="Arial"/>
          <w:color w:val="FF0000"/>
        </w:rPr>
        <w:t>Fakten</w:t>
      </w:r>
    </w:p>
    <w:p w14:paraId="4393B45C" w14:textId="77777777" w:rsidR="00723A72" w:rsidRDefault="00723A72" w:rsidP="00723A72">
      <w:pPr>
        <w:rPr>
          <w:rFonts w:ascii="Arial" w:hAnsi="Arial" w:cs="Arial"/>
        </w:rPr>
      </w:pPr>
    </w:p>
    <w:p w14:paraId="147B138D" w14:textId="77777777" w:rsidR="00374F1A" w:rsidRDefault="00B32D00" w:rsidP="00D21F6C">
      <w:pPr>
        <w:autoSpaceDE w:val="0"/>
        <w:autoSpaceDN w:val="0"/>
        <w:adjustRightInd w:val="0"/>
        <w:rPr>
          <w:rFonts w:ascii="Arial" w:hAnsi="Arial" w:cs="Arial"/>
        </w:rPr>
      </w:pPr>
      <w:r w:rsidRPr="00D21F6C">
        <w:rPr>
          <w:rFonts w:ascii="Arial" w:hAnsi="Arial" w:cs="Arial"/>
        </w:rPr>
        <w:t xml:space="preserve">Bei der Diskussion über die Endlichkeit von Rohstoffen muss zunächst klargestellt werden, ob über eine absolute oder eine relative Erschöpfung der Vorräte gesprochen wird. </w:t>
      </w:r>
      <w:r w:rsidRPr="00D21F6C">
        <w:rPr>
          <w:rStyle w:val="Fett"/>
          <w:rFonts w:ascii="Arial" w:hAnsi="Arial" w:cs="Arial"/>
        </w:rPr>
        <w:t>Absolute Erschöpfung</w:t>
      </w:r>
      <w:r w:rsidRPr="00D21F6C">
        <w:rPr>
          <w:rFonts w:ascii="Arial" w:hAnsi="Arial" w:cs="Arial"/>
        </w:rPr>
        <w:t xml:space="preserve"> heißt in diesem Zusammenhang, dass die Rohstoffe bis zur letzten Einheit verbraucht worden sind. Eine </w:t>
      </w:r>
      <w:r w:rsidRPr="00D21F6C">
        <w:rPr>
          <w:rStyle w:val="Fett"/>
          <w:rFonts w:ascii="Arial" w:hAnsi="Arial" w:cs="Arial"/>
        </w:rPr>
        <w:t>relative Erschöpfung</w:t>
      </w:r>
      <w:r w:rsidRPr="00D21F6C">
        <w:rPr>
          <w:rFonts w:ascii="Arial" w:hAnsi="Arial" w:cs="Arial"/>
        </w:rPr>
        <w:t xml:space="preserve"> liegt hingegen bereits dann vor, wenn die Bedürfnisse, die an die Nutzung der Rohstoffe gebunden sind, nicht mehr auf breiter Basis befriedigt werden können. Diese Unterscheidung gründet auf der Annahme, dass bei der gegenwärtigen Abhängigkeit vom Öl gesellschaftliche Wandlungsprozesse nicht erst dann einsetzen, wenn der letzte Tropfen Öl verbraucht ist (absolute Erschöpfung), sondern bereits dann, wenn die Nachfrage dauerhaft und signifikant über dem Angebot liegt (relative Erschöpfung)</w:t>
      </w:r>
      <w:r w:rsidR="00374F1A">
        <w:rPr>
          <w:rFonts w:ascii="Arial" w:hAnsi="Arial" w:cs="Arial"/>
        </w:rPr>
        <w:t>.</w:t>
      </w:r>
    </w:p>
    <w:p w14:paraId="50A9D1CD" w14:textId="77777777" w:rsidR="00374F1A" w:rsidRDefault="00374F1A" w:rsidP="00D21F6C">
      <w:pPr>
        <w:autoSpaceDE w:val="0"/>
        <w:autoSpaceDN w:val="0"/>
        <w:adjustRightInd w:val="0"/>
        <w:rPr>
          <w:rFonts w:ascii="Arial" w:hAnsi="Arial" w:cs="Arial"/>
        </w:rPr>
      </w:pPr>
    </w:p>
    <w:p w14:paraId="1DE28D8D" w14:textId="77777777" w:rsidR="00374F1A" w:rsidRDefault="00374F1A" w:rsidP="00F75595">
      <w:pPr>
        <w:autoSpaceDE w:val="0"/>
        <w:autoSpaceDN w:val="0"/>
        <w:adjustRightInd w:val="0"/>
        <w:rPr>
          <w:rFonts w:ascii="Arial" w:hAnsi="Arial" w:cs="Arial"/>
        </w:rPr>
      </w:pPr>
      <w:r>
        <w:rPr>
          <w:rFonts w:ascii="Arial" w:hAnsi="Arial" w:cs="Arial"/>
        </w:rPr>
        <w:t>I</w:t>
      </w:r>
      <w:r w:rsidR="00B32D00" w:rsidRPr="00D21F6C">
        <w:rPr>
          <w:rFonts w:ascii="Arial" w:hAnsi="Arial" w:cs="Arial"/>
        </w:rPr>
        <w:t xml:space="preserve">n diesem Zusammenhang entwickelte der Geologe M. King Hubbert die </w:t>
      </w:r>
      <w:r w:rsidR="00B32D00" w:rsidRPr="00D21F6C">
        <w:rPr>
          <w:rStyle w:val="Fett"/>
          <w:rFonts w:ascii="Arial" w:hAnsi="Arial" w:cs="Arial"/>
        </w:rPr>
        <w:t>'Peak Oil'-Theorie</w:t>
      </w:r>
      <w:r w:rsidR="00B32D00" w:rsidRPr="00D21F6C">
        <w:rPr>
          <w:rFonts w:ascii="Arial" w:hAnsi="Arial" w:cs="Arial"/>
        </w:rPr>
        <w:t>. Nach dieser Theorie wird die weltweite Förderung von Erdöl zunächst stetig ansteigen und dann, sobald die Hälfte des Erdöls gefördert wurde, irreversibel zurückgehen. Da bei Peak Oil theoretisch die Hälfte der Erdölmenge verbraucht sein wird, wird dieser Punkt auch '</w:t>
      </w:r>
      <w:proofErr w:type="spellStart"/>
      <w:r w:rsidR="00B32D00" w:rsidRPr="00D21F6C">
        <w:rPr>
          <w:rFonts w:ascii="Arial" w:hAnsi="Arial" w:cs="Arial"/>
        </w:rPr>
        <w:t>Depletion</w:t>
      </w:r>
      <w:proofErr w:type="spellEnd"/>
      <w:r w:rsidR="00B32D00" w:rsidRPr="00D21F6C">
        <w:rPr>
          <w:rFonts w:ascii="Arial" w:hAnsi="Arial" w:cs="Arial"/>
        </w:rPr>
        <w:t xml:space="preserve"> </w:t>
      </w:r>
      <w:proofErr w:type="spellStart"/>
      <w:r w:rsidR="00B32D00" w:rsidRPr="00D21F6C">
        <w:rPr>
          <w:rFonts w:ascii="Arial" w:hAnsi="Arial" w:cs="Arial"/>
        </w:rPr>
        <w:t>Midpoint</w:t>
      </w:r>
      <w:proofErr w:type="spellEnd"/>
      <w:r w:rsidR="00B32D00" w:rsidRPr="00D21F6C">
        <w:rPr>
          <w:rFonts w:ascii="Arial" w:hAnsi="Arial" w:cs="Arial"/>
        </w:rPr>
        <w:t xml:space="preserve">' genannt. Allgemein wird als Peak Oil das </w:t>
      </w:r>
      <w:r w:rsidR="00B32D00" w:rsidRPr="00D21F6C">
        <w:rPr>
          <w:rStyle w:val="Fett"/>
          <w:rFonts w:ascii="Arial" w:hAnsi="Arial" w:cs="Arial"/>
        </w:rPr>
        <w:t>Allzeit-Fördermaximum</w:t>
      </w:r>
      <w:r w:rsidR="00B32D00" w:rsidRPr="00D21F6C">
        <w:rPr>
          <w:rFonts w:ascii="Arial" w:hAnsi="Arial" w:cs="Arial"/>
        </w:rPr>
        <w:t xml:space="preserve"> an Erdöl, also die maximal pro Jahr jemals geförderte Menge an Rohöl verstanden. Ursprünglich für die Vorhersage des Förderverlaufs von Erdöl entwickelt, wird dieses Modell inzwischen von einigen Autoren ebenso für Erdgas (Peak Gas) und sogar für Kohle (Peak </w:t>
      </w:r>
      <w:proofErr w:type="spellStart"/>
      <w:r w:rsidR="00B32D00" w:rsidRPr="00D21F6C">
        <w:rPr>
          <w:rFonts w:ascii="Arial" w:hAnsi="Arial" w:cs="Arial"/>
        </w:rPr>
        <w:t>Coal</w:t>
      </w:r>
      <w:proofErr w:type="spellEnd"/>
      <w:r w:rsidR="00B32D00" w:rsidRPr="00D21F6C">
        <w:rPr>
          <w:rFonts w:ascii="Arial" w:hAnsi="Arial" w:cs="Arial"/>
        </w:rPr>
        <w:t>) verwendet</w:t>
      </w:r>
      <w:r>
        <w:rPr>
          <w:rFonts w:ascii="Arial" w:hAnsi="Arial" w:cs="Arial"/>
        </w:rPr>
        <w:t>.</w:t>
      </w:r>
    </w:p>
    <w:p w14:paraId="175D192A" w14:textId="77777777" w:rsidR="00374F1A" w:rsidRDefault="00374F1A" w:rsidP="00F75595">
      <w:pPr>
        <w:autoSpaceDE w:val="0"/>
        <w:autoSpaceDN w:val="0"/>
        <w:adjustRightInd w:val="0"/>
        <w:rPr>
          <w:rFonts w:ascii="Arial" w:hAnsi="Arial" w:cs="Arial"/>
        </w:rPr>
      </w:pPr>
    </w:p>
    <w:p w14:paraId="699B29E9" w14:textId="77777777" w:rsidR="00374F1A" w:rsidRDefault="00B32D00" w:rsidP="00E4490E">
      <w:pPr>
        <w:rPr>
          <w:rFonts w:ascii="Arial" w:hAnsi="Arial" w:cs="Arial"/>
        </w:rPr>
      </w:pPr>
      <w:r w:rsidRPr="00D21F6C">
        <w:rPr>
          <w:rFonts w:ascii="Arial" w:hAnsi="Arial" w:cs="Arial"/>
        </w:rPr>
        <w:t>Nach der Peak</w:t>
      </w:r>
      <w:r w:rsidR="00FF3F6C">
        <w:rPr>
          <w:rFonts w:ascii="Arial" w:hAnsi="Arial" w:cs="Arial"/>
        </w:rPr>
        <w:t xml:space="preserve"> </w:t>
      </w:r>
      <w:r w:rsidRPr="00D21F6C">
        <w:rPr>
          <w:rFonts w:ascii="Arial" w:hAnsi="Arial" w:cs="Arial"/>
        </w:rPr>
        <w:t xml:space="preserve">Oil-Theorie kann der künftige Verlauf der weltweiten Erdölproduktion aus der bisherigen Produktion und der Entdeckungsgeschichte der Ölfelder vorhergesagt werden. Da aber nicht alle </w:t>
      </w:r>
      <w:r w:rsidRPr="00D21F6C">
        <w:rPr>
          <w:rStyle w:val="Fett"/>
          <w:rFonts w:ascii="Arial" w:hAnsi="Arial" w:cs="Arial"/>
        </w:rPr>
        <w:t>Peak</w:t>
      </w:r>
      <w:r w:rsidR="00FF3F6C">
        <w:rPr>
          <w:rStyle w:val="Fett"/>
          <w:rFonts w:ascii="Arial" w:hAnsi="Arial" w:cs="Arial"/>
        </w:rPr>
        <w:t xml:space="preserve"> </w:t>
      </w:r>
      <w:r w:rsidRPr="00D21F6C">
        <w:rPr>
          <w:rStyle w:val="Fett"/>
          <w:rFonts w:ascii="Arial" w:hAnsi="Arial" w:cs="Arial"/>
        </w:rPr>
        <w:t>Oil-Modelle</w:t>
      </w:r>
      <w:r w:rsidRPr="00D21F6C">
        <w:rPr>
          <w:rFonts w:ascii="Arial" w:hAnsi="Arial" w:cs="Arial"/>
        </w:rPr>
        <w:t xml:space="preserve"> auf den gleichen Berechnungsgrundlagen und Ausgangsdaten beruhen, ergibt sich ein großes Spektrum an möglichen Produktionsverläufen. In Bezug auf die Förderung von konventionellem Erdöl datieren die hier angeführten Szenarien Peak Oil zwischen dem Jahr 2007 und 203</w:t>
      </w:r>
      <w:r w:rsidR="00D21F6C" w:rsidRPr="00D21F6C">
        <w:rPr>
          <w:rFonts w:ascii="Arial" w:hAnsi="Arial" w:cs="Arial"/>
        </w:rPr>
        <w:t>6/2037</w:t>
      </w:r>
      <w:r w:rsidR="00374F1A">
        <w:rPr>
          <w:rFonts w:ascii="Arial" w:hAnsi="Arial" w:cs="Arial"/>
        </w:rPr>
        <w:t>.</w:t>
      </w:r>
    </w:p>
    <w:p w14:paraId="00A3BEB1" w14:textId="77777777" w:rsidR="00374F1A" w:rsidRDefault="00374F1A" w:rsidP="00E4490E">
      <w:pPr>
        <w:rPr>
          <w:rFonts w:ascii="Arial" w:hAnsi="Arial" w:cs="Arial"/>
        </w:rPr>
      </w:pPr>
    </w:p>
    <w:p w14:paraId="24D7471F" w14:textId="77777777" w:rsidR="005D6D48" w:rsidRDefault="00E4490E" w:rsidP="005D0DDF">
      <w:pPr>
        <w:rPr>
          <w:rFonts w:ascii="Arial" w:hAnsi="Arial" w:cs="Arial"/>
        </w:rPr>
      </w:pPr>
      <w:r w:rsidRPr="00E4490E">
        <w:rPr>
          <w:rFonts w:ascii="Arial" w:hAnsi="Arial" w:cs="Arial"/>
        </w:rPr>
        <w:t xml:space="preserve">Nach Angaben der Bundesanstalt für Geowissenschaften und Rohstoffe (BGR) ist </w:t>
      </w:r>
      <w:r w:rsidR="00B32D00" w:rsidRPr="00516D17">
        <w:rPr>
          <w:rFonts w:ascii="Arial" w:hAnsi="Arial" w:cs="Arial"/>
          <w:b/>
        </w:rPr>
        <w:t>Erdöl</w:t>
      </w:r>
      <w:r w:rsidR="00B32D00" w:rsidRPr="00E35BE0">
        <w:rPr>
          <w:rFonts w:ascii="Arial" w:hAnsi="Arial" w:cs="Arial"/>
        </w:rPr>
        <w:t xml:space="preserve"> </w:t>
      </w:r>
      <w:r>
        <w:rPr>
          <w:rFonts w:ascii="Arial" w:hAnsi="Arial" w:cs="Arial"/>
        </w:rPr>
        <w:t>b</w:t>
      </w:r>
      <w:r w:rsidRPr="00E35BE0">
        <w:rPr>
          <w:rFonts w:ascii="Arial" w:hAnsi="Arial" w:cs="Arial"/>
        </w:rPr>
        <w:t xml:space="preserve">ereits heute </w:t>
      </w:r>
      <w:r w:rsidR="00B32D00" w:rsidRPr="00E35BE0">
        <w:rPr>
          <w:rFonts w:ascii="Arial" w:hAnsi="Arial" w:cs="Arial"/>
        </w:rPr>
        <w:t>der Energierohstoff, desse</w:t>
      </w:r>
      <w:r w:rsidR="00E35BE0" w:rsidRPr="00E35BE0">
        <w:rPr>
          <w:rFonts w:ascii="Arial" w:hAnsi="Arial" w:cs="Arial"/>
        </w:rPr>
        <w:t xml:space="preserve">n </w:t>
      </w:r>
      <w:r w:rsidR="00E35BE0" w:rsidRPr="00516D17">
        <w:rPr>
          <w:rFonts w:ascii="Arial" w:hAnsi="Arial" w:cs="Arial"/>
          <w:b/>
        </w:rPr>
        <w:t>Erschöpfung</w:t>
      </w:r>
      <w:r w:rsidR="00E35BE0" w:rsidRPr="00E35BE0">
        <w:rPr>
          <w:rFonts w:ascii="Arial" w:hAnsi="Arial" w:cs="Arial"/>
        </w:rPr>
        <w:t xml:space="preserve"> am w</w:t>
      </w:r>
      <w:r w:rsidR="00B32D00" w:rsidRPr="00E35BE0">
        <w:rPr>
          <w:rFonts w:ascii="Arial" w:hAnsi="Arial" w:cs="Arial"/>
        </w:rPr>
        <w:t>eitesten vorangeschritten ist. Von dem bekannten Gesamtpotenzial (</w:t>
      </w:r>
      <w:r w:rsidR="005D6D48">
        <w:rPr>
          <w:rFonts w:ascii="Arial" w:hAnsi="Arial" w:cs="Arial"/>
        </w:rPr>
        <w:t xml:space="preserve">bekannte </w:t>
      </w:r>
      <w:r w:rsidR="00B32D00" w:rsidRPr="00E35BE0">
        <w:rPr>
          <w:rFonts w:ascii="Arial" w:hAnsi="Arial" w:cs="Arial"/>
        </w:rPr>
        <w:t xml:space="preserve">Ressourcen, Reserven plus bisherige Produktion) an konventionellem Erdöl in Höhe von </w:t>
      </w:r>
      <w:r w:rsidR="00E35BE0" w:rsidRPr="00E35BE0">
        <w:rPr>
          <w:rFonts w:ascii="Arial" w:hAnsi="Arial" w:cs="Arial"/>
        </w:rPr>
        <w:t xml:space="preserve">506 Milliarden Tonnen </w:t>
      </w:r>
      <w:r w:rsidR="00B32D00" w:rsidRPr="00E35BE0">
        <w:rPr>
          <w:rFonts w:ascii="Arial" w:hAnsi="Arial" w:cs="Arial"/>
        </w:rPr>
        <w:t>(</w:t>
      </w:r>
      <w:r w:rsidR="00E35BE0" w:rsidRPr="00E35BE0">
        <w:rPr>
          <w:rFonts w:ascii="Arial" w:hAnsi="Arial" w:cs="Arial"/>
        </w:rPr>
        <w:t>BGR, Stand: 2014</w:t>
      </w:r>
      <w:r w:rsidR="00B32D00" w:rsidRPr="00E35BE0">
        <w:rPr>
          <w:rFonts w:ascii="Arial" w:hAnsi="Arial" w:cs="Arial"/>
        </w:rPr>
        <w:t>) wurden bis heute 1</w:t>
      </w:r>
      <w:r w:rsidR="00E35BE0" w:rsidRPr="00E35BE0">
        <w:rPr>
          <w:rFonts w:ascii="Arial" w:hAnsi="Arial" w:cs="Arial"/>
        </w:rPr>
        <w:t>75</w:t>
      </w:r>
      <w:r w:rsidR="00B32D00" w:rsidRPr="00E35BE0">
        <w:rPr>
          <w:rFonts w:ascii="Arial" w:hAnsi="Arial" w:cs="Arial"/>
        </w:rPr>
        <w:t xml:space="preserve"> </w:t>
      </w:r>
      <w:r w:rsidR="00E35BE0" w:rsidRPr="00E35BE0">
        <w:rPr>
          <w:rFonts w:ascii="Arial" w:hAnsi="Arial" w:cs="Arial"/>
        </w:rPr>
        <w:t xml:space="preserve">Milliarden Tonnen </w:t>
      </w:r>
      <w:r w:rsidR="00B32D00" w:rsidRPr="00E35BE0">
        <w:rPr>
          <w:rFonts w:ascii="Arial" w:hAnsi="Arial" w:cs="Arial"/>
        </w:rPr>
        <w:t>produziert – also knapp 3</w:t>
      </w:r>
      <w:r w:rsidR="00E35BE0" w:rsidRPr="00E35BE0">
        <w:rPr>
          <w:rFonts w:ascii="Arial" w:hAnsi="Arial" w:cs="Arial"/>
        </w:rPr>
        <w:t>5</w:t>
      </w:r>
      <w:r w:rsidR="00B32D00" w:rsidRPr="00E35BE0">
        <w:rPr>
          <w:rFonts w:ascii="Arial" w:hAnsi="Arial" w:cs="Arial"/>
        </w:rPr>
        <w:t xml:space="preserve"> Prozent. Bezogen auf die Reserven </w:t>
      </w:r>
      <w:r w:rsidR="00E35BE0" w:rsidRPr="00E35BE0">
        <w:rPr>
          <w:rFonts w:ascii="Arial" w:hAnsi="Arial" w:cs="Arial"/>
        </w:rPr>
        <w:t xml:space="preserve">und die </w:t>
      </w:r>
      <w:r w:rsidR="00B32D00" w:rsidRPr="00E35BE0">
        <w:rPr>
          <w:rFonts w:ascii="Arial" w:hAnsi="Arial" w:cs="Arial"/>
        </w:rPr>
        <w:t>bisherige Produktion</w:t>
      </w:r>
      <w:r w:rsidR="00E35BE0" w:rsidRPr="00E35BE0">
        <w:rPr>
          <w:rFonts w:ascii="Arial" w:hAnsi="Arial" w:cs="Arial"/>
        </w:rPr>
        <w:t xml:space="preserve"> </w:t>
      </w:r>
      <w:r w:rsidR="00B32D00" w:rsidRPr="00E35BE0">
        <w:rPr>
          <w:rFonts w:ascii="Arial" w:hAnsi="Arial" w:cs="Arial"/>
        </w:rPr>
        <w:t xml:space="preserve">– </w:t>
      </w:r>
      <w:r w:rsidR="00E35BE0" w:rsidRPr="00E35BE0">
        <w:rPr>
          <w:rFonts w:ascii="Arial" w:hAnsi="Arial" w:cs="Arial"/>
        </w:rPr>
        <w:t xml:space="preserve">170 bzw. 175 Milliarden Tonnen – ist </w:t>
      </w:r>
      <w:r w:rsidR="00B32D00" w:rsidRPr="00E35BE0">
        <w:rPr>
          <w:rFonts w:ascii="Arial" w:hAnsi="Arial" w:cs="Arial"/>
        </w:rPr>
        <w:t xml:space="preserve">der </w:t>
      </w:r>
      <w:proofErr w:type="spellStart"/>
      <w:r w:rsidR="00B32D00" w:rsidRPr="00E35BE0">
        <w:rPr>
          <w:rFonts w:ascii="Arial" w:hAnsi="Arial" w:cs="Arial"/>
        </w:rPr>
        <w:t>Depletion</w:t>
      </w:r>
      <w:proofErr w:type="spellEnd"/>
      <w:r w:rsidR="00B32D00" w:rsidRPr="00E35BE0">
        <w:rPr>
          <w:rFonts w:ascii="Arial" w:hAnsi="Arial" w:cs="Arial"/>
        </w:rPr>
        <w:t xml:space="preserve"> </w:t>
      </w:r>
      <w:proofErr w:type="spellStart"/>
      <w:r w:rsidR="00B32D00" w:rsidRPr="00E35BE0">
        <w:rPr>
          <w:rFonts w:ascii="Arial" w:hAnsi="Arial" w:cs="Arial"/>
        </w:rPr>
        <w:t>Midpoint</w:t>
      </w:r>
      <w:proofErr w:type="spellEnd"/>
      <w:r w:rsidR="00B32D00" w:rsidRPr="00E35BE0">
        <w:rPr>
          <w:rFonts w:ascii="Arial" w:hAnsi="Arial" w:cs="Arial"/>
        </w:rPr>
        <w:t xml:space="preserve"> </w:t>
      </w:r>
      <w:r w:rsidR="005D6D48">
        <w:rPr>
          <w:rFonts w:ascii="Arial" w:hAnsi="Arial" w:cs="Arial"/>
        </w:rPr>
        <w:t xml:space="preserve">schon </w:t>
      </w:r>
      <w:r w:rsidR="00B32D00" w:rsidRPr="00E35BE0">
        <w:rPr>
          <w:rFonts w:ascii="Arial" w:hAnsi="Arial" w:cs="Arial"/>
        </w:rPr>
        <w:lastRenderedPageBreak/>
        <w:t xml:space="preserve">überschritten, </w:t>
      </w:r>
      <w:r w:rsidR="00E35BE0" w:rsidRPr="00E35BE0">
        <w:rPr>
          <w:rFonts w:ascii="Arial" w:hAnsi="Arial" w:cs="Arial"/>
        </w:rPr>
        <w:t xml:space="preserve">da die </w:t>
      </w:r>
      <w:r w:rsidR="00B32D00" w:rsidRPr="00E35BE0">
        <w:rPr>
          <w:rFonts w:ascii="Arial" w:hAnsi="Arial" w:cs="Arial"/>
        </w:rPr>
        <w:t>Hälfte der bekannten</w:t>
      </w:r>
      <w:r w:rsidR="00E35BE0" w:rsidRPr="00E35BE0">
        <w:rPr>
          <w:rFonts w:ascii="Arial" w:hAnsi="Arial" w:cs="Arial"/>
        </w:rPr>
        <w:t xml:space="preserve">, geologisch und technisch nutzbaren </w:t>
      </w:r>
      <w:r w:rsidR="00B32D00" w:rsidRPr="00E35BE0">
        <w:rPr>
          <w:rFonts w:ascii="Arial" w:hAnsi="Arial" w:cs="Arial"/>
        </w:rPr>
        <w:t xml:space="preserve">Vorräte </w:t>
      </w:r>
      <w:r w:rsidR="005D6D48" w:rsidRPr="00E35BE0">
        <w:rPr>
          <w:rFonts w:ascii="Arial" w:hAnsi="Arial" w:cs="Arial"/>
        </w:rPr>
        <w:t xml:space="preserve">bereits </w:t>
      </w:r>
      <w:r w:rsidR="00B32D00" w:rsidRPr="00E35BE0">
        <w:rPr>
          <w:rFonts w:ascii="Arial" w:hAnsi="Arial" w:cs="Arial"/>
        </w:rPr>
        <w:t xml:space="preserve">verbraucht </w:t>
      </w:r>
      <w:r w:rsidR="005D6D48">
        <w:rPr>
          <w:rFonts w:ascii="Arial" w:hAnsi="Arial" w:cs="Arial"/>
        </w:rPr>
        <w:t>wurde</w:t>
      </w:r>
      <w:r w:rsidR="00374F1A">
        <w:rPr>
          <w:rFonts w:ascii="Arial" w:hAnsi="Arial" w:cs="Arial"/>
        </w:rPr>
        <w:t>.</w:t>
      </w:r>
    </w:p>
    <w:p w14:paraId="71D03A4A" w14:textId="77777777" w:rsidR="00374F1A" w:rsidRDefault="00374F1A" w:rsidP="005D0DDF">
      <w:pPr>
        <w:rPr>
          <w:rFonts w:ascii="Arial" w:hAnsi="Arial" w:cs="Arial"/>
        </w:rPr>
      </w:pPr>
    </w:p>
    <w:p w14:paraId="5C591FE8" w14:textId="77777777" w:rsidR="00374F1A" w:rsidRDefault="00B32D00" w:rsidP="00F75595">
      <w:pPr>
        <w:autoSpaceDE w:val="0"/>
        <w:autoSpaceDN w:val="0"/>
        <w:adjustRightInd w:val="0"/>
        <w:rPr>
          <w:rFonts w:ascii="Arial" w:hAnsi="Arial" w:cs="Arial"/>
        </w:rPr>
      </w:pPr>
      <w:r w:rsidRPr="00F07440">
        <w:rPr>
          <w:rFonts w:ascii="Arial" w:hAnsi="Arial" w:cs="Arial"/>
        </w:rPr>
        <w:t>Allerdings weist die BGR darauf hin, dass gerade da</w:t>
      </w:r>
      <w:r w:rsidRPr="004D1C0F">
        <w:rPr>
          <w:rFonts w:ascii="Arial" w:hAnsi="Arial" w:cs="Arial"/>
        </w:rPr>
        <w:t xml:space="preserve">s </w:t>
      </w:r>
      <w:r w:rsidR="00F07440" w:rsidRPr="00374F1A">
        <w:rPr>
          <w:rStyle w:val="Fett"/>
          <w:rFonts w:ascii="Arial" w:hAnsi="Arial" w:cs="Arial"/>
        </w:rPr>
        <w:t>'</w:t>
      </w:r>
      <w:r w:rsidR="00F07440" w:rsidRPr="00374F1A">
        <w:rPr>
          <w:rFonts w:ascii="Arial" w:hAnsi="Arial" w:cs="Arial"/>
        </w:rPr>
        <w:t>Gesamtpotenzial</w:t>
      </w:r>
      <w:r w:rsidR="00F07440" w:rsidRPr="00374F1A">
        <w:rPr>
          <w:rStyle w:val="Fett"/>
          <w:rFonts w:ascii="Arial" w:hAnsi="Arial" w:cs="Arial"/>
        </w:rPr>
        <w:t>'</w:t>
      </w:r>
      <w:r w:rsidR="00F07440" w:rsidRPr="004D1C0F">
        <w:rPr>
          <w:rFonts w:ascii="Arial" w:hAnsi="Arial" w:cs="Arial"/>
          <w:b/>
        </w:rPr>
        <w:t xml:space="preserve"> </w:t>
      </w:r>
      <w:r w:rsidR="00F07440" w:rsidRPr="004D1C0F">
        <w:rPr>
          <w:rFonts w:ascii="Arial" w:hAnsi="Arial" w:cs="Arial"/>
        </w:rPr>
        <w:t xml:space="preserve">ein </w:t>
      </w:r>
      <w:r w:rsidRPr="004D1C0F">
        <w:rPr>
          <w:rFonts w:ascii="Arial" w:hAnsi="Arial" w:cs="Arial"/>
        </w:rPr>
        <w:t xml:space="preserve">wesentlicher </w:t>
      </w:r>
      <w:r w:rsidRPr="005D6D48">
        <w:rPr>
          <w:rFonts w:ascii="Arial" w:hAnsi="Arial" w:cs="Arial"/>
          <w:b/>
        </w:rPr>
        <w:t>Unsicherheitsfaktor bei der Prognose</w:t>
      </w:r>
      <w:r w:rsidRPr="004D1C0F">
        <w:rPr>
          <w:rFonts w:ascii="Arial" w:hAnsi="Arial" w:cs="Arial"/>
        </w:rPr>
        <w:t xml:space="preserve"> künftiger Förderentwicklungen ist. Durch den technischen Fortschritt und in Ermangelu</w:t>
      </w:r>
      <w:r w:rsidRPr="00F07440">
        <w:rPr>
          <w:rFonts w:ascii="Arial" w:hAnsi="Arial" w:cs="Arial"/>
        </w:rPr>
        <w:t>ng von kostengünstigeren Alternativen konnten in der Vergangenheit immer mehr Lagerstätten als wirtschaftlich eingestuft werden und damit zur Erhöhung der Reserven beitragen. Weiter kann eine durch Verknappung ausgelöste Erhöhung der Energierohstoffpreise zu einer Reduzierung des Verbrauchs, aber auch zu steigenden Investitionen im Bereich der Exploration und Erschließung von Lagerstätten führen. Die Investitionen können sich wiederum auf das Gesamtpotenzial und die Förderentwicklung auswirken</w:t>
      </w:r>
      <w:r w:rsidR="00374F1A">
        <w:rPr>
          <w:rFonts w:ascii="Arial" w:hAnsi="Arial" w:cs="Arial"/>
        </w:rPr>
        <w:t>.</w:t>
      </w:r>
    </w:p>
    <w:p w14:paraId="6229E29E" w14:textId="77777777" w:rsidR="00374F1A" w:rsidRDefault="00374F1A" w:rsidP="00F75595">
      <w:pPr>
        <w:autoSpaceDE w:val="0"/>
        <w:autoSpaceDN w:val="0"/>
        <w:adjustRightInd w:val="0"/>
        <w:rPr>
          <w:rFonts w:ascii="Arial" w:hAnsi="Arial" w:cs="Arial"/>
        </w:rPr>
      </w:pPr>
    </w:p>
    <w:p w14:paraId="7BE7B158" w14:textId="77777777" w:rsidR="008F2315" w:rsidRPr="009B5657" w:rsidRDefault="00C62767" w:rsidP="009B5657">
      <w:pPr>
        <w:autoSpaceDE w:val="0"/>
        <w:autoSpaceDN w:val="0"/>
        <w:adjustRightInd w:val="0"/>
        <w:rPr>
          <w:rFonts w:ascii="Arial" w:hAnsi="Arial" w:cs="Arial"/>
        </w:rPr>
      </w:pPr>
      <w:r w:rsidRPr="009B5657">
        <w:rPr>
          <w:rFonts w:ascii="Arial" w:hAnsi="Arial" w:cs="Arial"/>
        </w:rPr>
        <w:t>Ein aktuelles Beispiel</w:t>
      </w:r>
      <w:r w:rsidR="003754A3" w:rsidRPr="009B5657">
        <w:rPr>
          <w:rFonts w:ascii="Arial" w:hAnsi="Arial" w:cs="Arial"/>
        </w:rPr>
        <w:t xml:space="preserve">, wie die </w:t>
      </w:r>
      <w:r w:rsidR="003754A3" w:rsidRPr="00F07440">
        <w:rPr>
          <w:rFonts w:ascii="Arial" w:hAnsi="Arial" w:cs="Arial"/>
        </w:rPr>
        <w:t>Erhöhung der Energierohstoffpreise</w:t>
      </w:r>
      <w:r w:rsidRPr="009B5657">
        <w:rPr>
          <w:rFonts w:ascii="Arial" w:hAnsi="Arial" w:cs="Arial"/>
        </w:rPr>
        <w:t xml:space="preserve"> </w:t>
      </w:r>
      <w:r w:rsidR="003754A3" w:rsidRPr="009B5657">
        <w:rPr>
          <w:rFonts w:ascii="Arial" w:hAnsi="Arial" w:cs="Arial"/>
        </w:rPr>
        <w:t xml:space="preserve">zur </w:t>
      </w:r>
      <w:r w:rsidR="003754A3" w:rsidRPr="00F07440">
        <w:rPr>
          <w:rFonts w:ascii="Arial" w:hAnsi="Arial" w:cs="Arial"/>
        </w:rPr>
        <w:t>Erschließung von Lagerstätten führ</w:t>
      </w:r>
      <w:r w:rsidR="009B5657">
        <w:rPr>
          <w:rFonts w:ascii="Arial" w:hAnsi="Arial" w:cs="Arial"/>
        </w:rPr>
        <w:t>en kann</w:t>
      </w:r>
      <w:r w:rsidR="003754A3">
        <w:rPr>
          <w:rFonts w:ascii="Arial" w:hAnsi="Arial" w:cs="Arial"/>
        </w:rPr>
        <w:t xml:space="preserve">, findet </w:t>
      </w:r>
      <w:r w:rsidRPr="009B5657">
        <w:rPr>
          <w:rFonts w:ascii="Arial" w:hAnsi="Arial" w:cs="Arial"/>
        </w:rPr>
        <w:t xml:space="preserve">sich in den USA: </w:t>
      </w:r>
      <w:r w:rsidR="003754A3" w:rsidRPr="009B5657">
        <w:rPr>
          <w:rFonts w:ascii="Arial" w:hAnsi="Arial" w:cs="Arial"/>
        </w:rPr>
        <w:t xml:space="preserve">Insbesondere durch das sogenannte </w:t>
      </w:r>
      <w:r w:rsidR="003754A3" w:rsidRPr="00516D17">
        <w:rPr>
          <w:rFonts w:ascii="Arial" w:hAnsi="Arial" w:cs="Arial"/>
          <w:b/>
        </w:rPr>
        <w:t>Fracking</w:t>
      </w:r>
      <w:r w:rsidR="003754A3" w:rsidRPr="009B5657">
        <w:rPr>
          <w:rFonts w:ascii="Arial" w:hAnsi="Arial" w:cs="Arial"/>
        </w:rPr>
        <w:t xml:space="preserve"> haben die </w:t>
      </w:r>
      <w:r w:rsidR="008F2315" w:rsidRPr="009B5657">
        <w:rPr>
          <w:rFonts w:ascii="Arial" w:hAnsi="Arial" w:cs="Arial"/>
        </w:rPr>
        <w:t xml:space="preserve">USA </w:t>
      </w:r>
      <w:r w:rsidR="003754A3" w:rsidRPr="009B5657">
        <w:rPr>
          <w:rFonts w:ascii="Arial" w:hAnsi="Arial" w:cs="Arial"/>
        </w:rPr>
        <w:t xml:space="preserve">ihre Produktion zwischen 2008 und 2014 von 6,8 auf 11,6 Millionen </w:t>
      </w:r>
      <w:r w:rsidR="008F2315" w:rsidRPr="009B5657">
        <w:rPr>
          <w:rFonts w:ascii="Arial" w:hAnsi="Arial" w:cs="Arial"/>
        </w:rPr>
        <w:t xml:space="preserve">Barrel pro Tag </w:t>
      </w:r>
      <w:r w:rsidR="003754A3" w:rsidRPr="009B5657">
        <w:rPr>
          <w:rFonts w:ascii="Arial" w:hAnsi="Arial" w:cs="Arial"/>
        </w:rPr>
        <w:t xml:space="preserve">erhöhen können </w:t>
      </w:r>
      <w:r w:rsidR="008F2315" w:rsidRPr="009B5657">
        <w:rPr>
          <w:rFonts w:ascii="Arial" w:hAnsi="Arial" w:cs="Arial"/>
        </w:rPr>
        <w:t>(</w:t>
      </w:r>
      <w:r w:rsidR="003754A3" w:rsidRPr="009B5657">
        <w:rPr>
          <w:rFonts w:ascii="Arial" w:hAnsi="Arial" w:cs="Arial"/>
        </w:rPr>
        <w:t>plus 71,6 Prozent</w:t>
      </w:r>
      <w:r w:rsidR="008F2315" w:rsidRPr="009B5657">
        <w:rPr>
          <w:rFonts w:ascii="Arial" w:hAnsi="Arial" w:cs="Arial"/>
        </w:rPr>
        <w:t>)</w:t>
      </w:r>
      <w:r w:rsidR="003754A3" w:rsidRPr="009B5657">
        <w:rPr>
          <w:rFonts w:ascii="Arial" w:hAnsi="Arial" w:cs="Arial"/>
        </w:rPr>
        <w:t xml:space="preserve">. Damit lag die Produktion sogar höher als </w:t>
      </w:r>
      <w:r w:rsidR="00EE4CD3" w:rsidRPr="009B5657">
        <w:rPr>
          <w:rFonts w:ascii="Arial" w:hAnsi="Arial" w:cs="Arial"/>
        </w:rPr>
        <w:t xml:space="preserve">der Peak von 1970 (11,3 Mio. Barrel). Durch das Fracking lagen die USA bei der Öl-Produktion im Jahr 2014 sowohl vor Saudi-Arabien (11,5 Mio. Barrel) als auch vor Russland (10,8 Mio. Barrel) und waren damit der weltweit </w:t>
      </w:r>
      <w:r w:rsidR="008F2315" w:rsidRPr="009B5657">
        <w:rPr>
          <w:rFonts w:ascii="Arial" w:hAnsi="Arial" w:cs="Arial"/>
        </w:rPr>
        <w:t>größte Öl</w:t>
      </w:r>
      <w:r w:rsidR="00EE4CD3" w:rsidRPr="009B5657">
        <w:rPr>
          <w:rFonts w:ascii="Arial" w:hAnsi="Arial" w:cs="Arial"/>
        </w:rPr>
        <w:t xml:space="preserve">produzent. </w:t>
      </w:r>
      <w:r w:rsidR="00406ECC" w:rsidRPr="009B5657">
        <w:rPr>
          <w:rFonts w:ascii="Arial" w:hAnsi="Arial" w:cs="Arial"/>
        </w:rPr>
        <w:t xml:space="preserve">Die </w:t>
      </w:r>
      <w:r w:rsidR="00406ECC" w:rsidRPr="00F07440">
        <w:rPr>
          <w:rFonts w:ascii="Arial" w:hAnsi="Arial" w:cs="Arial"/>
        </w:rPr>
        <w:t>Erhöhung der Energierohstoffpreise</w:t>
      </w:r>
      <w:r w:rsidR="00406ECC" w:rsidRPr="009B5657">
        <w:rPr>
          <w:rFonts w:ascii="Arial" w:hAnsi="Arial" w:cs="Arial"/>
        </w:rPr>
        <w:t xml:space="preserve"> bzw. der sich hieraus ableitende Einsatz anderer Förderungstechniken wirkt sich auch auf die Höhe der </w:t>
      </w:r>
      <w:r w:rsidR="00EE4CD3" w:rsidRPr="009B5657">
        <w:rPr>
          <w:rFonts w:ascii="Arial" w:hAnsi="Arial" w:cs="Arial"/>
        </w:rPr>
        <w:t xml:space="preserve">Öl-Reserven </w:t>
      </w:r>
      <w:r w:rsidR="00406ECC" w:rsidRPr="009B5657">
        <w:rPr>
          <w:rFonts w:ascii="Arial" w:hAnsi="Arial" w:cs="Arial"/>
        </w:rPr>
        <w:t>aus</w:t>
      </w:r>
      <w:r w:rsidR="00EE4CD3" w:rsidRPr="009B5657">
        <w:rPr>
          <w:rFonts w:ascii="Arial" w:hAnsi="Arial" w:cs="Arial"/>
        </w:rPr>
        <w:t>: Während sich die Öl-Reserven der USA zwischen 1980 und 2008 noch von 36,5 auf 28,4 Milliarden Barrel reduzierten (minus 22,3 Prozent), erhöhten sie sich bis 2014 auf 48,5 Milliarden Barrel (plus 70,7 Prozent)</w:t>
      </w:r>
      <w:r w:rsidR="008F2315" w:rsidRPr="009B5657">
        <w:rPr>
          <w:rFonts w:ascii="Arial" w:hAnsi="Arial" w:cs="Arial"/>
        </w:rPr>
        <w:t>.</w:t>
      </w:r>
    </w:p>
    <w:p w14:paraId="028B7708" w14:textId="77777777" w:rsidR="008F2315" w:rsidRDefault="008F2315" w:rsidP="00F75595">
      <w:pPr>
        <w:autoSpaceDE w:val="0"/>
        <w:autoSpaceDN w:val="0"/>
        <w:adjustRightInd w:val="0"/>
        <w:rPr>
          <w:rFonts w:ascii="Arial" w:hAnsi="Arial" w:cs="Arial"/>
        </w:rPr>
      </w:pPr>
    </w:p>
    <w:p w14:paraId="3B621D56" w14:textId="77777777" w:rsidR="00374F1A" w:rsidRDefault="009B5657" w:rsidP="007668D2">
      <w:pPr>
        <w:autoSpaceDE w:val="0"/>
        <w:autoSpaceDN w:val="0"/>
        <w:adjustRightInd w:val="0"/>
        <w:rPr>
          <w:rFonts w:ascii="Arial" w:hAnsi="Arial" w:cs="Arial"/>
        </w:rPr>
      </w:pPr>
      <w:r>
        <w:rPr>
          <w:rFonts w:ascii="Arial" w:hAnsi="Arial" w:cs="Arial"/>
        </w:rPr>
        <w:t>D</w:t>
      </w:r>
      <w:r w:rsidRPr="006F3F1F">
        <w:rPr>
          <w:rFonts w:ascii="Arial" w:hAnsi="Arial" w:cs="Arial"/>
        </w:rPr>
        <w:t xml:space="preserve">ie BGR </w:t>
      </w:r>
      <w:r w:rsidR="00B32D00" w:rsidRPr="006F3F1F">
        <w:rPr>
          <w:rFonts w:ascii="Arial" w:hAnsi="Arial" w:cs="Arial"/>
        </w:rPr>
        <w:t xml:space="preserve">geht davon aus, dass </w:t>
      </w:r>
      <w:r w:rsidR="007668D2" w:rsidRPr="006F3F1F">
        <w:rPr>
          <w:rFonts w:ascii="Arial" w:hAnsi="Arial" w:cs="Arial"/>
        </w:rPr>
        <w:t>d</w:t>
      </w:r>
      <w:r w:rsidR="00D16678" w:rsidRPr="006F3F1F">
        <w:rPr>
          <w:rFonts w:ascii="Arial" w:hAnsi="Arial" w:cs="Arial"/>
        </w:rPr>
        <w:t xml:space="preserve">er </w:t>
      </w:r>
      <w:r w:rsidR="00D16678" w:rsidRPr="00516D17">
        <w:rPr>
          <w:rFonts w:ascii="Arial" w:hAnsi="Arial" w:cs="Arial"/>
          <w:b/>
        </w:rPr>
        <w:t>Energieverbrauch der Welt</w:t>
      </w:r>
      <w:r w:rsidR="005D6D48">
        <w:rPr>
          <w:rFonts w:ascii="Arial" w:hAnsi="Arial" w:cs="Arial"/>
        </w:rPr>
        <w:t xml:space="preserve"> </w:t>
      </w:r>
      <w:proofErr w:type="gramStart"/>
      <w:r w:rsidR="005D6D48">
        <w:rPr>
          <w:rFonts w:ascii="Arial" w:hAnsi="Arial" w:cs="Arial"/>
        </w:rPr>
        <w:t>s</w:t>
      </w:r>
      <w:r w:rsidR="0064280B" w:rsidRPr="006F3F1F">
        <w:rPr>
          <w:rFonts w:ascii="Arial" w:hAnsi="Arial" w:cs="Arial"/>
        </w:rPr>
        <w:t>teigen</w:t>
      </w:r>
      <w:proofErr w:type="gramEnd"/>
      <w:r w:rsidR="0064280B" w:rsidRPr="006F3F1F">
        <w:rPr>
          <w:rFonts w:ascii="Arial" w:hAnsi="Arial" w:cs="Arial"/>
        </w:rPr>
        <w:t xml:space="preserve"> und </w:t>
      </w:r>
      <w:r w:rsidR="00D16678" w:rsidRPr="006F3F1F">
        <w:rPr>
          <w:rFonts w:ascii="Arial" w:hAnsi="Arial" w:cs="Arial"/>
        </w:rPr>
        <w:t>auch in absehbarer Zukunft primär durch fossile Energieträger gedeckt</w:t>
      </w:r>
      <w:r w:rsidR="007668D2" w:rsidRPr="006F3F1F">
        <w:rPr>
          <w:rFonts w:ascii="Arial" w:hAnsi="Arial" w:cs="Arial"/>
        </w:rPr>
        <w:t xml:space="preserve"> wird</w:t>
      </w:r>
      <w:r w:rsidR="00F45C44" w:rsidRPr="006F3F1F">
        <w:rPr>
          <w:rFonts w:ascii="Arial" w:hAnsi="Arial" w:cs="Arial"/>
        </w:rPr>
        <w:t>. D</w:t>
      </w:r>
      <w:r w:rsidR="0064280B" w:rsidRPr="006F3F1F">
        <w:rPr>
          <w:rFonts w:ascii="Arial" w:hAnsi="Arial" w:cs="Arial"/>
        </w:rPr>
        <w:t xml:space="preserve">amit </w:t>
      </w:r>
      <w:r w:rsidR="00F45C44" w:rsidRPr="006F3F1F">
        <w:rPr>
          <w:rFonts w:ascii="Arial" w:hAnsi="Arial" w:cs="Arial"/>
        </w:rPr>
        <w:t xml:space="preserve">bleibt auch </w:t>
      </w:r>
      <w:r w:rsidR="007668D2" w:rsidRPr="006F3F1F">
        <w:rPr>
          <w:rFonts w:ascii="Arial" w:hAnsi="Arial" w:cs="Arial"/>
        </w:rPr>
        <w:t>d</w:t>
      </w:r>
      <w:r w:rsidR="00D16678" w:rsidRPr="006F3F1F">
        <w:rPr>
          <w:rFonts w:ascii="Arial" w:hAnsi="Arial" w:cs="Arial"/>
        </w:rPr>
        <w:t xml:space="preserve">ie Abhängigkeit von fossilen Energierohstoffen </w:t>
      </w:r>
      <w:r w:rsidR="0064280B" w:rsidRPr="006F3F1F">
        <w:rPr>
          <w:rFonts w:ascii="Arial" w:hAnsi="Arial" w:cs="Arial"/>
        </w:rPr>
        <w:t xml:space="preserve">vorerst </w:t>
      </w:r>
      <w:r w:rsidR="00D16678" w:rsidRPr="006F3F1F">
        <w:rPr>
          <w:rFonts w:ascii="Arial" w:hAnsi="Arial" w:cs="Arial"/>
        </w:rPr>
        <w:t xml:space="preserve">bestehen. </w:t>
      </w:r>
      <w:r w:rsidR="00E7527F" w:rsidRPr="006F3F1F">
        <w:rPr>
          <w:rFonts w:ascii="Arial" w:hAnsi="Arial" w:cs="Arial"/>
        </w:rPr>
        <w:t xml:space="preserve">Nach Angaben der BGR können </w:t>
      </w:r>
      <w:r w:rsidR="004D1C0F" w:rsidRPr="006F3F1F">
        <w:rPr>
          <w:rFonts w:ascii="Arial" w:hAnsi="Arial" w:cs="Arial"/>
        </w:rPr>
        <w:t xml:space="preserve">die bekannten Energierohstoffvorräte </w:t>
      </w:r>
      <w:r w:rsidR="00E7527F" w:rsidRPr="006F3F1F">
        <w:rPr>
          <w:rFonts w:ascii="Arial" w:hAnsi="Arial" w:cs="Arial"/>
        </w:rPr>
        <w:t xml:space="preserve">aus geologischer Sicht </w:t>
      </w:r>
      <w:r w:rsidR="004D1C0F" w:rsidRPr="006F3F1F">
        <w:rPr>
          <w:rFonts w:ascii="Arial" w:hAnsi="Arial" w:cs="Arial"/>
        </w:rPr>
        <w:t>auch langfristig</w:t>
      </w:r>
      <w:r w:rsidR="0064280B" w:rsidRPr="006F3F1F">
        <w:rPr>
          <w:rFonts w:ascii="Arial" w:hAnsi="Arial" w:cs="Arial"/>
        </w:rPr>
        <w:t xml:space="preserve"> </w:t>
      </w:r>
      <w:r w:rsidR="004D1C0F" w:rsidRPr="006F3F1F">
        <w:rPr>
          <w:rFonts w:ascii="Arial" w:hAnsi="Arial" w:cs="Arial"/>
        </w:rPr>
        <w:t>eine entspannte Versorgungssituation bei Erdgas, Kohle und Kernbrennstoffen gewährleisten. Erdöl</w:t>
      </w:r>
      <w:r w:rsidR="002C7244" w:rsidRPr="006F3F1F">
        <w:rPr>
          <w:rFonts w:ascii="Arial" w:hAnsi="Arial" w:cs="Arial"/>
        </w:rPr>
        <w:t xml:space="preserve"> </w:t>
      </w:r>
      <w:r w:rsidR="004D1C0F" w:rsidRPr="006F3F1F">
        <w:rPr>
          <w:rFonts w:ascii="Arial" w:hAnsi="Arial" w:cs="Arial"/>
        </w:rPr>
        <w:t>ist der einzige Energierohstoff bei dem sich eine Limitierung abzeichnet</w:t>
      </w:r>
      <w:r w:rsidR="00F45C44" w:rsidRPr="006F3F1F">
        <w:rPr>
          <w:rFonts w:ascii="Arial" w:hAnsi="Arial" w:cs="Arial"/>
        </w:rPr>
        <w:t xml:space="preserve">: Zwar kann in den nächsten Jahren auch hier </w:t>
      </w:r>
      <w:r w:rsidR="00D16678" w:rsidRPr="006F3F1F">
        <w:rPr>
          <w:rFonts w:ascii="Arial" w:hAnsi="Arial" w:cs="Arial"/>
        </w:rPr>
        <w:t>aus geologischer Sicht ein</w:t>
      </w:r>
      <w:r w:rsidR="00F45C44" w:rsidRPr="006F3F1F">
        <w:rPr>
          <w:rFonts w:ascii="Arial" w:hAnsi="Arial" w:cs="Arial"/>
        </w:rPr>
        <w:t xml:space="preserve"> </w:t>
      </w:r>
      <w:r w:rsidR="00D16678" w:rsidRPr="006F3F1F">
        <w:rPr>
          <w:rFonts w:ascii="Arial" w:hAnsi="Arial" w:cs="Arial"/>
        </w:rPr>
        <w:t>moderate</w:t>
      </w:r>
      <w:r w:rsidR="00F45C44" w:rsidRPr="006F3F1F">
        <w:rPr>
          <w:rFonts w:ascii="Arial" w:hAnsi="Arial" w:cs="Arial"/>
        </w:rPr>
        <w:t>r</w:t>
      </w:r>
      <w:r w:rsidR="00D16678" w:rsidRPr="006F3F1F">
        <w:rPr>
          <w:rFonts w:ascii="Arial" w:hAnsi="Arial" w:cs="Arial"/>
        </w:rPr>
        <w:t xml:space="preserve"> Anstieg des</w:t>
      </w:r>
      <w:r w:rsidR="00F45C44" w:rsidRPr="006F3F1F">
        <w:rPr>
          <w:rFonts w:ascii="Arial" w:hAnsi="Arial" w:cs="Arial"/>
        </w:rPr>
        <w:t xml:space="preserve"> </w:t>
      </w:r>
      <w:r w:rsidR="00D16678" w:rsidRPr="006F3F1F">
        <w:rPr>
          <w:rFonts w:ascii="Arial" w:hAnsi="Arial" w:cs="Arial"/>
        </w:rPr>
        <w:t xml:space="preserve">Erdölverbrauchs </w:t>
      </w:r>
      <w:r w:rsidR="00F45C44" w:rsidRPr="006F3F1F">
        <w:rPr>
          <w:rFonts w:ascii="Arial" w:hAnsi="Arial" w:cs="Arial"/>
        </w:rPr>
        <w:t xml:space="preserve">gedeckt werden, für die </w:t>
      </w:r>
      <w:r w:rsidR="007668D2" w:rsidRPr="006F3F1F">
        <w:rPr>
          <w:rFonts w:ascii="Arial" w:hAnsi="Arial" w:cs="Arial"/>
        </w:rPr>
        <w:t>kommenden</w:t>
      </w:r>
      <w:r w:rsidR="00F45C44" w:rsidRPr="006F3F1F">
        <w:rPr>
          <w:rFonts w:ascii="Arial" w:hAnsi="Arial" w:cs="Arial"/>
        </w:rPr>
        <w:t xml:space="preserve"> </w:t>
      </w:r>
      <w:r w:rsidR="007668D2" w:rsidRPr="006F3F1F">
        <w:rPr>
          <w:rFonts w:ascii="Arial" w:hAnsi="Arial" w:cs="Arial"/>
        </w:rPr>
        <w:t>Jahrzehnte</w:t>
      </w:r>
      <w:r w:rsidR="00F45C44" w:rsidRPr="006F3F1F">
        <w:rPr>
          <w:rFonts w:ascii="Arial" w:hAnsi="Arial" w:cs="Arial"/>
        </w:rPr>
        <w:t xml:space="preserve"> gilt dies jedoch </w:t>
      </w:r>
      <w:r w:rsidR="00E7527F" w:rsidRPr="006F3F1F">
        <w:rPr>
          <w:rFonts w:ascii="Arial" w:hAnsi="Arial" w:cs="Arial"/>
        </w:rPr>
        <w:t xml:space="preserve">laut BGR </w:t>
      </w:r>
      <w:r w:rsidR="007668D2" w:rsidRPr="006F3F1F">
        <w:rPr>
          <w:rFonts w:ascii="Arial" w:hAnsi="Arial" w:cs="Arial"/>
        </w:rPr>
        <w:t>wahrscheinlich nicht</w:t>
      </w:r>
      <w:r w:rsidR="00F45C44" w:rsidRPr="006F3F1F">
        <w:rPr>
          <w:rFonts w:ascii="Arial" w:hAnsi="Arial" w:cs="Arial"/>
        </w:rPr>
        <w:t>.</w:t>
      </w:r>
      <w:r w:rsidR="00E7527F" w:rsidRPr="006F3F1F">
        <w:rPr>
          <w:rFonts w:ascii="Arial" w:hAnsi="Arial" w:cs="Arial"/>
        </w:rPr>
        <w:t xml:space="preserve"> </w:t>
      </w:r>
      <w:r w:rsidR="007668D2" w:rsidRPr="006F3F1F">
        <w:rPr>
          <w:rFonts w:ascii="Arial" w:hAnsi="Arial" w:cs="Arial"/>
        </w:rPr>
        <w:t>Angesichts der langen Zeiträume, die für eine Umstellung auf dem Energiesektor erforderlich sind,</w:t>
      </w:r>
      <w:r w:rsidR="00E7527F" w:rsidRPr="006F3F1F">
        <w:rPr>
          <w:rFonts w:ascii="Arial" w:hAnsi="Arial" w:cs="Arial"/>
        </w:rPr>
        <w:t xml:space="preserve"> ist </w:t>
      </w:r>
      <w:r w:rsidR="006F3F1F" w:rsidRPr="006F3F1F">
        <w:rPr>
          <w:rFonts w:ascii="Arial" w:hAnsi="Arial" w:cs="Arial"/>
        </w:rPr>
        <w:t xml:space="preserve">für die BGR </w:t>
      </w:r>
      <w:r w:rsidR="007668D2" w:rsidRPr="006F3F1F">
        <w:rPr>
          <w:rFonts w:ascii="Arial" w:hAnsi="Arial" w:cs="Arial"/>
        </w:rPr>
        <w:t>die rechtzeitige Entwicklung alternativer Energiesysteme notwendig</w:t>
      </w:r>
      <w:r w:rsidR="00374F1A">
        <w:rPr>
          <w:rFonts w:ascii="Arial" w:hAnsi="Arial" w:cs="Arial"/>
        </w:rPr>
        <w:t>.</w:t>
      </w:r>
    </w:p>
    <w:p w14:paraId="3E0C4543" w14:textId="77777777" w:rsidR="00374F1A" w:rsidRDefault="00374F1A" w:rsidP="007668D2">
      <w:pPr>
        <w:autoSpaceDE w:val="0"/>
        <w:autoSpaceDN w:val="0"/>
        <w:adjustRightInd w:val="0"/>
        <w:rPr>
          <w:rFonts w:ascii="Arial" w:hAnsi="Arial" w:cs="Arial"/>
        </w:rPr>
      </w:pPr>
    </w:p>
    <w:p w14:paraId="77C9DDB9" w14:textId="77777777" w:rsidR="00AB5EF1" w:rsidRPr="00B32D00" w:rsidRDefault="00AB5EF1">
      <w:pPr>
        <w:rPr>
          <w:rFonts w:ascii="Arial" w:hAnsi="Arial" w:cs="Arial"/>
          <w:color w:val="FF0000"/>
        </w:rPr>
      </w:pPr>
      <w:r w:rsidRPr="00B32D00">
        <w:rPr>
          <w:rFonts w:ascii="Arial" w:hAnsi="Arial" w:cs="Arial"/>
          <w:color w:val="FF0000"/>
        </w:rPr>
        <w:t>Datenquelle</w:t>
      </w:r>
    </w:p>
    <w:p w14:paraId="164BFFDD" w14:textId="77777777" w:rsidR="00AB5EF1" w:rsidRPr="00B32D00" w:rsidRDefault="00AB5EF1">
      <w:pPr>
        <w:rPr>
          <w:rFonts w:ascii="Arial" w:hAnsi="Arial" w:cs="Arial"/>
        </w:rPr>
      </w:pPr>
    </w:p>
    <w:p w14:paraId="7CA38C49" w14:textId="77777777" w:rsidR="00AB5EF1" w:rsidRDefault="00AB5EF1" w:rsidP="002C7244">
      <w:pPr>
        <w:rPr>
          <w:rFonts w:ascii="Arial" w:hAnsi="Arial" w:cs="Arial"/>
        </w:rPr>
      </w:pPr>
      <w:r w:rsidRPr="00B32D00">
        <w:rPr>
          <w:rFonts w:ascii="Arial" w:hAnsi="Arial" w:cs="Arial"/>
        </w:rPr>
        <w:t xml:space="preserve">Bundesanstalt für Geowissenschaften und Rohstoffe (BGR): </w:t>
      </w:r>
      <w:r w:rsidR="002C7244" w:rsidRPr="002C7244">
        <w:rPr>
          <w:rFonts w:ascii="Arial" w:hAnsi="Arial" w:cs="Arial"/>
        </w:rPr>
        <w:t>Energiestudie 2014, DERA Rohstoffinformationen 2011, Energierohstoffe 2009</w:t>
      </w:r>
    </w:p>
    <w:p w14:paraId="2949C5E8" w14:textId="77777777" w:rsidR="002C7244" w:rsidRPr="00B32D00" w:rsidRDefault="002C7244" w:rsidP="002C7244">
      <w:pPr>
        <w:rPr>
          <w:rFonts w:ascii="Arial" w:hAnsi="Arial" w:cs="Arial"/>
        </w:rPr>
      </w:pPr>
    </w:p>
    <w:p w14:paraId="0E3A12A7" w14:textId="77777777" w:rsidR="00AB5EF1" w:rsidRPr="00B32D00" w:rsidRDefault="00AB5EF1">
      <w:pPr>
        <w:rPr>
          <w:rFonts w:ascii="Arial" w:hAnsi="Arial" w:cs="Arial"/>
          <w:color w:val="FF0000"/>
        </w:rPr>
      </w:pPr>
      <w:r w:rsidRPr="00B32D00">
        <w:rPr>
          <w:rFonts w:ascii="Arial" w:hAnsi="Arial" w:cs="Arial"/>
          <w:color w:val="FF0000"/>
        </w:rPr>
        <w:t>Begriffe, methodische Anmerkungen oder Lesehilfen</w:t>
      </w:r>
    </w:p>
    <w:p w14:paraId="64EA3B13" w14:textId="77777777" w:rsidR="00374F1A" w:rsidRDefault="00374F1A" w:rsidP="00767996">
      <w:pPr>
        <w:autoSpaceDE w:val="0"/>
        <w:autoSpaceDN w:val="0"/>
        <w:adjustRightInd w:val="0"/>
        <w:rPr>
          <w:rFonts w:ascii="Arial" w:hAnsi="Arial" w:cs="Arial"/>
        </w:rPr>
      </w:pPr>
    </w:p>
    <w:p w14:paraId="08E940C4" w14:textId="77777777" w:rsidR="00374F1A" w:rsidRDefault="00B32D00" w:rsidP="00767996">
      <w:pPr>
        <w:autoSpaceDE w:val="0"/>
        <w:autoSpaceDN w:val="0"/>
        <w:adjustRightInd w:val="0"/>
        <w:rPr>
          <w:rFonts w:ascii="Arial" w:hAnsi="Arial" w:cs="Arial"/>
        </w:rPr>
      </w:pPr>
      <w:r w:rsidRPr="00767996">
        <w:rPr>
          <w:rFonts w:ascii="Arial" w:hAnsi="Arial" w:cs="Arial"/>
        </w:rPr>
        <w:t xml:space="preserve">Allgemein wird als </w:t>
      </w:r>
      <w:r w:rsidRPr="00767996">
        <w:rPr>
          <w:rStyle w:val="Fett"/>
          <w:rFonts w:ascii="Arial" w:hAnsi="Arial" w:cs="Arial"/>
        </w:rPr>
        <w:t>Peak Oil</w:t>
      </w:r>
      <w:r w:rsidRPr="00767996">
        <w:rPr>
          <w:rFonts w:ascii="Arial" w:hAnsi="Arial" w:cs="Arial"/>
        </w:rPr>
        <w:t xml:space="preserve"> das Allzeit-Fördermaximum an Erdöl, also die maximal pro Jahr jemals geförderte Menge an Rohöl verstanden</w:t>
      </w:r>
      <w:r w:rsidR="00374F1A">
        <w:rPr>
          <w:rFonts w:ascii="Arial" w:hAnsi="Arial" w:cs="Arial"/>
        </w:rPr>
        <w:t>.</w:t>
      </w:r>
    </w:p>
    <w:p w14:paraId="77665227" w14:textId="77777777" w:rsidR="00374F1A" w:rsidRDefault="00374F1A" w:rsidP="00767996">
      <w:pPr>
        <w:autoSpaceDE w:val="0"/>
        <w:autoSpaceDN w:val="0"/>
        <w:adjustRightInd w:val="0"/>
        <w:rPr>
          <w:rFonts w:ascii="Arial" w:hAnsi="Arial" w:cs="Arial"/>
        </w:rPr>
      </w:pPr>
    </w:p>
    <w:p w14:paraId="2B6A8FCA" w14:textId="77777777" w:rsidR="00374F1A" w:rsidRDefault="00B32D00" w:rsidP="00767996">
      <w:pPr>
        <w:autoSpaceDE w:val="0"/>
        <w:autoSpaceDN w:val="0"/>
        <w:adjustRightInd w:val="0"/>
        <w:rPr>
          <w:rFonts w:ascii="Arial" w:hAnsi="Arial" w:cs="Arial"/>
        </w:rPr>
      </w:pPr>
      <w:r w:rsidRPr="00767996">
        <w:rPr>
          <w:rFonts w:ascii="Arial" w:hAnsi="Arial" w:cs="Arial"/>
        </w:rPr>
        <w:lastRenderedPageBreak/>
        <w:t xml:space="preserve">Zu den </w:t>
      </w:r>
      <w:r w:rsidRPr="00767996">
        <w:rPr>
          <w:rStyle w:val="Fett"/>
          <w:rFonts w:ascii="Arial" w:hAnsi="Arial" w:cs="Arial"/>
        </w:rPr>
        <w:t>Ölreserven</w:t>
      </w:r>
      <w:r w:rsidRPr="00767996">
        <w:rPr>
          <w:rFonts w:ascii="Arial" w:hAnsi="Arial" w:cs="Arial"/>
        </w:rPr>
        <w:t xml:space="preserve"> zählen </w:t>
      </w:r>
      <w:r w:rsidR="00C460F0">
        <w:rPr>
          <w:rFonts w:ascii="Arial" w:hAnsi="Arial" w:cs="Arial"/>
        </w:rPr>
        <w:t xml:space="preserve">die </w:t>
      </w:r>
      <w:r w:rsidR="00C460F0" w:rsidRPr="00767996">
        <w:rPr>
          <w:rFonts w:ascii="Arial" w:hAnsi="Arial" w:cs="Arial"/>
        </w:rPr>
        <w:t>nachgewiesenen Vorkommen</w:t>
      </w:r>
      <w:r w:rsidR="00C460F0">
        <w:rPr>
          <w:rFonts w:ascii="Arial" w:hAnsi="Arial" w:cs="Arial"/>
        </w:rPr>
        <w:t xml:space="preserve">, die </w:t>
      </w:r>
      <w:r w:rsidRPr="00767996">
        <w:rPr>
          <w:rFonts w:ascii="Arial" w:hAnsi="Arial" w:cs="Arial"/>
        </w:rPr>
        <w:t>unter den derzeitigen wirtschaftlichen und technischen Bedingungen künftig gefördert werden können</w:t>
      </w:r>
      <w:r w:rsidR="00374F1A">
        <w:rPr>
          <w:rFonts w:ascii="Arial" w:hAnsi="Arial" w:cs="Arial"/>
        </w:rPr>
        <w:t>.</w:t>
      </w:r>
    </w:p>
    <w:p w14:paraId="321B0855" w14:textId="77777777" w:rsidR="00374F1A" w:rsidRDefault="00374F1A" w:rsidP="00767996">
      <w:pPr>
        <w:autoSpaceDE w:val="0"/>
        <w:autoSpaceDN w:val="0"/>
        <w:adjustRightInd w:val="0"/>
        <w:rPr>
          <w:rFonts w:ascii="Arial" w:hAnsi="Arial" w:cs="Arial"/>
        </w:rPr>
      </w:pPr>
    </w:p>
    <w:p w14:paraId="521B7773" w14:textId="77777777" w:rsidR="00374F1A" w:rsidRDefault="00B32D00" w:rsidP="00767996">
      <w:pPr>
        <w:autoSpaceDE w:val="0"/>
        <w:autoSpaceDN w:val="0"/>
        <w:adjustRightInd w:val="0"/>
        <w:rPr>
          <w:rFonts w:ascii="Arial" w:hAnsi="Arial" w:cs="Arial"/>
        </w:rPr>
      </w:pPr>
      <w:r w:rsidRPr="00767996">
        <w:rPr>
          <w:rFonts w:ascii="Arial" w:hAnsi="Arial" w:cs="Arial"/>
        </w:rPr>
        <w:t xml:space="preserve">Von den Reserven sind grundsätzlich die </w:t>
      </w:r>
      <w:r w:rsidRPr="00767996">
        <w:rPr>
          <w:rStyle w:val="Fett"/>
          <w:rFonts w:ascii="Arial" w:hAnsi="Arial" w:cs="Arial"/>
        </w:rPr>
        <w:t>Ressourcen</w:t>
      </w:r>
      <w:r w:rsidRPr="00767996">
        <w:rPr>
          <w:rFonts w:ascii="Arial" w:hAnsi="Arial" w:cs="Arial"/>
        </w:rPr>
        <w:t xml:space="preserve"> zu unterscheiden. Ressourcen sind zum einen die nachgewiesenen, aber derzeit technisch und/oder wirtschaftlich nicht gewinnbaren Mengen an Energierohstoffen, zum anderen die nicht nachgewiesenen, aber geologisch möglichen, künftig gewinnbaren Mengen an Energierohstoffen</w:t>
      </w:r>
      <w:r w:rsidR="00374F1A">
        <w:rPr>
          <w:rFonts w:ascii="Arial" w:hAnsi="Arial" w:cs="Arial"/>
        </w:rPr>
        <w:t>.</w:t>
      </w:r>
    </w:p>
    <w:p w14:paraId="02C25710" w14:textId="77777777" w:rsidR="00374F1A" w:rsidRDefault="00374F1A" w:rsidP="00767996">
      <w:pPr>
        <w:autoSpaceDE w:val="0"/>
        <w:autoSpaceDN w:val="0"/>
        <w:adjustRightInd w:val="0"/>
        <w:rPr>
          <w:rFonts w:ascii="Arial" w:hAnsi="Arial" w:cs="Arial"/>
        </w:rPr>
      </w:pPr>
    </w:p>
    <w:p w14:paraId="7492C3F2" w14:textId="77777777" w:rsidR="00374F1A" w:rsidRDefault="00B03968" w:rsidP="0040173B">
      <w:pPr>
        <w:autoSpaceDE w:val="0"/>
        <w:autoSpaceDN w:val="0"/>
        <w:adjustRightInd w:val="0"/>
        <w:rPr>
          <w:rFonts w:ascii="Arial" w:hAnsi="Arial" w:cs="Arial"/>
        </w:rPr>
      </w:pPr>
      <w:r w:rsidRPr="00E77CB9">
        <w:rPr>
          <w:rFonts w:ascii="Arial" w:hAnsi="Arial" w:cs="Arial"/>
          <w:b/>
        </w:rPr>
        <w:t>Erdöl</w:t>
      </w:r>
      <w:r w:rsidRPr="00E77CB9">
        <w:rPr>
          <w:rFonts w:ascii="Arial" w:hAnsi="Arial" w:cs="Arial"/>
        </w:rPr>
        <w:t xml:space="preserve"> ist ein natürlich vorkommendes Gemisch aus flüssigen Kohlenwasserstoffen. Die bei der Erdgasförderung anfallenden flüssigen Kohlenwasserstoffe wie Natural Gas </w:t>
      </w:r>
      <w:proofErr w:type="spellStart"/>
      <w:r w:rsidRPr="00E77CB9">
        <w:rPr>
          <w:rFonts w:ascii="Arial" w:hAnsi="Arial" w:cs="Arial"/>
        </w:rPr>
        <w:t>Liquids</w:t>
      </w:r>
      <w:proofErr w:type="spellEnd"/>
      <w:r w:rsidRPr="00E77CB9">
        <w:rPr>
          <w:rFonts w:ascii="Arial" w:hAnsi="Arial" w:cs="Arial"/>
        </w:rPr>
        <w:t xml:space="preserve"> (NGL) und Kondensate werden der Erdölförderung zugerechnet.</w:t>
      </w:r>
      <w:r w:rsidR="00E77CB9">
        <w:rPr>
          <w:rFonts w:ascii="Arial" w:hAnsi="Arial" w:cs="Arial"/>
        </w:rPr>
        <w:t xml:space="preserve"> </w:t>
      </w:r>
      <w:r w:rsidRPr="00E77CB9">
        <w:rPr>
          <w:rFonts w:ascii="Arial" w:hAnsi="Arial" w:cs="Arial"/>
          <w:b/>
        </w:rPr>
        <w:t>Konventionelles Erdöl</w:t>
      </w:r>
      <w:r w:rsidR="00E77CB9" w:rsidRPr="00E77CB9">
        <w:rPr>
          <w:rFonts w:ascii="Arial" w:hAnsi="Arial" w:cs="Arial"/>
        </w:rPr>
        <w:t xml:space="preserve"> </w:t>
      </w:r>
      <w:r w:rsidR="0040173B" w:rsidRPr="00E77CB9">
        <w:rPr>
          <w:rFonts w:ascii="Arial" w:hAnsi="Arial" w:cs="Arial"/>
        </w:rPr>
        <w:t xml:space="preserve">ist vergleichsweise flüssig und kann </w:t>
      </w:r>
      <w:r w:rsidRPr="00E77CB9">
        <w:rPr>
          <w:rFonts w:ascii="Arial" w:hAnsi="Arial" w:cs="Arial"/>
        </w:rPr>
        <w:t>mit relativ einfachen Methoden</w:t>
      </w:r>
      <w:r w:rsidR="0040173B" w:rsidRPr="00E77CB9">
        <w:rPr>
          <w:rFonts w:ascii="Arial" w:hAnsi="Arial" w:cs="Arial"/>
        </w:rPr>
        <w:t xml:space="preserve"> (Eigendruck, Hochpumpen, Fluten mit Wasser oder Einpressen von Wasser bzw. Gasen) g</w:t>
      </w:r>
      <w:r w:rsidRPr="00E77CB9">
        <w:rPr>
          <w:rFonts w:ascii="Arial" w:hAnsi="Arial" w:cs="Arial"/>
        </w:rPr>
        <w:t>efördert</w:t>
      </w:r>
      <w:r w:rsidR="0040173B" w:rsidRPr="00E77CB9">
        <w:rPr>
          <w:rFonts w:ascii="Arial" w:hAnsi="Arial" w:cs="Arial"/>
        </w:rPr>
        <w:t xml:space="preserve"> </w:t>
      </w:r>
      <w:r w:rsidRPr="00E77CB9">
        <w:rPr>
          <w:rFonts w:ascii="Arial" w:hAnsi="Arial" w:cs="Arial"/>
        </w:rPr>
        <w:t>werden</w:t>
      </w:r>
      <w:r w:rsidR="0040173B" w:rsidRPr="00E77CB9">
        <w:rPr>
          <w:rFonts w:ascii="Arial" w:hAnsi="Arial" w:cs="Arial"/>
        </w:rPr>
        <w:t xml:space="preserve">. </w:t>
      </w:r>
      <w:r w:rsidRPr="00E77CB9">
        <w:rPr>
          <w:rFonts w:ascii="Arial" w:hAnsi="Arial" w:cs="Arial"/>
          <w:b/>
        </w:rPr>
        <w:t>Nicht-konventionelles Erdö</w:t>
      </w:r>
      <w:r w:rsidR="00E77CB9" w:rsidRPr="00E77CB9">
        <w:rPr>
          <w:rFonts w:ascii="Arial" w:hAnsi="Arial" w:cs="Arial"/>
          <w:b/>
        </w:rPr>
        <w:t>l</w:t>
      </w:r>
      <w:r w:rsidR="00E77CB9" w:rsidRPr="00E77CB9">
        <w:rPr>
          <w:rFonts w:ascii="Arial" w:hAnsi="Arial" w:cs="Arial"/>
        </w:rPr>
        <w:t xml:space="preserve"> (</w:t>
      </w:r>
      <w:r w:rsidR="005D0DDF">
        <w:rPr>
          <w:rFonts w:ascii="Arial" w:hAnsi="Arial" w:cs="Arial"/>
        </w:rPr>
        <w:t xml:space="preserve">darunter </w:t>
      </w:r>
      <w:proofErr w:type="spellStart"/>
      <w:r w:rsidR="00E77CB9" w:rsidRPr="00E77CB9">
        <w:rPr>
          <w:rFonts w:ascii="Arial" w:hAnsi="Arial" w:cs="Arial"/>
        </w:rPr>
        <w:t>Schwerstöl</w:t>
      </w:r>
      <w:proofErr w:type="spellEnd"/>
      <w:r w:rsidR="00E77CB9" w:rsidRPr="00E77CB9">
        <w:rPr>
          <w:rFonts w:ascii="Arial" w:hAnsi="Arial" w:cs="Arial"/>
        </w:rPr>
        <w:t xml:space="preserve">, </w:t>
      </w:r>
      <w:r w:rsidR="005D0DDF">
        <w:rPr>
          <w:rFonts w:ascii="Arial" w:hAnsi="Arial" w:cs="Arial"/>
        </w:rPr>
        <w:t>Ölsand</w:t>
      </w:r>
      <w:r w:rsidR="00E77CB9" w:rsidRPr="00E77CB9">
        <w:rPr>
          <w:rFonts w:ascii="Arial" w:hAnsi="Arial" w:cs="Arial"/>
        </w:rPr>
        <w:t xml:space="preserve">, Erdöl </w:t>
      </w:r>
      <w:r w:rsidR="005D0DDF">
        <w:rPr>
          <w:rFonts w:ascii="Arial" w:hAnsi="Arial" w:cs="Arial"/>
        </w:rPr>
        <w:t xml:space="preserve">aus </w:t>
      </w:r>
      <w:r w:rsidR="00E77CB9" w:rsidRPr="00E77CB9">
        <w:rPr>
          <w:rFonts w:ascii="Arial" w:hAnsi="Arial" w:cs="Arial"/>
        </w:rPr>
        <w:t>dichten Gesteinen,</w:t>
      </w:r>
      <w:r w:rsidR="005D0DDF">
        <w:rPr>
          <w:rFonts w:ascii="Arial" w:hAnsi="Arial" w:cs="Arial"/>
        </w:rPr>
        <w:t xml:space="preserve"> Öls</w:t>
      </w:r>
      <w:r w:rsidR="00E77CB9" w:rsidRPr="00E77CB9">
        <w:rPr>
          <w:rFonts w:ascii="Arial" w:hAnsi="Arial" w:cs="Arial"/>
        </w:rPr>
        <w:t>chiefer)</w:t>
      </w:r>
      <w:r w:rsidR="0040173B" w:rsidRPr="00E77CB9">
        <w:rPr>
          <w:rFonts w:ascii="Arial" w:hAnsi="Arial" w:cs="Arial"/>
        </w:rPr>
        <w:t xml:space="preserve"> kann nicht m</w:t>
      </w:r>
      <w:r w:rsidR="00E77CB9">
        <w:rPr>
          <w:rFonts w:ascii="Arial" w:hAnsi="Arial" w:cs="Arial"/>
        </w:rPr>
        <w:t xml:space="preserve">it </w:t>
      </w:r>
      <w:r w:rsidR="00E77CB9" w:rsidRPr="00E77CB9">
        <w:rPr>
          <w:rFonts w:ascii="Arial" w:hAnsi="Arial" w:cs="Arial"/>
        </w:rPr>
        <w:t>"</w:t>
      </w:r>
      <w:r w:rsidRPr="00E77CB9">
        <w:rPr>
          <w:rFonts w:ascii="Arial" w:hAnsi="Arial" w:cs="Arial"/>
        </w:rPr>
        <w:t>klassischen</w:t>
      </w:r>
      <w:r w:rsidR="00E77CB9" w:rsidRPr="00E77CB9">
        <w:rPr>
          <w:rFonts w:ascii="Arial" w:hAnsi="Arial" w:cs="Arial"/>
        </w:rPr>
        <w:t>"</w:t>
      </w:r>
      <w:r w:rsidRPr="00E77CB9">
        <w:rPr>
          <w:rFonts w:ascii="Arial" w:hAnsi="Arial" w:cs="Arial"/>
        </w:rPr>
        <w:t xml:space="preserve"> Methoden gefördert</w:t>
      </w:r>
      <w:r w:rsidR="0040173B" w:rsidRPr="00E77CB9">
        <w:rPr>
          <w:rFonts w:ascii="Arial" w:hAnsi="Arial" w:cs="Arial"/>
        </w:rPr>
        <w:t xml:space="preserve"> </w:t>
      </w:r>
      <w:r w:rsidRPr="00E77CB9">
        <w:rPr>
          <w:rFonts w:ascii="Arial" w:hAnsi="Arial" w:cs="Arial"/>
        </w:rPr>
        <w:t>werden</w:t>
      </w:r>
      <w:r w:rsidR="00E77CB9">
        <w:rPr>
          <w:rFonts w:ascii="Arial" w:hAnsi="Arial" w:cs="Arial"/>
        </w:rPr>
        <w:t xml:space="preserve"> und ist </w:t>
      </w:r>
      <w:r w:rsidR="00E77CB9" w:rsidRPr="00E77CB9">
        <w:rPr>
          <w:rFonts w:ascii="Arial" w:hAnsi="Arial" w:cs="Arial"/>
        </w:rPr>
        <w:t xml:space="preserve">oft nur </w:t>
      </w:r>
      <w:r w:rsidRPr="00E77CB9">
        <w:rPr>
          <w:rFonts w:ascii="Arial" w:hAnsi="Arial" w:cs="Arial"/>
        </w:rPr>
        <w:t>bedingt oder nicht fließfähig</w:t>
      </w:r>
      <w:r w:rsidR="00374F1A">
        <w:rPr>
          <w:rFonts w:ascii="Arial" w:hAnsi="Arial" w:cs="Arial"/>
        </w:rPr>
        <w:t>.</w:t>
      </w:r>
    </w:p>
    <w:p w14:paraId="3D741187" w14:textId="77777777" w:rsidR="00374F1A" w:rsidRDefault="00374F1A" w:rsidP="0040173B">
      <w:pPr>
        <w:autoSpaceDE w:val="0"/>
        <w:autoSpaceDN w:val="0"/>
        <w:adjustRightInd w:val="0"/>
        <w:rPr>
          <w:rFonts w:ascii="Arial" w:hAnsi="Arial" w:cs="Arial"/>
        </w:rPr>
      </w:pPr>
    </w:p>
    <w:p w14:paraId="28D14721" w14:textId="77777777" w:rsidR="00374F1A" w:rsidRPr="008B6596" w:rsidRDefault="00B32D00" w:rsidP="00B03968">
      <w:pPr>
        <w:rPr>
          <w:rFonts w:ascii="Arial" w:hAnsi="Arial" w:cs="Arial"/>
        </w:rPr>
      </w:pPr>
      <w:r w:rsidRPr="00B03968">
        <w:rPr>
          <w:rFonts w:ascii="Arial" w:hAnsi="Arial" w:cs="Arial"/>
        </w:rPr>
        <w:t xml:space="preserve">Die </w:t>
      </w:r>
      <w:r w:rsidR="00F45C44">
        <w:rPr>
          <w:rFonts w:ascii="Arial" w:hAnsi="Arial" w:cs="Arial"/>
        </w:rPr>
        <w:t xml:space="preserve">dargestellte </w:t>
      </w:r>
      <w:r w:rsidRPr="00B03968">
        <w:rPr>
          <w:rStyle w:val="Fett"/>
          <w:rFonts w:ascii="Arial" w:hAnsi="Arial" w:cs="Arial"/>
        </w:rPr>
        <w:t>Projektion der BGR</w:t>
      </w:r>
      <w:r w:rsidRPr="00B03968">
        <w:rPr>
          <w:rFonts w:ascii="Arial" w:hAnsi="Arial" w:cs="Arial"/>
        </w:rPr>
        <w:t xml:space="preserve"> für konventionelles Erdöl schließt neben Feldzuwächsen auch </w:t>
      </w:r>
      <w:r w:rsidR="00B03968" w:rsidRPr="00B03968">
        <w:rPr>
          <w:rFonts w:ascii="Arial" w:hAnsi="Arial" w:cs="Arial"/>
        </w:rPr>
        <w:t xml:space="preserve">Gaskondensat (NGL – Natural Gas </w:t>
      </w:r>
      <w:proofErr w:type="spellStart"/>
      <w:r w:rsidR="00B03968" w:rsidRPr="00B03968">
        <w:rPr>
          <w:rFonts w:ascii="Arial" w:hAnsi="Arial" w:cs="Arial"/>
        </w:rPr>
        <w:t>Liquids</w:t>
      </w:r>
      <w:proofErr w:type="spellEnd"/>
      <w:r w:rsidR="00B03968" w:rsidRPr="00B03968">
        <w:rPr>
          <w:rFonts w:ascii="Arial" w:hAnsi="Arial" w:cs="Arial"/>
        </w:rPr>
        <w:t xml:space="preserve">) </w:t>
      </w:r>
      <w:r w:rsidRPr="00B03968">
        <w:rPr>
          <w:rFonts w:ascii="Arial" w:hAnsi="Arial" w:cs="Arial"/>
        </w:rPr>
        <w:t>sowie Erdöl aus der Arktis und der Tiefsee mit ein</w:t>
      </w:r>
      <w:r w:rsidR="00374F1A">
        <w:rPr>
          <w:rFonts w:ascii="Arial" w:hAnsi="Arial" w:cs="Arial"/>
        </w:rPr>
        <w:t>. S</w:t>
      </w:r>
      <w:r w:rsidR="00F45C44">
        <w:rPr>
          <w:rFonts w:ascii="Arial" w:hAnsi="Arial" w:cs="Arial"/>
        </w:rPr>
        <w:t xml:space="preserve">ie </w:t>
      </w:r>
      <w:r w:rsidR="00F45C44" w:rsidRPr="004D1C0F">
        <w:rPr>
          <w:rFonts w:ascii="Arial" w:hAnsi="Arial" w:cs="Arial"/>
        </w:rPr>
        <w:t xml:space="preserve">setzt voraus, dass die technologischen Entwicklungen so voranschreiten, dass die immer schwierigeren Aufgaben bei der Erschließung und Produktion von Erdöl gelöst werden können und dass die Vorräte, inklusive der nicht-konventionellen Vorkommen, optimal genutzt werden. Ebenso müssen die Voraussetzungen für die rechtzeitige Tätigung notwendiger Investitionen in </w:t>
      </w:r>
      <w:r w:rsidR="00F45C44" w:rsidRPr="008B6596">
        <w:rPr>
          <w:rFonts w:ascii="Arial" w:hAnsi="Arial" w:cs="Arial"/>
        </w:rPr>
        <w:t xml:space="preserve">Forschung, Entwicklung, Erschließung, Produktion und Infrastruktur gegeben sein. Die BGR selbst stuft ihre Projektion als optimistisch ein. Alle Abweichungen bei den gemachten Annahmen </w:t>
      </w:r>
      <w:r w:rsidR="00C460F0" w:rsidRPr="008B6596">
        <w:rPr>
          <w:rFonts w:ascii="Arial" w:hAnsi="Arial" w:cs="Arial"/>
        </w:rPr>
        <w:t xml:space="preserve">können </w:t>
      </w:r>
      <w:r w:rsidR="00F45C44" w:rsidRPr="008B6596">
        <w:rPr>
          <w:rFonts w:ascii="Arial" w:hAnsi="Arial" w:cs="Arial"/>
        </w:rPr>
        <w:t>ein Unterschreiten der Projektion bewirken</w:t>
      </w:r>
      <w:r w:rsidR="00374F1A" w:rsidRPr="008B6596">
        <w:rPr>
          <w:rFonts w:ascii="Arial" w:hAnsi="Arial" w:cs="Arial"/>
        </w:rPr>
        <w:t>.</w:t>
      </w:r>
    </w:p>
    <w:p w14:paraId="7FA283B8" w14:textId="77777777" w:rsidR="00374F1A" w:rsidRPr="008B6596" w:rsidRDefault="00374F1A" w:rsidP="00B03968">
      <w:pPr>
        <w:rPr>
          <w:rFonts w:ascii="Arial" w:hAnsi="Arial" w:cs="Arial"/>
        </w:rPr>
      </w:pPr>
    </w:p>
    <w:p w14:paraId="18A415AB" w14:textId="77777777" w:rsidR="00EB4F60" w:rsidRPr="008B6596" w:rsidRDefault="008B6596" w:rsidP="008B6596">
      <w:pPr>
        <w:rPr>
          <w:rFonts w:ascii="Arial" w:hAnsi="Arial" w:cs="Arial"/>
        </w:rPr>
      </w:pPr>
      <w:proofErr w:type="spellStart"/>
      <w:r w:rsidRPr="008B6596">
        <w:rPr>
          <w:rFonts w:ascii="Arial" w:hAnsi="Arial" w:cs="Arial"/>
        </w:rPr>
        <w:t>Hydraulic</w:t>
      </w:r>
      <w:proofErr w:type="spellEnd"/>
      <w:r w:rsidRPr="008B6596">
        <w:rPr>
          <w:rFonts w:ascii="Arial" w:hAnsi="Arial" w:cs="Arial"/>
        </w:rPr>
        <w:t xml:space="preserve"> </w:t>
      </w:r>
      <w:proofErr w:type="spellStart"/>
      <w:r w:rsidRPr="008B6596">
        <w:rPr>
          <w:rFonts w:ascii="Arial" w:hAnsi="Arial" w:cs="Arial"/>
        </w:rPr>
        <w:t>Fracturing</w:t>
      </w:r>
      <w:proofErr w:type="spellEnd"/>
      <w:r w:rsidRPr="008B6596">
        <w:rPr>
          <w:rFonts w:ascii="Arial" w:hAnsi="Arial" w:cs="Arial"/>
        </w:rPr>
        <w:t xml:space="preserve"> (deutsch: hydraulische Risserzeugung), kurz auch </w:t>
      </w:r>
      <w:r w:rsidRPr="003754A3">
        <w:rPr>
          <w:rFonts w:ascii="Arial" w:hAnsi="Arial" w:cs="Arial"/>
          <w:b/>
        </w:rPr>
        <w:t>Fracking</w:t>
      </w:r>
      <w:r w:rsidRPr="008B6596">
        <w:rPr>
          <w:rFonts w:ascii="Arial" w:hAnsi="Arial" w:cs="Arial"/>
        </w:rPr>
        <w:t xml:space="preserve"> genannt, ist eine seit Jahrzehnten bekannte, aber erst </w:t>
      </w:r>
      <w:r>
        <w:rPr>
          <w:rFonts w:ascii="Arial" w:hAnsi="Arial" w:cs="Arial"/>
        </w:rPr>
        <w:t xml:space="preserve">seit wenigen Jahren </w:t>
      </w:r>
      <w:r w:rsidRPr="008B6596">
        <w:rPr>
          <w:rFonts w:ascii="Arial" w:hAnsi="Arial" w:cs="Arial"/>
        </w:rPr>
        <w:t xml:space="preserve">in großem Umfang angewandte Technik zur Erschließung unterirdischer Lagerstätten. Sie wird angewendet, um die Durchlässigkeit von Gesteinen zu steigern und dadurch die Förderung von Erdgas, Erdöl und geothermischer Energie zu verbessern oder in manchen Fällen überhaupt erst zu ermöglichen. Dazu wird das Gestein durch Einpressen einer Flüssigkeit unter hohem Druck aufgebrochen. </w:t>
      </w:r>
      <w:r w:rsidR="00EB4F60" w:rsidRPr="008B6596">
        <w:rPr>
          <w:rFonts w:ascii="Arial" w:hAnsi="Arial" w:cs="Arial"/>
        </w:rPr>
        <w:t xml:space="preserve">Die durch Fracking technisch förderbaren nicht-konventionellen Öl- und Gasressourcen sind regional anders verteilt als konventionelle Öl- und Gasressourcen. </w:t>
      </w:r>
    </w:p>
    <w:p w14:paraId="69E00348" w14:textId="77777777" w:rsidR="008B6596" w:rsidRPr="008B6596" w:rsidRDefault="008B6596" w:rsidP="00B32D00">
      <w:pPr>
        <w:rPr>
          <w:rFonts w:ascii="Arial" w:hAnsi="Arial" w:cs="Arial"/>
        </w:rPr>
      </w:pPr>
    </w:p>
    <w:p w14:paraId="51EAC9E8" w14:textId="77777777" w:rsidR="00767996" w:rsidRDefault="00B32D00" w:rsidP="00B32D00">
      <w:pPr>
        <w:rPr>
          <w:rFonts w:ascii="Arial" w:hAnsi="Arial" w:cs="Arial"/>
        </w:rPr>
      </w:pPr>
      <w:r w:rsidRPr="008B6596">
        <w:rPr>
          <w:rFonts w:ascii="Arial" w:hAnsi="Arial" w:cs="Arial"/>
        </w:rPr>
        <w:t>1 Gigatonne (</w:t>
      </w:r>
      <w:proofErr w:type="spellStart"/>
      <w:r w:rsidRPr="008B6596">
        <w:rPr>
          <w:rFonts w:ascii="Arial" w:hAnsi="Arial" w:cs="Arial"/>
        </w:rPr>
        <w:t>Gt</w:t>
      </w:r>
      <w:proofErr w:type="spellEnd"/>
      <w:r w:rsidRPr="008B6596">
        <w:rPr>
          <w:rFonts w:ascii="Arial" w:hAnsi="Arial" w:cs="Arial"/>
        </w:rPr>
        <w:t>) = 1.000.000.000 t</w:t>
      </w:r>
    </w:p>
    <w:p w14:paraId="3750A093" w14:textId="77777777" w:rsidR="00590013" w:rsidRDefault="00590013" w:rsidP="00B32D00">
      <w:pPr>
        <w:rPr>
          <w:rFonts w:ascii="Arial" w:hAnsi="Arial" w:cs="Arial"/>
        </w:rPr>
      </w:pPr>
    </w:p>
    <w:p w14:paraId="2B2CF255" w14:textId="77777777" w:rsidR="00590013" w:rsidRPr="00590013" w:rsidRDefault="00590013" w:rsidP="00590013">
      <w:pPr>
        <w:rPr>
          <w:rFonts w:ascii="Arial" w:hAnsi="Arial"/>
          <w:sz w:val="20"/>
          <w:szCs w:val="20"/>
        </w:rPr>
      </w:pPr>
      <w:r w:rsidRPr="00590013">
        <w:rPr>
          <w:rFonts w:ascii="Arial" w:hAnsi="Arial"/>
          <w:sz w:val="20"/>
          <w:szCs w:val="20"/>
        </w:rPr>
        <w:t xml:space="preserve">Dieser Text ist unter der Creative </w:t>
      </w:r>
      <w:proofErr w:type="spellStart"/>
      <w:r w:rsidRPr="00590013">
        <w:rPr>
          <w:rFonts w:ascii="Arial" w:hAnsi="Arial"/>
          <w:sz w:val="20"/>
          <w:szCs w:val="20"/>
        </w:rPr>
        <w:t>Commons</w:t>
      </w:r>
      <w:proofErr w:type="spellEnd"/>
      <w:r w:rsidRPr="00590013">
        <w:rPr>
          <w:rFonts w:ascii="Arial" w:hAnsi="Arial"/>
          <w:sz w:val="20"/>
          <w:szCs w:val="20"/>
        </w:rPr>
        <w:t xml:space="preserve"> Lizenz </w:t>
      </w:r>
      <w:proofErr w:type="spellStart"/>
      <w:r w:rsidRPr="00590013">
        <w:rPr>
          <w:rFonts w:ascii="Arial" w:hAnsi="Arial"/>
          <w:sz w:val="20"/>
          <w:szCs w:val="20"/>
        </w:rPr>
        <w:t>by-nc-nd</w:t>
      </w:r>
      <w:proofErr w:type="spellEnd"/>
      <w:r w:rsidRPr="00590013">
        <w:rPr>
          <w:rFonts w:ascii="Arial" w:hAnsi="Arial"/>
          <w:sz w:val="20"/>
          <w:szCs w:val="20"/>
        </w:rPr>
        <w:t xml:space="preserve">/3.0/de/ veröffentlicht. </w:t>
      </w:r>
    </w:p>
    <w:p w14:paraId="34CE599D" w14:textId="7DC4C2AA" w:rsidR="00767996" w:rsidRPr="008B6596" w:rsidRDefault="00590013" w:rsidP="008C529B">
      <w:pPr>
        <w:rPr>
          <w:rFonts w:ascii="Arial" w:hAnsi="Arial" w:cs="Arial"/>
        </w:rPr>
      </w:pPr>
      <w:r w:rsidRPr="00590013">
        <w:rPr>
          <w:rFonts w:ascii="Arial" w:hAnsi="Arial"/>
          <w:sz w:val="20"/>
          <w:szCs w:val="20"/>
        </w:rPr>
        <w:t>Bundeszentrale für politische Bildung 2016 | www.bpb.de</w:t>
      </w:r>
    </w:p>
    <w:sectPr w:rsidR="00767996" w:rsidRPr="008B6596">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989DDA" w15:done="0"/>
  <w15:commentEx w15:paraId="1DFFD3AE" w15:paraIdParent="5F989DDA" w15:done="0"/>
  <w15:commentEx w15:paraId="73E131C0" w15:done="0"/>
  <w15:commentEx w15:paraId="6DC33A0A" w15:paraIdParent="73E131C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D6"/>
    <w:rsid w:val="00025323"/>
    <w:rsid w:val="00026BD4"/>
    <w:rsid w:val="000475EA"/>
    <w:rsid w:val="000C6656"/>
    <w:rsid w:val="000F7551"/>
    <w:rsid w:val="0017755F"/>
    <w:rsid w:val="001C49D0"/>
    <w:rsid w:val="0024632E"/>
    <w:rsid w:val="002835C3"/>
    <w:rsid w:val="002C6803"/>
    <w:rsid w:val="002C7244"/>
    <w:rsid w:val="002D05F5"/>
    <w:rsid w:val="00374F1A"/>
    <w:rsid w:val="003754A3"/>
    <w:rsid w:val="003A432C"/>
    <w:rsid w:val="0040173B"/>
    <w:rsid w:val="00406ECC"/>
    <w:rsid w:val="00441C98"/>
    <w:rsid w:val="00456108"/>
    <w:rsid w:val="00465D13"/>
    <w:rsid w:val="004D1C0F"/>
    <w:rsid w:val="0051664D"/>
    <w:rsid w:val="00516D17"/>
    <w:rsid w:val="00590013"/>
    <w:rsid w:val="005A22DE"/>
    <w:rsid w:val="005D0DDF"/>
    <w:rsid w:val="005D6D48"/>
    <w:rsid w:val="005F26AD"/>
    <w:rsid w:val="0064280B"/>
    <w:rsid w:val="006478DF"/>
    <w:rsid w:val="00680FBB"/>
    <w:rsid w:val="006A530F"/>
    <w:rsid w:val="006D0238"/>
    <w:rsid w:val="006F3F1F"/>
    <w:rsid w:val="00723A72"/>
    <w:rsid w:val="00752EBF"/>
    <w:rsid w:val="00753819"/>
    <w:rsid w:val="007668D2"/>
    <w:rsid w:val="00767996"/>
    <w:rsid w:val="007C1FE3"/>
    <w:rsid w:val="007D2CDC"/>
    <w:rsid w:val="00860B29"/>
    <w:rsid w:val="008B6596"/>
    <w:rsid w:val="008C529B"/>
    <w:rsid w:val="008F2315"/>
    <w:rsid w:val="0097616A"/>
    <w:rsid w:val="009B5657"/>
    <w:rsid w:val="009D11D6"/>
    <w:rsid w:val="009D4AF6"/>
    <w:rsid w:val="00A83D1C"/>
    <w:rsid w:val="00A95FD4"/>
    <w:rsid w:val="00AB5EF1"/>
    <w:rsid w:val="00AC3B6C"/>
    <w:rsid w:val="00AF5367"/>
    <w:rsid w:val="00B03968"/>
    <w:rsid w:val="00B05617"/>
    <w:rsid w:val="00B32D00"/>
    <w:rsid w:val="00B64933"/>
    <w:rsid w:val="00BB0C17"/>
    <w:rsid w:val="00BD7545"/>
    <w:rsid w:val="00C460F0"/>
    <w:rsid w:val="00C62767"/>
    <w:rsid w:val="00CE5797"/>
    <w:rsid w:val="00D02E4A"/>
    <w:rsid w:val="00D16678"/>
    <w:rsid w:val="00D21F6C"/>
    <w:rsid w:val="00D31A0D"/>
    <w:rsid w:val="00D425C2"/>
    <w:rsid w:val="00DC7ACC"/>
    <w:rsid w:val="00DE4F89"/>
    <w:rsid w:val="00E35BE0"/>
    <w:rsid w:val="00E4490E"/>
    <w:rsid w:val="00E7527F"/>
    <w:rsid w:val="00E77CB9"/>
    <w:rsid w:val="00E835C1"/>
    <w:rsid w:val="00EA7C49"/>
    <w:rsid w:val="00EB4F60"/>
    <w:rsid w:val="00EE4CD3"/>
    <w:rsid w:val="00F07440"/>
    <w:rsid w:val="00F45C44"/>
    <w:rsid w:val="00F57648"/>
    <w:rsid w:val="00F75595"/>
    <w:rsid w:val="00FF3F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uiPriority w:val="99"/>
    <w:rPr>
      <w:color w:val="0000FF"/>
      <w:u w:val="single"/>
    </w:rPr>
  </w:style>
  <w:style w:type="character" w:styleId="HTMLAkronym">
    <w:name w:val="HTML Acronym"/>
    <w:basedOn w:val="Absatz-Standardschriftart"/>
  </w:style>
  <w:style w:type="paragraph" w:styleId="Sprechblasentext">
    <w:name w:val="Balloon Text"/>
    <w:basedOn w:val="Standard"/>
    <w:semiHidden/>
    <w:rPr>
      <w:rFonts w:ascii="Tahoma" w:hAnsi="Tahoma" w:cs="Tahoma"/>
      <w:sz w:val="16"/>
      <w:szCs w:val="16"/>
    </w:rPr>
  </w:style>
  <w:style w:type="character" w:styleId="Fett">
    <w:name w:val="Strong"/>
    <w:uiPriority w:val="22"/>
    <w:qFormat/>
    <w:rsid w:val="00B32D00"/>
    <w:rPr>
      <w:b/>
      <w:bCs/>
    </w:rPr>
  </w:style>
  <w:style w:type="paragraph" w:styleId="HTMLVorformatiert">
    <w:name w:val="HTML Preformatted"/>
    <w:basedOn w:val="Standard"/>
    <w:link w:val="HTMLVorformatiertZchn"/>
    <w:uiPriority w:val="99"/>
    <w:semiHidden/>
    <w:unhideWhenUsed/>
    <w:rsid w:val="0076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semiHidden/>
    <w:rsid w:val="00767996"/>
    <w:rPr>
      <w:rFonts w:ascii="Courier New" w:hAnsi="Courier New" w:cs="Courier New"/>
    </w:rPr>
  </w:style>
  <w:style w:type="character" w:styleId="Kommentarzeichen">
    <w:name w:val="annotation reference"/>
    <w:uiPriority w:val="99"/>
    <w:semiHidden/>
    <w:unhideWhenUsed/>
    <w:rsid w:val="009D4AF6"/>
    <w:rPr>
      <w:sz w:val="16"/>
      <w:szCs w:val="16"/>
    </w:rPr>
  </w:style>
  <w:style w:type="paragraph" w:styleId="Kommentartext">
    <w:name w:val="annotation text"/>
    <w:basedOn w:val="Standard"/>
    <w:link w:val="KommentartextZchn"/>
    <w:uiPriority w:val="99"/>
    <w:semiHidden/>
    <w:unhideWhenUsed/>
    <w:rsid w:val="009D4AF6"/>
    <w:rPr>
      <w:sz w:val="20"/>
      <w:szCs w:val="20"/>
    </w:rPr>
  </w:style>
  <w:style w:type="character" w:customStyle="1" w:styleId="KommentartextZchn">
    <w:name w:val="Kommentartext Zchn"/>
    <w:basedOn w:val="Absatz-Standardschriftart"/>
    <w:link w:val="Kommentartext"/>
    <w:uiPriority w:val="99"/>
    <w:semiHidden/>
    <w:rsid w:val="009D4AF6"/>
  </w:style>
  <w:style w:type="paragraph" w:styleId="Kommentarthema">
    <w:name w:val="annotation subject"/>
    <w:basedOn w:val="Kommentartext"/>
    <w:next w:val="Kommentartext"/>
    <w:link w:val="KommentarthemaZchn"/>
    <w:uiPriority w:val="99"/>
    <w:semiHidden/>
    <w:unhideWhenUsed/>
    <w:rsid w:val="009D4AF6"/>
    <w:rPr>
      <w:b/>
      <w:bCs/>
    </w:rPr>
  </w:style>
  <w:style w:type="character" w:customStyle="1" w:styleId="KommentarthemaZchn">
    <w:name w:val="Kommentarthema Zchn"/>
    <w:link w:val="Kommentarthema"/>
    <w:uiPriority w:val="99"/>
    <w:semiHidden/>
    <w:rsid w:val="009D4A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uiPriority w:val="99"/>
    <w:rPr>
      <w:color w:val="0000FF"/>
      <w:u w:val="single"/>
    </w:rPr>
  </w:style>
  <w:style w:type="character" w:styleId="HTMLAkronym">
    <w:name w:val="HTML Acronym"/>
    <w:basedOn w:val="Absatz-Standardschriftart"/>
  </w:style>
  <w:style w:type="paragraph" w:styleId="Sprechblasentext">
    <w:name w:val="Balloon Text"/>
    <w:basedOn w:val="Standard"/>
    <w:semiHidden/>
    <w:rPr>
      <w:rFonts w:ascii="Tahoma" w:hAnsi="Tahoma" w:cs="Tahoma"/>
      <w:sz w:val="16"/>
      <w:szCs w:val="16"/>
    </w:rPr>
  </w:style>
  <w:style w:type="character" w:styleId="Fett">
    <w:name w:val="Strong"/>
    <w:uiPriority w:val="22"/>
    <w:qFormat/>
    <w:rsid w:val="00B32D00"/>
    <w:rPr>
      <w:b/>
      <w:bCs/>
    </w:rPr>
  </w:style>
  <w:style w:type="paragraph" w:styleId="HTMLVorformatiert">
    <w:name w:val="HTML Preformatted"/>
    <w:basedOn w:val="Standard"/>
    <w:link w:val="HTMLVorformatiertZchn"/>
    <w:uiPriority w:val="99"/>
    <w:semiHidden/>
    <w:unhideWhenUsed/>
    <w:rsid w:val="0076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semiHidden/>
    <w:rsid w:val="00767996"/>
    <w:rPr>
      <w:rFonts w:ascii="Courier New" w:hAnsi="Courier New" w:cs="Courier New"/>
    </w:rPr>
  </w:style>
  <w:style w:type="character" w:styleId="Kommentarzeichen">
    <w:name w:val="annotation reference"/>
    <w:uiPriority w:val="99"/>
    <w:semiHidden/>
    <w:unhideWhenUsed/>
    <w:rsid w:val="009D4AF6"/>
    <w:rPr>
      <w:sz w:val="16"/>
      <w:szCs w:val="16"/>
    </w:rPr>
  </w:style>
  <w:style w:type="paragraph" w:styleId="Kommentartext">
    <w:name w:val="annotation text"/>
    <w:basedOn w:val="Standard"/>
    <w:link w:val="KommentartextZchn"/>
    <w:uiPriority w:val="99"/>
    <w:semiHidden/>
    <w:unhideWhenUsed/>
    <w:rsid w:val="009D4AF6"/>
    <w:rPr>
      <w:sz w:val="20"/>
      <w:szCs w:val="20"/>
    </w:rPr>
  </w:style>
  <w:style w:type="character" w:customStyle="1" w:styleId="KommentartextZchn">
    <w:name w:val="Kommentartext Zchn"/>
    <w:basedOn w:val="Absatz-Standardschriftart"/>
    <w:link w:val="Kommentartext"/>
    <w:uiPriority w:val="99"/>
    <w:semiHidden/>
    <w:rsid w:val="009D4AF6"/>
  </w:style>
  <w:style w:type="paragraph" w:styleId="Kommentarthema">
    <w:name w:val="annotation subject"/>
    <w:basedOn w:val="Kommentartext"/>
    <w:next w:val="Kommentartext"/>
    <w:link w:val="KommentarthemaZchn"/>
    <w:uiPriority w:val="99"/>
    <w:semiHidden/>
    <w:unhideWhenUsed/>
    <w:rsid w:val="009D4AF6"/>
    <w:rPr>
      <w:b/>
      <w:bCs/>
    </w:rPr>
  </w:style>
  <w:style w:type="character" w:customStyle="1" w:styleId="KommentarthemaZchn">
    <w:name w:val="Kommentarthema Zchn"/>
    <w:link w:val="Kommentarthema"/>
    <w:uiPriority w:val="99"/>
    <w:semiHidden/>
    <w:rsid w:val="009D4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7645">
      <w:bodyDiv w:val="1"/>
      <w:marLeft w:val="0"/>
      <w:marRight w:val="0"/>
      <w:marTop w:val="0"/>
      <w:marBottom w:val="0"/>
      <w:divBdr>
        <w:top w:val="none" w:sz="0" w:space="0" w:color="auto"/>
        <w:left w:val="none" w:sz="0" w:space="0" w:color="auto"/>
        <w:bottom w:val="none" w:sz="0" w:space="0" w:color="auto"/>
        <w:right w:val="none" w:sz="0" w:space="0" w:color="auto"/>
      </w:divBdr>
    </w:div>
    <w:div w:id="675614833">
      <w:bodyDiv w:val="1"/>
      <w:marLeft w:val="0"/>
      <w:marRight w:val="0"/>
      <w:marTop w:val="0"/>
      <w:marBottom w:val="0"/>
      <w:divBdr>
        <w:top w:val="none" w:sz="0" w:space="0" w:color="auto"/>
        <w:left w:val="none" w:sz="0" w:space="0" w:color="auto"/>
        <w:bottom w:val="none" w:sz="0" w:space="0" w:color="auto"/>
        <w:right w:val="none" w:sz="0" w:space="0" w:color="auto"/>
      </w:divBdr>
    </w:div>
    <w:div w:id="844780441">
      <w:bodyDiv w:val="1"/>
      <w:marLeft w:val="0"/>
      <w:marRight w:val="0"/>
      <w:marTop w:val="0"/>
      <w:marBottom w:val="0"/>
      <w:divBdr>
        <w:top w:val="none" w:sz="0" w:space="0" w:color="auto"/>
        <w:left w:val="none" w:sz="0" w:space="0" w:color="auto"/>
        <w:bottom w:val="none" w:sz="0" w:space="0" w:color="auto"/>
        <w:right w:val="none" w:sz="0" w:space="0" w:color="auto"/>
      </w:divBdr>
    </w:div>
    <w:div w:id="1848787595">
      <w:bodyDiv w:val="1"/>
      <w:marLeft w:val="0"/>
      <w:marRight w:val="0"/>
      <w:marTop w:val="0"/>
      <w:marBottom w:val="0"/>
      <w:divBdr>
        <w:top w:val="none" w:sz="0" w:space="0" w:color="auto"/>
        <w:left w:val="none" w:sz="0" w:space="0" w:color="auto"/>
        <w:bottom w:val="none" w:sz="0" w:space="0" w:color="auto"/>
        <w:right w:val="none" w:sz="0" w:space="0" w:color="auto"/>
      </w:divBdr>
      <w:divsChild>
        <w:div w:id="1561549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57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C9594-A8FC-4432-9064-A672B9FC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7857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2016-10-13T21:37:00Z</dcterms:created>
  <dcterms:modified xsi:type="dcterms:W3CDTF">2016-10-13T21:38:00Z</dcterms:modified>
</cp:coreProperties>
</file>