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ACC15" w14:textId="1CF8BDB6" w:rsidR="00F72A5B" w:rsidRPr="00F72A5B" w:rsidRDefault="00F72A5B" w:rsidP="00F72A5B">
      <w:pPr>
        <w:autoSpaceDE w:val="0"/>
        <w:autoSpaceDN w:val="0"/>
        <w:adjustRightInd w:val="0"/>
        <w:rPr>
          <w:rFonts w:ascii="Arial" w:hAnsi="Arial" w:cs="Arial"/>
          <w:b/>
        </w:rPr>
      </w:pPr>
      <w:bookmarkStart w:id="0" w:name="_GoBack"/>
      <w:bookmarkEnd w:id="0"/>
      <w:r w:rsidRPr="00F72A5B">
        <w:rPr>
          <w:rFonts w:ascii="Arial" w:hAnsi="Arial" w:cs="Arial"/>
          <w:b/>
        </w:rPr>
        <w:t>Entsprechend ihrer Entstehungsgeschichte vergab die Weltbank in den ersten Jahren überwiegend Kredite für den Wiederaufbau Europas. Heute stehen die Armutsbekämpfung und die Anhebung der unteren Einkommen in den ökonomisch sich entwickelnden Staaten im Mittelpunkt. Im Geschäftsjahr 2016</w:t>
      </w:r>
      <w:r>
        <w:rPr>
          <w:rFonts w:ascii="Arial" w:hAnsi="Arial" w:cs="Arial"/>
          <w:b/>
        </w:rPr>
        <w:t xml:space="preserve"> v</w:t>
      </w:r>
      <w:r w:rsidRPr="00F72A5B">
        <w:rPr>
          <w:rFonts w:ascii="Arial" w:hAnsi="Arial" w:cs="Arial"/>
          <w:b/>
        </w:rPr>
        <w:t>ergab die Weltbankgruppe 64</w:t>
      </w:r>
      <w:r>
        <w:rPr>
          <w:rFonts w:ascii="Arial" w:hAnsi="Arial" w:cs="Arial"/>
          <w:b/>
        </w:rPr>
        <w:t xml:space="preserve"> </w:t>
      </w:r>
      <w:r w:rsidRPr="00F72A5B">
        <w:rPr>
          <w:rFonts w:ascii="Arial" w:hAnsi="Arial" w:cs="Arial"/>
          <w:b/>
        </w:rPr>
        <w:t>Milliarden US-Dollar an Krediten, Zuschüssen, Beteiligungsinvestitionen und Garantien</w:t>
      </w:r>
      <w:r>
        <w:rPr>
          <w:rFonts w:ascii="Arial" w:hAnsi="Arial" w:cs="Arial"/>
          <w:b/>
        </w:rPr>
        <w:t xml:space="preserve">. </w:t>
      </w:r>
      <w:r w:rsidRPr="00F72A5B">
        <w:rPr>
          <w:rFonts w:ascii="Arial" w:hAnsi="Arial" w:cs="Arial"/>
          <w:b/>
        </w:rPr>
        <w:t xml:space="preserve">Damit ist </w:t>
      </w:r>
      <w:r>
        <w:rPr>
          <w:rFonts w:ascii="Arial" w:hAnsi="Arial" w:cs="Arial"/>
          <w:b/>
        </w:rPr>
        <w:t>s</w:t>
      </w:r>
      <w:r w:rsidRPr="00F72A5B">
        <w:rPr>
          <w:rFonts w:ascii="Arial" w:hAnsi="Arial" w:cs="Arial"/>
          <w:b/>
        </w:rPr>
        <w:t>ie der weltweit wichtigste Geldgeber im Bereich der Entwicklungszusammenarbeit.</w:t>
      </w:r>
    </w:p>
    <w:p w14:paraId="52E992CE" w14:textId="77777777" w:rsidR="00576606" w:rsidRPr="00C4008A" w:rsidRDefault="00576606" w:rsidP="00576606">
      <w:pPr>
        <w:pStyle w:val="Default"/>
        <w:rPr>
          <w:rFonts w:ascii="Arial" w:hAnsi="Arial" w:cs="Arial"/>
          <w:b/>
        </w:rPr>
      </w:pPr>
    </w:p>
    <w:p w14:paraId="65B1BEDA" w14:textId="77777777" w:rsidR="00AC7EBC" w:rsidRDefault="00AC7EBC">
      <w:pPr>
        <w:rPr>
          <w:rFonts w:ascii="Arial" w:hAnsi="Arial"/>
          <w:color w:val="FF0000"/>
        </w:rPr>
      </w:pPr>
      <w:r>
        <w:rPr>
          <w:rFonts w:ascii="Arial" w:hAnsi="Arial"/>
          <w:color w:val="FF0000"/>
        </w:rPr>
        <w:t>Fakten</w:t>
      </w:r>
    </w:p>
    <w:p w14:paraId="6EF39F1D" w14:textId="77777777" w:rsidR="00AC7EBC" w:rsidRPr="007A149E" w:rsidRDefault="00AC7EBC">
      <w:pPr>
        <w:rPr>
          <w:rFonts w:ascii="Arial" w:hAnsi="Arial" w:cs="Arial"/>
        </w:rPr>
      </w:pPr>
    </w:p>
    <w:p w14:paraId="132C0749" w14:textId="77777777" w:rsidR="0075214A" w:rsidRDefault="00DE2B18" w:rsidP="0075214A">
      <w:pPr>
        <w:autoSpaceDE w:val="0"/>
        <w:autoSpaceDN w:val="0"/>
        <w:adjustRightInd w:val="0"/>
        <w:rPr>
          <w:rFonts w:ascii="Arial" w:hAnsi="Arial" w:cs="Arial"/>
        </w:rPr>
      </w:pPr>
      <w:r w:rsidRPr="007A149E">
        <w:rPr>
          <w:rFonts w:ascii="Arial" w:hAnsi="Arial" w:cs="Arial"/>
        </w:rPr>
        <w:t xml:space="preserve">Die Weltbank setzt sich aus zwei Institutionen zusammen: </w:t>
      </w:r>
      <w:r w:rsidR="004565A4">
        <w:rPr>
          <w:rFonts w:ascii="Arial" w:hAnsi="Arial" w:cs="Arial"/>
        </w:rPr>
        <w:t>D</w:t>
      </w:r>
      <w:r w:rsidRPr="007A149E">
        <w:rPr>
          <w:rFonts w:ascii="Arial" w:hAnsi="Arial" w:cs="Arial"/>
        </w:rPr>
        <w:t xml:space="preserve">er Internationalen Bank für Wiederaufbau und Entwicklung (IBRD – International Bank </w:t>
      </w:r>
      <w:proofErr w:type="spellStart"/>
      <w:r w:rsidRPr="007A149E">
        <w:rPr>
          <w:rFonts w:ascii="Arial" w:hAnsi="Arial" w:cs="Arial"/>
        </w:rPr>
        <w:t>for</w:t>
      </w:r>
      <w:proofErr w:type="spellEnd"/>
      <w:r w:rsidRPr="007A149E">
        <w:rPr>
          <w:rFonts w:ascii="Arial" w:hAnsi="Arial" w:cs="Arial"/>
        </w:rPr>
        <w:t xml:space="preserve"> </w:t>
      </w:r>
      <w:proofErr w:type="spellStart"/>
      <w:r w:rsidRPr="007A149E">
        <w:rPr>
          <w:rFonts w:ascii="Arial" w:hAnsi="Arial" w:cs="Arial"/>
        </w:rPr>
        <w:t>Reconstruction</w:t>
      </w:r>
      <w:proofErr w:type="spellEnd"/>
      <w:r w:rsidRPr="007A149E">
        <w:rPr>
          <w:rFonts w:ascii="Arial" w:hAnsi="Arial" w:cs="Arial"/>
        </w:rPr>
        <w:t xml:space="preserve"> and Development) und der Internationalen Entwicklungsorganisation (IDA – International Development </w:t>
      </w:r>
      <w:proofErr w:type="spellStart"/>
      <w:r w:rsidRPr="007A149E">
        <w:rPr>
          <w:rFonts w:ascii="Arial" w:hAnsi="Arial" w:cs="Arial"/>
        </w:rPr>
        <w:t>Association</w:t>
      </w:r>
      <w:proofErr w:type="spellEnd"/>
      <w:r w:rsidRPr="007A149E">
        <w:rPr>
          <w:rFonts w:ascii="Arial" w:hAnsi="Arial" w:cs="Arial"/>
        </w:rPr>
        <w:t>)</w:t>
      </w:r>
      <w:r w:rsidR="0075214A">
        <w:rPr>
          <w:rFonts w:ascii="Arial" w:hAnsi="Arial" w:cs="Arial"/>
        </w:rPr>
        <w:t>. D</w:t>
      </w:r>
      <w:r w:rsidRPr="004565A4">
        <w:rPr>
          <w:rFonts w:ascii="Arial" w:hAnsi="Arial" w:cs="Arial"/>
        </w:rPr>
        <w:t>ie IBRD wurde gemeinsam mit dem Internationalen Währungsfonds (</w:t>
      </w:r>
      <w:r w:rsidR="004565A4" w:rsidRPr="004565A4">
        <w:rPr>
          <w:rFonts w:ascii="Arial" w:hAnsi="Arial" w:cs="Arial"/>
        </w:rPr>
        <w:t xml:space="preserve">IMF – </w:t>
      </w:r>
      <w:r w:rsidRPr="004565A4">
        <w:rPr>
          <w:rFonts w:ascii="Arial" w:hAnsi="Arial" w:cs="Arial"/>
        </w:rPr>
        <w:t xml:space="preserve">International </w:t>
      </w:r>
      <w:proofErr w:type="spellStart"/>
      <w:r w:rsidRPr="004565A4">
        <w:rPr>
          <w:rFonts w:ascii="Arial" w:hAnsi="Arial" w:cs="Arial"/>
        </w:rPr>
        <w:t>Monetary</w:t>
      </w:r>
      <w:proofErr w:type="spellEnd"/>
      <w:r w:rsidRPr="004565A4">
        <w:rPr>
          <w:rFonts w:ascii="Arial" w:hAnsi="Arial" w:cs="Arial"/>
        </w:rPr>
        <w:t xml:space="preserve"> Fund) im Jahr 1944 bei der Währungs- und Finanzkonferenz in </w:t>
      </w:r>
      <w:proofErr w:type="spellStart"/>
      <w:r w:rsidRPr="004565A4">
        <w:rPr>
          <w:rFonts w:ascii="Arial" w:hAnsi="Arial" w:cs="Arial"/>
        </w:rPr>
        <w:t>Bretton</w:t>
      </w:r>
      <w:proofErr w:type="spellEnd"/>
      <w:r w:rsidRPr="004565A4">
        <w:rPr>
          <w:rFonts w:ascii="Arial" w:hAnsi="Arial" w:cs="Arial"/>
        </w:rPr>
        <w:t xml:space="preserve"> Woods/USA gegründet. Sie ist eine Sonderorganisation der Vereinten Nationen (UN) mit Sitz in Washington, D.C./USA. Die Gründung der IDA erfolgte im Jahr 1960</w:t>
      </w:r>
      <w:r w:rsidR="0075214A">
        <w:rPr>
          <w:rFonts w:ascii="Arial" w:hAnsi="Arial" w:cs="Arial"/>
        </w:rPr>
        <w:t>.</w:t>
      </w:r>
    </w:p>
    <w:p w14:paraId="1B2036CA" w14:textId="77777777" w:rsidR="0075214A" w:rsidRDefault="0075214A" w:rsidP="0075214A">
      <w:pPr>
        <w:autoSpaceDE w:val="0"/>
        <w:autoSpaceDN w:val="0"/>
        <w:adjustRightInd w:val="0"/>
        <w:rPr>
          <w:rFonts w:ascii="Arial" w:hAnsi="Arial" w:cs="Arial"/>
        </w:rPr>
      </w:pPr>
    </w:p>
    <w:p w14:paraId="3DE2B0DC" w14:textId="77777777" w:rsidR="0075214A" w:rsidRDefault="0075214A" w:rsidP="0075214A">
      <w:pPr>
        <w:autoSpaceDE w:val="0"/>
        <w:autoSpaceDN w:val="0"/>
        <w:adjustRightInd w:val="0"/>
        <w:rPr>
          <w:rFonts w:ascii="Arial" w:hAnsi="Arial" w:cs="Arial"/>
        </w:rPr>
      </w:pPr>
      <w:r w:rsidRPr="00C475C1">
        <w:rPr>
          <w:rFonts w:ascii="Arial" w:hAnsi="Arial" w:cs="Arial"/>
        </w:rPr>
        <w:t xml:space="preserve">Entsprechend ihrer Entstehungsgeschichte vergab die Weltbank in den ersten Jahren überwiegend Kredite für den Wiederaufbau Europas. Heute stehen die </w:t>
      </w:r>
      <w:r>
        <w:rPr>
          <w:rFonts w:ascii="Arial" w:hAnsi="Arial" w:cs="Arial"/>
        </w:rPr>
        <w:t xml:space="preserve">Armutsbekämpfung und die Anhebung der unteren Einkommen in den </w:t>
      </w:r>
      <w:r w:rsidRPr="00C475C1">
        <w:rPr>
          <w:rFonts w:ascii="Arial" w:hAnsi="Arial" w:cs="Arial"/>
        </w:rPr>
        <w:t>ökonomisch sich entwickelnden Staaten im Mittelpunkt.</w:t>
      </w:r>
      <w:r>
        <w:rPr>
          <w:rFonts w:ascii="Arial" w:hAnsi="Arial" w:cs="Arial"/>
        </w:rPr>
        <w:t xml:space="preserve"> </w:t>
      </w:r>
      <w:r w:rsidR="00DE2B18" w:rsidRPr="00C83A76">
        <w:rPr>
          <w:rFonts w:ascii="Arial" w:hAnsi="Arial" w:cs="Arial"/>
        </w:rPr>
        <w:t xml:space="preserve">Die IBRD und die IDA bilden zusammen mit der International </w:t>
      </w:r>
      <w:proofErr w:type="spellStart"/>
      <w:r w:rsidR="00DE2B18" w:rsidRPr="00C83A76">
        <w:rPr>
          <w:rFonts w:ascii="Arial" w:hAnsi="Arial" w:cs="Arial"/>
        </w:rPr>
        <w:t>Finance</w:t>
      </w:r>
      <w:proofErr w:type="spellEnd"/>
      <w:r w:rsidR="00DE2B18" w:rsidRPr="00C83A76">
        <w:rPr>
          <w:rFonts w:ascii="Arial" w:hAnsi="Arial" w:cs="Arial"/>
        </w:rPr>
        <w:t xml:space="preserve"> Corporation (IFC), der Multilateral Investment </w:t>
      </w:r>
      <w:proofErr w:type="spellStart"/>
      <w:r w:rsidR="00DE2B18" w:rsidRPr="00C83A76">
        <w:rPr>
          <w:rFonts w:ascii="Arial" w:hAnsi="Arial" w:cs="Arial"/>
        </w:rPr>
        <w:t>Guarantee</w:t>
      </w:r>
      <w:proofErr w:type="spellEnd"/>
      <w:r w:rsidR="00DE2B18" w:rsidRPr="00C83A76">
        <w:rPr>
          <w:rFonts w:ascii="Arial" w:hAnsi="Arial" w:cs="Arial"/>
        </w:rPr>
        <w:t xml:space="preserve"> Agency (MIGA) und dem International </w:t>
      </w:r>
      <w:proofErr w:type="spellStart"/>
      <w:r w:rsidR="00DE2B18" w:rsidRPr="00C83A76">
        <w:rPr>
          <w:rFonts w:ascii="Arial" w:hAnsi="Arial" w:cs="Arial"/>
        </w:rPr>
        <w:t>Centre</w:t>
      </w:r>
      <w:proofErr w:type="spellEnd"/>
      <w:r w:rsidR="00DE2B18" w:rsidRPr="00C83A76">
        <w:rPr>
          <w:rFonts w:ascii="Arial" w:hAnsi="Arial" w:cs="Arial"/>
        </w:rPr>
        <w:t xml:space="preserve"> </w:t>
      </w:r>
      <w:proofErr w:type="spellStart"/>
      <w:r w:rsidR="00DE2B18" w:rsidRPr="00C83A76">
        <w:rPr>
          <w:rFonts w:ascii="Arial" w:hAnsi="Arial" w:cs="Arial"/>
        </w:rPr>
        <w:t>for</w:t>
      </w:r>
      <w:proofErr w:type="spellEnd"/>
      <w:r w:rsidR="00DE2B18" w:rsidRPr="00C83A76">
        <w:rPr>
          <w:rFonts w:ascii="Arial" w:hAnsi="Arial" w:cs="Arial"/>
        </w:rPr>
        <w:t xml:space="preserve"> Settlement of Investment Disputes (ICSID) die Weltbankgruppe.</w:t>
      </w:r>
    </w:p>
    <w:p w14:paraId="3CA7BAB8" w14:textId="77777777" w:rsidR="0075214A" w:rsidRDefault="0075214A" w:rsidP="0075214A">
      <w:pPr>
        <w:autoSpaceDE w:val="0"/>
        <w:autoSpaceDN w:val="0"/>
        <w:adjustRightInd w:val="0"/>
        <w:rPr>
          <w:rFonts w:ascii="Arial" w:hAnsi="Arial" w:cs="Arial"/>
        </w:rPr>
      </w:pPr>
    </w:p>
    <w:p w14:paraId="09B2F3AC" w14:textId="77777777" w:rsidR="0075214A" w:rsidRDefault="00C83A76" w:rsidP="0075214A">
      <w:pPr>
        <w:autoSpaceDE w:val="0"/>
        <w:autoSpaceDN w:val="0"/>
        <w:adjustRightInd w:val="0"/>
        <w:rPr>
          <w:rFonts w:ascii="Arial" w:hAnsi="Arial" w:cs="Arial"/>
        </w:rPr>
      </w:pPr>
      <w:r w:rsidRPr="00C83A76">
        <w:rPr>
          <w:rFonts w:ascii="Arial" w:hAnsi="Arial" w:cs="Arial"/>
        </w:rPr>
        <w:t>Während die IBRD Kredite zu marktnahen Konditionen an Staaten mit mittlerem Einkommen vergibt, vergibt die IDA langfristige, zinslose Kredite und Zuschüsse an die einkommensschwächsten Staaten. Die IFC fördert die Privatwirtschaft in ökonomisch sich entwickelnden Staaten durch Darlehen, Kapitalbeteiligungen und andere Finanzierungsprodukte. Die MIGA fördert ausländische Direktinvestitionen in ökonomisch sich entwickelnden Staaten durch Absicherung von nichtkommerziellen Risiken. Schließlich schlichtet das ICSID Investitionsstreitigkeiten zwischen Regierungen und ausländischen Investoren</w:t>
      </w:r>
      <w:r w:rsidR="0075214A">
        <w:rPr>
          <w:rFonts w:ascii="Arial" w:hAnsi="Arial" w:cs="Arial"/>
        </w:rPr>
        <w:t>.</w:t>
      </w:r>
    </w:p>
    <w:p w14:paraId="313AC442" w14:textId="77777777" w:rsidR="0075214A" w:rsidRDefault="0075214A" w:rsidP="0075214A">
      <w:pPr>
        <w:autoSpaceDE w:val="0"/>
        <w:autoSpaceDN w:val="0"/>
        <w:adjustRightInd w:val="0"/>
        <w:rPr>
          <w:rFonts w:ascii="Arial" w:hAnsi="Arial" w:cs="Arial"/>
        </w:rPr>
      </w:pPr>
    </w:p>
    <w:p w14:paraId="3687E959" w14:textId="77777777" w:rsidR="0075214A" w:rsidRDefault="00DE2B18" w:rsidP="00AD1BD9">
      <w:pPr>
        <w:pStyle w:val="Default"/>
        <w:rPr>
          <w:rFonts w:ascii="Arial" w:hAnsi="Arial" w:cs="Arial"/>
          <w:color w:val="auto"/>
        </w:rPr>
      </w:pPr>
      <w:r w:rsidRPr="004966C6">
        <w:rPr>
          <w:rFonts w:ascii="Arial" w:hAnsi="Arial" w:cs="Arial"/>
          <w:color w:val="auto"/>
        </w:rPr>
        <w:t>Im Geschäftsjahr 20</w:t>
      </w:r>
      <w:r w:rsidR="009D72A5" w:rsidRPr="004966C6">
        <w:rPr>
          <w:rFonts w:ascii="Arial" w:hAnsi="Arial" w:cs="Arial"/>
          <w:color w:val="auto"/>
        </w:rPr>
        <w:t>16</w:t>
      </w:r>
      <w:r w:rsidRPr="004966C6">
        <w:rPr>
          <w:rFonts w:ascii="Arial" w:hAnsi="Arial" w:cs="Arial"/>
          <w:color w:val="auto"/>
        </w:rPr>
        <w:t xml:space="preserve"> (Juli 20</w:t>
      </w:r>
      <w:r w:rsidR="008A6EA9" w:rsidRPr="004966C6">
        <w:rPr>
          <w:rFonts w:ascii="Arial" w:hAnsi="Arial" w:cs="Arial"/>
          <w:color w:val="auto"/>
        </w:rPr>
        <w:t>15</w:t>
      </w:r>
      <w:r w:rsidRPr="004966C6">
        <w:rPr>
          <w:rFonts w:ascii="Arial" w:hAnsi="Arial" w:cs="Arial"/>
          <w:color w:val="auto"/>
        </w:rPr>
        <w:t xml:space="preserve"> bis Juni 20</w:t>
      </w:r>
      <w:r w:rsidR="008A6EA9" w:rsidRPr="004966C6">
        <w:rPr>
          <w:rFonts w:ascii="Arial" w:hAnsi="Arial" w:cs="Arial"/>
          <w:color w:val="auto"/>
        </w:rPr>
        <w:t>16</w:t>
      </w:r>
      <w:r w:rsidRPr="004966C6">
        <w:rPr>
          <w:rFonts w:ascii="Arial" w:hAnsi="Arial" w:cs="Arial"/>
          <w:color w:val="auto"/>
        </w:rPr>
        <w:t xml:space="preserve">) vergab die Weltbankgruppe </w:t>
      </w:r>
      <w:r w:rsidR="004966C6" w:rsidRPr="004966C6">
        <w:rPr>
          <w:rFonts w:ascii="Arial" w:hAnsi="Arial" w:cs="Arial"/>
          <w:color w:val="auto"/>
        </w:rPr>
        <w:t>64</w:t>
      </w:r>
      <w:r w:rsidRPr="004966C6">
        <w:rPr>
          <w:rFonts w:ascii="Arial" w:hAnsi="Arial" w:cs="Arial"/>
          <w:color w:val="auto"/>
        </w:rPr>
        <w:t xml:space="preserve">,2 Milliarden US-Dollar an </w:t>
      </w:r>
      <w:r w:rsidR="00F8787D">
        <w:rPr>
          <w:rFonts w:ascii="Arial" w:hAnsi="Arial" w:cs="Arial"/>
          <w:color w:val="auto"/>
        </w:rPr>
        <w:t>Krediten</w:t>
      </w:r>
      <w:r w:rsidRPr="004966C6">
        <w:rPr>
          <w:rFonts w:ascii="Arial" w:hAnsi="Arial" w:cs="Arial"/>
          <w:color w:val="auto"/>
        </w:rPr>
        <w:t>, Zuschüssen, Beteiligung</w:t>
      </w:r>
      <w:r w:rsidR="00F8787D">
        <w:rPr>
          <w:rFonts w:ascii="Arial" w:hAnsi="Arial" w:cs="Arial"/>
          <w:color w:val="auto"/>
        </w:rPr>
        <w:t>si</w:t>
      </w:r>
      <w:r w:rsidRPr="004966C6">
        <w:rPr>
          <w:rFonts w:ascii="Arial" w:hAnsi="Arial" w:cs="Arial"/>
          <w:color w:val="auto"/>
        </w:rPr>
        <w:t>nvestitionen und Garantien an ihre Mitglieder und private Investoren in den Mitgliedstaaten</w:t>
      </w:r>
      <w:r w:rsidR="004966C6">
        <w:rPr>
          <w:rFonts w:ascii="Arial" w:hAnsi="Arial" w:cs="Arial"/>
          <w:color w:val="auto"/>
        </w:rPr>
        <w:t xml:space="preserve"> (IBRD: 29,7 Mrd. </w:t>
      </w:r>
      <w:r w:rsidR="004966C6" w:rsidRPr="00763BAD">
        <w:rPr>
          <w:rFonts w:ascii="Arial" w:hAnsi="Arial" w:cs="Arial"/>
          <w:color w:val="auto"/>
          <w:lang w:val="en-US"/>
        </w:rPr>
        <w:t>US-Dollar / IDA: 16,</w:t>
      </w:r>
      <w:r w:rsidR="00F8787D" w:rsidRPr="00763BAD">
        <w:rPr>
          <w:rFonts w:ascii="Arial" w:hAnsi="Arial" w:cs="Arial"/>
          <w:color w:val="auto"/>
          <w:lang w:val="en-US"/>
        </w:rPr>
        <w:t>2</w:t>
      </w:r>
      <w:r w:rsidR="004966C6" w:rsidRPr="00763BAD">
        <w:rPr>
          <w:rFonts w:ascii="Arial" w:hAnsi="Arial" w:cs="Arial"/>
          <w:color w:val="auto"/>
          <w:lang w:val="en-US"/>
        </w:rPr>
        <w:t xml:space="preserve"> </w:t>
      </w:r>
      <w:proofErr w:type="spellStart"/>
      <w:r w:rsidR="004966C6" w:rsidRPr="00763BAD">
        <w:rPr>
          <w:rFonts w:ascii="Arial" w:hAnsi="Arial" w:cs="Arial"/>
          <w:color w:val="auto"/>
          <w:lang w:val="en-US"/>
        </w:rPr>
        <w:t>Mrd</w:t>
      </w:r>
      <w:proofErr w:type="spellEnd"/>
      <w:r w:rsidR="004966C6" w:rsidRPr="00763BAD">
        <w:rPr>
          <w:rFonts w:ascii="Arial" w:hAnsi="Arial" w:cs="Arial"/>
          <w:color w:val="auto"/>
          <w:lang w:val="en-US"/>
        </w:rPr>
        <w:t xml:space="preserve">. </w:t>
      </w:r>
      <w:r w:rsidR="004966C6" w:rsidRPr="00F8787D">
        <w:rPr>
          <w:rFonts w:ascii="Arial" w:hAnsi="Arial" w:cs="Arial"/>
          <w:color w:val="auto"/>
          <w:lang w:val="en-US"/>
        </w:rPr>
        <w:t>US-Dollar</w:t>
      </w:r>
      <w:r w:rsidR="00F8787D" w:rsidRPr="00F8787D">
        <w:rPr>
          <w:rFonts w:ascii="Arial" w:hAnsi="Arial" w:cs="Arial"/>
          <w:color w:val="auto"/>
          <w:lang w:val="en-US"/>
        </w:rPr>
        <w:t xml:space="preserve"> / IFC: 11,1 </w:t>
      </w:r>
      <w:proofErr w:type="spellStart"/>
      <w:r w:rsidR="00F8787D" w:rsidRPr="00F8787D">
        <w:rPr>
          <w:rFonts w:ascii="Arial" w:hAnsi="Arial" w:cs="Arial"/>
          <w:color w:val="auto"/>
          <w:lang w:val="en-US"/>
        </w:rPr>
        <w:t>Mrd</w:t>
      </w:r>
      <w:proofErr w:type="spellEnd"/>
      <w:r w:rsidR="00F8787D" w:rsidRPr="00F8787D">
        <w:rPr>
          <w:rFonts w:ascii="Arial" w:hAnsi="Arial" w:cs="Arial"/>
          <w:color w:val="auto"/>
          <w:lang w:val="en-US"/>
        </w:rPr>
        <w:t xml:space="preserve">. US-Dollar / MIGA: 4,3 </w:t>
      </w:r>
      <w:proofErr w:type="spellStart"/>
      <w:r w:rsidR="00F8787D" w:rsidRPr="00F8787D">
        <w:rPr>
          <w:rFonts w:ascii="Arial" w:hAnsi="Arial" w:cs="Arial"/>
          <w:color w:val="auto"/>
          <w:lang w:val="en-US"/>
        </w:rPr>
        <w:t>Mrd</w:t>
      </w:r>
      <w:proofErr w:type="spellEnd"/>
      <w:r w:rsidR="00F8787D" w:rsidRPr="00F8787D">
        <w:rPr>
          <w:rFonts w:ascii="Arial" w:hAnsi="Arial" w:cs="Arial"/>
          <w:color w:val="auto"/>
          <w:lang w:val="en-US"/>
        </w:rPr>
        <w:t xml:space="preserve">. </w:t>
      </w:r>
      <w:r w:rsidR="00F8787D" w:rsidRPr="00763BAD">
        <w:rPr>
          <w:rFonts w:ascii="Arial" w:hAnsi="Arial" w:cs="Arial"/>
          <w:color w:val="auto"/>
        </w:rPr>
        <w:t xml:space="preserve">US-Dollar / Treuhandfonds: 2,9 Mrd. </w:t>
      </w:r>
      <w:r w:rsidR="00F8787D">
        <w:rPr>
          <w:rFonts w:ascii="Arial" w:hAnsi="Arial" w:cs="Arial"/>
          <w:color w:val="auto"/>
        </w:rPr>
        <w:t>US-Dollar</w:t>
      </w:r>
      <w:r w:rsidR="004966C6">
        <w:rPr>
          <w:rFonts w:ascii="Arial" w:hAnsi="Arial" w:cs="Arial"/>
          <w:color w:val="auto"/>
        </w:rPr>
        <w:t>)</w:t>
      </w:r>
      <w:r w:rsidRPr="004966C6">
        <w:rPr>
          <w:rFonts w:ascii="Arial" w:hAnsi="Arial" w:cs="Arial"/>
          <w:color w:val="auto"/>
        </w:rPr>
        <w:t>.</w:t>
      </w:r>
      <w:r w:rsidR="00777A15">
        <w:rPr>
          <w:rFonts w:ascii="Arial" w:hAnsi="Arial" w:cs="Arial"/>
          <w:color w:val="auto"/>
        </w:rPr>
        <w:t xml:space="preserve"> Im Durchschnitt der Jahre 2012 bis 2015 lag der entsprechende Wert bei 54,9 </w:t>
      </w:r>
      <w:r w:rsidR="00777A15" w:rsidRPr="004966C6">
        <w:rPr>
          <w:rFonts w:ascii="Arial" w:hAnsi="Arial" w:cs="Arial"/>
          <w:color w:val="auto"/>
        </w:rPr>
        <w:t>Milliarden US-Dollar</w:t>
      </w:r>
      <w:r w:rsidR="00777A15">
        <w:rPr>
          <w:rFonts w:ascii="Arial" w:hAnsi="Arial" w:cs="Arial"/>
          <w:color w:val="auto"/>
        </w:rPr>
        <w:t>.</w:t>
      </w:r>
      <w:r w:rsidR="0075214A">
        <w:rPr>
          <w:rFonts w:ascii="Arial" w:hAnsi="Arial" w:cs="Arial"/>
          <w:color w:val="auto"/>
        </w:rPr>
        <w:t xml:space="preserve"> </w:t>
      </w:r>
      <w:r w:rsidR="00B62843" w:rsidRPr="004966C6">
        <w:rPr>
          <w:rFonts w:ascii="Arial" w:hAnsi="Arial" w:cs="Arial"/>
          <w:color w:val="auto"/>
        </w:rPr>
        <w:t xml:space="preserve">Damit ist die Weltbankgruppe der weltweit </w:t>
      </w:r>
      <w:r w:rsidR="00566616" w:rsidRPr="00566616">
        <w:rPr>
          <w:rFonts w:ascii="Arial" w:hAnsi="Arial" w:cs="Arial"/>
          <w:color w:val="auto"/>
        </w:rPr>
        <w:t>wichtigste Geldgeber im Bereich der Entwicklungszusammenarbeit</w:t>
      </w:r>
      <w:r w:rsidR="0075214A">
        <w:rPr>
          <w:rFonts w:ascii="Arial" w:hAnsi="Arial" w:cs="Arial"/>
          <w:color w:val="auto"/>
        </w:rPr>
        <w:t>.</w:t>
      </w:r>
    </w:p>
    <w:p w14:paraId="170FDF37" w14:textId="77777777" w:rsidR="0075214A" w:rsidRDefault="0075214A" w:rsidP="00AD1BD9">
      <w:pPr>
        <w:pStyle w:val="Default"/>
        <w:rPr>
          <w:rFonts w:ascii="Arial" w:hAnsi="Arial" w:cs="Arial"/>
          <w:color w:val="auto"/>
        </w:rPr>
      </w:pPr>
    </w:p>
    <w:p w14:paraId="56F2F953" w14:textId="77777777" w:rsidR="0075214A" w:rsidRDefault="00AD1BD9" w:rsidP="00946C1D">
      <w:pPr>
        <w:pStyle w:val="Default"/>
        <w:rPr>
          <w:rFonts w:ascii="Arial" w:hAnsi="Arial" w:cs="Arial"/>
          <w:color w:val="auto"/>
        </w:rPr>
      </w:pPr>
      <w:r w:rsidRPr="00C475C1">
        <w:rPr>
          <w:rFonts w:ascii="Arial" w:hAnsi="Arial" w:cs="Arial"/>
          <w:color w:val="auto"/>
        </w:rPr>
        <w:t>Im Juni 2017 waren 189 Staaten Mitglied der IBRD und 173 Staaten der IDA (IFC: 184 Staaten / MIGA: 181 Staaten / ICSID: 153 Staaten).</w:t>
      </w:r>
      <w:r w:rsidR="0075214A">
        <w:rPr>
          <w:rFonts w:ascii="Arial" w:hAnsi="Arial" w:cs="Arial"/>
          <w:color w:val="auto"/>
        </w:rPr>
        <w:t xml:space="preserve"> </w:t>
      </w:r>
      <w:r w:rsidRPr="00AD1BD9">
        <w:rPr>
          <w:rFonts w:ascii="Arial" w:hAnsi="Arial" w:cs="Arial"/>
          <w:color w:val="auto"/>
        </w:rPr>
        <w:t xml:space="preserve">Die Weltbank </w:t>
      </w:r>
      <w:r w:rsidR="00DE2B18" w:rsidRPr="00AD1BD9">
        <w:rPr>
          <w:rFonts w:ascii="Arial" w:hAnsi="Arial" w:cs="Arial"/>
          <w:color w:val="auto"/>
        </w:rPr>
        <w:t xml:space="preserve">hat </w:t>
      </w:r>
      <w:r w:rsidRPr="00AD1BD9">
        <w:rPr>
          <w:rFonts w:ascii="Arial" w:hAnsi="Arial" w:cs="Arial"/>
          <w:color w:val="auto"/>
        </w:rPr>
        <w:t xml:space="preserve">rund </w:t>
      </w:r>
      <w:r w:rsidR="00DE2B18" w:rsidRPr="00AD1BD9">
        <w:rPr>
          <w:rFonts w:ascii="Arial" w:hAnsi="Arial" w:cs="Arial"/>
          <w:color w:val="auto"/>
        </w:rPr>
        <w:t>11.000 Beschäftigte</w:t>
      </w:r>
      <w:r w:rsidRPr="00AD1BD9">
        <w:rPr>
          <w:rFonts w:ascii="Arial" w:hAnsi="Arial" w:cs="Arial"/>
          <w:color w:val="auto"/>
        </w:rPr>
        <w:t xml:space="preserve"> aus </w:t>
      </w:r>
      <w:r w:rsidR="00DE2B18" w:rsidRPr="00AD1BD9">
        <w:rPr>
          <w:rFonts w:ascii="Arial" w:hAnsi="Arial" w:cs="Arial"/>
          <w:color w:val="auto"/>
        </w:rPr>
        <w:t>1</w:t>
      </w:r>
      <w:r w:rsidRPr="00AD1BD9">
        <w:rPr>
          <w:rFonts w:ascii="Arial" w:hAnsi="Arial" w:cs="Arial"/>
          <w:color w:val="auto"/>
        </w:rPr>
        <w:t>74</w:t>
      </w:r>
      <w:r w:rsidR="00DE2B18" w:rsidRPr="00AD1BD9">
        <w:rPr>
          <w:rFonts w:ascii="Arial" w:hAnsi="Arial" w:cs="Arial"/>
          <w:color w:val="auto"/>
        </w:rPr>
        <w:t xml:space="preserve"> Herkunftsländern und unterhält in 1</w:t>
      </w:r>
      <w:r w:rsidRPr="00AD1BD9">
        <w:rPr>
          <w:rFonts w:ascii="Arial" w:hAnsi="Arial" w:cs="Arial"/>
          <w:color w:val="auto"/>
        </w:rPr>
        <w:t>36</w:t>
      </w:r>
      <w:r w:rsidR="00DE2B18" w:rsidRPr="00AD1BD9">
        <w:rPr>
          <w:rFonts w:ascii="Arial" w:hAnsi="Arial" w:cs="Arial"/>
          <w:color w:val="auto"/>
        </w:rPr>
        <w:t xml:space="preserve"> Staaten Länderbüros.</w:t>
      </w:r>
      <w:r w:rsidR="0075214A">
        <w:rPr>
          <w:rFonts w:ascii="Arial" w:hAnsi="Arial" w:cs="Arial"/>
          <w:color w:val="auto"/>
        </w:rPr>
        <w:t xml:space="preserve"> </w:t>
      </w:r>
      <w:r w:rsidR="00DE2B18" w:rsidRPr="00946C1D">
        <w:rPr>
          <w:rFonts w:ascii="Arial" w:hAnsi="Arial" w:cs="Arial"/>
          <w:color w:val="auto"/>
        </w:rPr>
        <w:t>Neben einem Grundstock an Stimmrechten für jeden Mitgliedstaat bestimm</w:t>
      </w:r>
      <w:r w:rsidR="00777A15">
        <w:rPr>
          <w:rFonts w:ascii="Arial" w:hAnsi="Arial" w:cs="Arial"/>
          <w:color w:val="auto"/>
        </w:rPr>
        <w:t>en</w:t>
      </w:r>
      <w:r w:rsidR="00DE2B18" w:rsidRPr="00946C1D">
        <w:rPr>
          <w:rFonts w:ascii="Arial" w:hAnsi="Arial" w:cs="Arial"/>
          <w:color w:val="auto"/>
        </w:rPr>
        <w:t xml:space="preserve"> der Kapitalanteil der einzelnen Staaten </w:t>
      </w:r>
      <w:r w:rsidR="00777A15">
        <w:rPr>
          <w:rFonts w:ascii="Arial" w:hAnsi="Arial" w:cs="Arial"/>
          <w:color w:val="auto"/>
        </w:rPr>
        <w:t xml:space="preserve">sowie die ökonomische Leistungsfähigkeit der Staaten </w:t>
      </w:r>
      <w:r w:rsidR="00DE2B18" w:rsidRPr="00946C1D">
        <w:rPr>
          <w:rFonts w:ascii="Arial" w:hAnsi="Arial" w:cs="Arial"/>
          <w:color w:val="auto"/>
        </w:rPr>
        <w:t>maßgeblich über die Stimmenverteilung bei</w:t>
      </w:r>
      <w:r w:rsidR="00946C1D" w:rsidRPr="00946C1D">
        <w:rPr>
          <w:rFonts w:ascii="Arial" w:hAnsi="Arial" w:cs="Arial"/>
          <w:color w:val="auto"/>
        </w:rPr>
        <w:t xml:space="preserve"> den </w:t>
      </w:r>
      <w:r w:rsidR="00946C1D" w:rsidRPr="00946C1D">
        <w:rPr>
          <w:rFonts w:ascii="Arial" w:hAnsi="Arial" w:cs="Arial"/>
          <w:color w:val="auto"/>
        </w:rPr>
        <w:lastRenderedPageBreak/>
        <w:t xml:space="preserve">Institutionen der Weltbankgruppe. Während die USA bzw. Japan bei </w:t>
      </w:r>
      <w:r w:rsidR="00946C1D">
        <w:rPr>
          <w:rFonts w:ascii="Arial" w:hAnsi="Arial" w:cs="Arial"/>
          <w:color w:val="auto"/>
        </w:rPr>
        <w:t>IBRD</w:t>
      </w:r>
      <w:r w:rsidR="00946C1D" w:rsidRPr="00946C1D">
        <w:rPr>
          <w:rFonts w:ascii="Arial" w:hAnsi="Arial" w:cs="Arial"/>
          <w:color w:val="auto"/>
        </w:rPr>
        <w:t xml:space="preserve">, </w:t>
      </w:r>
      <w:r w:rsidR="00946C1D">
        <w:rPr>
          <w:rFonts w:ascii="Arial" w:hAnsi="Arial" w:cs="Arial"/>
          <w:color w:val="auto"/>
        </w:rPr>
        <w:t>IDA</w:t>
      </w:r>
      <w:r w:rsidR="00946C1D" w:rsidRPr="00946C1D">
        <w:rPr>
          <w:rFonts w:ascii="Arial" w:hAnsi="Arial" w:cs="Arial"/>
          <w:color w:val="auto"/>
        </w:rPr>
        <w:t xml:space="preserve">, IFC und MIGA </w:t>
      </w:r>
      <w:r w:rsidR="00946C1D">
        <w:rPr>
          <w:rFonts w:ascii="Arial" w:hAnsi="Arial" w:cs="Arial"/>
          <w:color w:val="auto"/>
        </w:rPr>
        <w:t xml:space="preserve">im März/Juni 2017 </w:t>
      </w:r>
      <w:r w:rsidR="00946C1D" w:rsidRPr="00946C1D">
        <w:rPr>
          <w:rFonts w:ascii="Arial" w:hAnsi="Arial" w:cs="Arial"/>
          <w:color w:val="auto"/>
        </w:rPr>
        <w:t xml:space="preserve">an erster bzw. zweiter Stelle bei der </w:t>
      </w:r>
      <w:r w:rsidR="00946C1D" w:rsidRPr="00FD622C">
        <w:rPr>
          <w:rFonts w:ascii="Arial" w:hAnsi="Arial" w:cs="Arial"/>
          <w:color w:val="auto"/>
        </w:rPr>
        <w:t xml:space="preserve">Stimmenverteilung </w:t>
      </w:r>
      <w:r w:rsidR="00946C1D" w:rsidRPr="00946C1D">
        <w:rPr>
          <w:rFonts w:ascii="Arial" w:hAnsi="Arial" w:cs="Arial"/>
          <w:color w:val="auto"/>
        </w:rPr>
        <w:t>s</w:t>
      </w:r>
      <w:r w:rsidR="00946C1D">
        <w:rPr>
          <w:rFonts w:ascii="Arial" w:hAnsi="Arial" w:cs="Arial"/>
          <w:color w:val="auto"/>
        </w:rPr>
        <w:t>tanden</w:t>
      </w:r>
      <w:r w:rsidR="00946C1D" w:rsidRPr="00946C1D">
        <w:rPr>
          <w:rFonts w:ascii="Arial" w:hAnsi="Arial" w:cs="Arial"/>
          <w:color w:val="auto"/>
        </w:rPr>
        <w:t>, folg</w:t>
      </w:r>
      <w:r w:rsidR="00946C1D">
        <w:rPr>
          <w:rFonts w:ascii="Arial" w:hAnsi="Arial" w:cs="Arial"/>
          <w:color w:val="auto"/>
        </w:rPr>
        <w:t>t</w:t>
      </w:r>
      <w:r w:rsidR="00946C1D" w:rsidRPr="00946C1D">
        <w:rPr>
          <w:rFonts w:ascii="Arial" w:hAnsi="Arial" w:cs="Arial"/>
          <w:color w:val="auto"/>
        </w:rPr>
        <w:t>en jeweils China, Deutschland, Frankreich und das Vereinigte Königreich in wechselnder Reihenfolge</w:t>
      </w:r>
      <w:r w:rsidR="0075214A">
        <w:rPr>
          <w:rFonts w:ascii="Arial" w:hAnsi="Arial" w:cs="Arial"/>
          <w:color w:val="auto"/>
        </w:rPr>
        <w:t>.</w:t>
      </w:r>
    </w:p>
    <w:p w14:paraId="4253D5C5" w14:textId="77777777" w:rsidR="0075214A" w:rsidRDefault="0075214A" w:rsidP="00946C1D">
      <w:pPr>
        <w:pStyle w:val="Default"/>
        <w:rPr>
          <w:rFonts w:ascii="Arial" w:hAnsi="Arial" w:cs="Arial"/>
          <w:color w:val="auto"/>
        </w:rPr>
      </w:pPr>
    </w:p>
    <w:p w14:paraId="253CC0A2" w14:textId="77777777" w:rsidR="0075214A" w:rsidRDefault="00A21BF9" w:rsidP="004565A4">
      <w:pPr>
        <w:autoSpaceDE w:val="0"/>
        <w:autoSpaceDN w:val="0"/>
        <w:adjustRightInd w:val="0"/>
        <w:rPr>
          <w:rFonts w:ascii="Arial" w:hAnsi="Arial" w:cs="Arial"/>
        </w:rPr>
      </w:pPr>
      <w:r w:rsidRPr="00FB4ADF">
        <w:rPr>
          <w:rFonts w:ascii="Arial" w:hAnsi="Arial" w:cs="Arial"/>
        </w:rPr>
        <w:t>Bis Ende der 1960er-Jahre förderte die Weltbank insbesondere Infrastrukturprojekte. Erst danach gewannen die Themen Gesundheit, Ernährung und Familienplanung an Bedeutung. Zwischen 1980 und 2000 unterstützte die Weltbank verstärkt marktorientierte Ansätze und förderte die Privatisierung.</w:t>
      </w:r>
      <w:r w:rsidR="0075214A">
        <w:rPr>
          <w:rFonts w:ascii="Arial" w:hAnsi="Arial" w:cs="Arial"/>
        </w:rPr>
        <w:t xml:space="preserve"> </w:t>
      </w:r>
      <w:r w:rsidR="00FB4ADF" w:rsidRPr="00FB4ADF">
        <w:rPr>
          <w:rFonts w:ascii="Arial" w:hAnsi="Arial" w:cs="Arial"/>
        </w:rPr>
        <w:t xml:space="preserve">Entsprechend warfen </w:t>
      </w:r>
      <w:r w:rsidRPr="00FB4ADF">
        <w:rPr>
          <w:rFonts w:ascii="Arial" w:hAnsi="Arial" w:cs="Arial"/>
        </w:rPr>
        <w:t xml:space="preserve">Kritiker der Weltbank eine </w:t>
      </w:r>
      <w:r w:rsidR="00DE2B18" w:rsidRPr="00FB4ADF">
        <w:rPr>
          <w:rFonts w:ascii="Arial" w:hAnsi="Arial" w:cs="Arial"/>
        </w:rPr>
        <w:t xml:space="preserve">eindimensionale Ausrichtung auf ökonomische Wachstumsraten und die zu häufige Förderung von ökologisch und sozial bedenklichen Großprojekten </w:t>
      </w:r>
      <w:r w:rsidR="00FB4ADF" w:rsidRPr="00FB4ADF">
        <w:rPr>
          <w:rFonts w:ascii="Arial" w:hAnsi="Arial" w:cs="Arial"/>
        </w:rPr>
        <w:t>vor</w:t>
      </w:r>
      <w:r w:rsidR="0075214A">
        <w:rPr>
          <w:rFonts w:ascii="Arial" w:hAnsi="Arial" w:cs="Arial"/>
        </w:rPr>
        <w:t>.</w:t>
      </w:r>
    </w:p>
    <w:p w14:paraId="26B6C711" w14:textId="77777777" w:rsidR="0075214A" w:rsidRDefault="0075214A" w:rsidP="004565A4">
      <w:pPr>
        <w:autoSpaceDE w:val="0"/>
        <w:autoSpaceDN w:val="0"/>
        <w:adjustRightInd w:val="0"/>
        <w:rPr>
          <w:rFonts w:ascii="Arial" w:hAnsi="Arial" w:cs="Arial"/>
        </w:rPr>
      </w:pPr>
    </w:p>
    <w:p w14:paraId="4CFFA434" w14:textId="1023638B" w:rsidR="00566616" w:rsidRDefault="00FB4ADF" w:rsidP="0075214A">
      <w:pPr>
        <w:autoSpaceDE w:val="0"/>
        <w:autoSpaceDN w:val="0"/>
        <w:adjustRightInd w:val="0"/>
        <w:rPr>
          <w:rFonts w:ascii="Arial" w:hAnsi="Arial" w:cs="Arial"/>
        </w:rPr>
      </w:pPr>
      <w:r w:rsidRPr="009614C2">
        <w:rPr>
          <w:rFonts w:ascii="Arial" w:hAnsi="Arial" w:cs="Arial"/>
        </w:rPr>
        <w:t xml:space="preserve">Seit dem Jahr 2000 </w:t>
      </w:r>
      <w:r w:rsidR="002D2DF0" w:rsidRPr="009614C2">
        <w:rPr>
          <w:rFonts w:ascii="Arial" w:hAnsi="Arial" w:cs="Arial"/>
        </w:rPr>
        <w:t>hat sich die Bedeutung sozialer Themen wieder erhöht</w:t>
      </w:r>
      <w:r w:rsidR="001426A4" w:rsidRPr="009614C2">
        <w:rPr>
          <w:rFonts w:ascii="Arial" w:hAnsi="Arial" w:cs="Arial"/>
        </w:rPr>
        <w:t xml:space="preserve">. Nach Angaben der Weltbank werden inzwischen die </w:t>
      </w:r>
      <w:r w:rsidR="00796364" w:rsidRPr="009614C2">
        <w:rPr>
          <w:rFonts w:ascii="Arial" w:hAnsi="Arial" w:cs="Arial"/>
        </w:rPr>
        <w:t xml:space="preserve">lokalen Gegebenheiten </w:t>
      </w:r>
      <w:r w:rsidR="001426A4" w:rsidRPr="009614C2">
        <w:rPr>
          <w:rFonts w:ascii="Arial" w:hAnsi="Arial" w:cs="Arial"/>
        </w:rPr>
        <w:t xml:space="preserve">sowie die </w:t>
      </w:r>
      <w:r w:rsidR="00796364" w:rsidRPr="009614C2">
        <w:rPr>
          <w:rFonts w:ascii="Arial" w:hAnsi="Arial" w:cs="Arial"/>
        </w:rPr>
        <w:t>Nachhaltigkeit der</w:t>
      </w:r>
      <w:r w:rsidR="001426A4" w:rsidRPr="009614C2">
        <w:rPr>
          <w:rFonts w:ascii="Arial" w:hAnsi="Arial" w:cs="Arial"/>
        </w:rPr>
        <w:t xml:space="preserve"> P</w:t>
      </w:r>
      <w:r w:rsidR="00796364" w:rsidRPr="009614C2">
        <w:rPr>
          <w:rFonts w:ascii="Arial" w:hAnsi="Arial" w:cs="Arial"/>
        </w:rPr>
        <w:t xml:space="preserve">rojekte </w:t>
      </w:r>
      <w:r w:rsidR="001426A4" w:rsidRPr="009614C2">
        <w:rPr>
          <w:rFonts w:ascii="Arial" w:hAnsi="Arial" w:cs="Arial"/>
        </w:rPr>
        <w:t>stärker berücksichtigt</w:t>
      </w:r>
      <w:r w:rsidR="00796364" w:rsidRPr="009614C2">
        <w:rPr>
          <w:rFonts w:ascii="Arial" w:hAnsi="Arial" w:cs="Arial"/>
        </w:rPr>
        <w:t>.</w:t>
      </w:r>
      <w:r w:rsidR="001426A4" w:rsidRPr="009614C2">
        <w:rPr>
          <w:rFonts w:ascii="Arial" w:hAnsi="Arial" w:cs="Arial"/>
        </w:rPr>
        <w:t xml:space="preserve"> </w:t>
      </w:r>
      <w:r w:rsidR="00796364" w:rsidRPr="009614C2">
        <w:rPr>
          <w:rFonts w:ascii="Arial" w:hAnsi="Arial" w:cs="Arial"/>
        </w:rPr>
        <w:t xml:space="preserve">Nach eigenen </w:t>
      </w:r>
      <w:r w:rsidR="00CC5B72">
        <w:rPr>
          <w:rFonts w:ascii="Arial" w:hAnsi="Arial" w:cs="Arial"/>
        </w:rPr>
        <w:t xml:space="preserve">Angaben will die </w:t>
      </w:r>
      <w:r w:rsidR="00CC5B72" w:rsidRPr="009614C2">
        <w:rPr>
          <w:rFonts w:ascii="Arial" w:hAnsi="Arial" w:cs="Arial"/>
        </w:rPr>
        <w:t xml:space="preserve">Weltbank </w:t>
      </w:r>
      <w:r w:rsidR="00796364" w:rsidRPr="009614C2">
        <w:rPr>
          <w:rFonts w:ascii="Arial" w:hAnsi="Arial" w:cs="Arial"/>
        </w:rPr>
        <w:t>bis 2030 zwei Ziele erreich</w:t>
      </w:r>
      <w:r w:rsidR="00CC5B72">
        <w:rPr>
          <w:rFonts w:ascii="Arial" w:hAnsi="Arial" w:cs="Arial"/>
        </w:rPr>
        <w:t>en</w:t>
      </w:r>
      <w:r w:rsidR="00796364" w:rsidRPr="009614C2">
        <w:rPr>
          <w:rFonts w:ascii="Arial" w:hAnsi="Arial" w:cs="Arial"/>
        </w:rPr>
        <w:t xml:space="preserve">: </w:t>
      </w:r>
      <w:r w:rsidR="009614C2">
        <w:rPr>
          <w:rFonts w:ascii="Arial" w:hAnsi="Arial" w:cs="Arial"/>
        </w:rPr>
        <w:t xml:space="preserve">Erstens soll </w:t>
      </w:r>
      <w:r w:rsidR="0061730A">
        <w:rPr>
          <w:rFonts w:ascii="Arial" w:hAnsi="Arial" w:cs="Arial"/>
        </w:rPr>
        <w:t xml:space="preserve">dann </w:t>
      </w:r>
      <w:r w:rsidR="009614C2">
        <w:rPr>
          <w:rFonts w:ascii="Arial" w:hAnsi="Arial" w:cs="Arial"/>
        </w:rPr>
        <w:t>d</w:t>
      </w:r>
      <w:r w:rsidR="001426A4" w:rsidRPr="009614C2">
        <w:rPr>
          <w:rFonts w:ascii="Arial" w:hAnsi="Arial" w:cs="Arial"/>
        </w:rPr>
        <w:t xml:space="preserve">er Anteil der Personen, die in extremer Armut leben, </w:t>
      </w:r>
      <w:r w:rsidR="009614C2">
        <w:rPr>
          <w:rFonts w:ascii="Arial" w:hAnsi="Arial" w:cs="Arial"/>
        </w:rPr>
        <w:t>an der Weltbevölkerung bei weniger als drei Prozent liegen.</w:t>
      </w:r>
      <w:r w:rsidR="0061730A">
        <w:rPr>
          <w:rFonts w:ascii="Arial" w:hAnsi="Arial" w:cs="Arial"/>
        </w:rPr>
        <w:t xml:space="preserve"> Zweitens </w:t>
      </w:r>
      <w:r w:rsidR="00F72A5B">
        <w:rPr>
          <w:rFonts w:ascii="Arial" w:hAnsi="Arial" w:cs="Arial"/>
        </w:rPr>
        <w:t xml:space="preserve">möchte sich die </w:t>
      </w:r>
      <w:r w:rsidR="00F72A5B" w:rsidRPr="009614C2">
        <w:rPr>
          <w:rFonts w:ascii="Arial" w:hAnsi="Arial" w:cs="Arial"/>
        </w:rPr>
        <w:t xml:space="preserve">Weltbank </w:t>
      </w:r>
      <w:r w:rsidR="00F72A5B">
        <w:rPr>
          <w:rFonts w:ascii="Arial" w:hAnsi="Arial" w:cs="Arial"/>
        </w:rPr>
        <w:t xml:space="preserve">dafür einsetzen, dass in allen </w:t>
      </w:r>
      <w:r w:rsidR="00F72A5B" w:rsidRPr="00F72A5B">
        <w:rPr>
          <w:rFonts w:ascii="Arial" w:hAnsi="Arial" w:cs="Arial"/>
        </w:rPr>
        <w:t xml:space="preserve">Staaten </w:t>
      </w:r>
      <w:r w:rsidR="00F72A5B">
        <w:rPr>
          <w:rFonts w:ascii="Arial" w:hAnsi="Arial" w:cs="Arial"/>
        </w:rPr>
        <w:t>der Welt die E</w:t>
      </w:r>
      <w:r w:rsidR="0061730A">
        <w:rPr>
          <w:rFonts w:ascii="Arial" w:hAnsi="Arial" w:cs="Arial"/>
        </w:rPr>
        <w:t>inkommen der unteren 40 Prozent der Einkommensbezieher steigen</w:t>
      </w:r>
      <w:r w:rsidR="0075214A">
        <w:rPr>
          <w:rFonts w:ascii="Arial" w:hAnsi="Arial" w:cs="Arial"/>
        </w:rPr>
        <w:t>.</w:t>
      </w:r>
    </w:p>
    <w:p w14:paraId="064B2E3E" w14:textId="77777777" w:rsidR="0075214A" w:rsidRDefault="0075214A" w:rsidP="0075214A">
      <w:pPr>
        <w:autoSpaceDE w:val="0"/>
        <w:autoSpaceDN w:val="0"/>
        <w:adjustRightInd w:val="0"/>
        <w:rPr>
          <w:rFonts w:ascii="Arial" w:hAnsi="Arial" w:cs="Arial"/>
        </w:rPr>
      </w:pPr>
    </w:p>
    <w:p w14:paraId="0D39C1B7" w14:textId="77777777" w:rsidR="00AC7EBC" w:rsidRPr="00763BAD" w:rsidRDefault="00D47116">
      <w:pPr>
        <w:rPr>
          <w:rFonts w:ascii="Arial" w:hAnsi="Arial"/>
          <w:color w:val="FF0000"/>
        </w:rPr>
      </w:pPr>
      <w:r w:rsidRPr="00763BAD">
        <w:rPr>
          <w:rFonts w:ascii="Arial" w:hAnsi="Arial"/>
          <w:color w:val="FF0000"/>
        </w:rPr>
        <w:t>D</w:t>
      </w:r>
      <w:r w:rsidR="00AC7EBC" w:rsidRPr="00763BAD">
        <w:rPr>
          <w:rFonts w:ascii="Arial" w:hAnsi="Arial"/>
          <w:color w:val="FF0000"/>
        </w:rPr>
        <w:t>atenquelle</w:t>
      </w:r>
    </w:p>
    <w:p w14:paraId="7BC93E00" w14:textId="77777777" w:rsidR="00AC7EBC" w:rsidRPr="00763BAD" w:rsidRDefault="00AC7EBC" w:rsidP="005E210C">
      <w:pPr>
        <w:autoSpaceDE w:val="0"/>
        <w:autoSpaceDN w:val="0"/>
        <w:adjustRightInd w:val="0"/>
        <w:rPr>
          <w:rFonts w:ascii="Arial" w:hAnsi="Arial" w:cs="Arial"/>
        </w:rPr>
      </w:pPr>
    </w:p>
    <w:p w14:paraId="725C92DD" w14:textId="68F7DCED" w:rsidR="004D094C" w:rsidRPr="00BE2581" w:rsidRDefault="00DE2B18" w:rsidP="005E210C">
      <w:pPr>
        <w:autoSpaceDE w:val="0"/>
        <w:autoSpaceDN w:val="0"/>
        <w:adjustRightInd w:val="0"/>
        <w:rPr>
          <w:rFonts w:ascii="Arial" w:hAnsi="Arial" w:cs="Arial"/>
        </w:rPr>
      </w:pPr>
      <w:r w:rsidRPr="005E210C">
        <w:rPr>
          <w:rFonts w:ascii="Arial" w:hAnsi="Arial" w:cs="Arial"/>
        </w:rPr>
        <w:t xml:space="preserve">The World Bank: </w:t>
      </w:r>
      <w:r w:rsidR="00C4008A" w:rsidRPr="00C4008A">
        <w:rPr>
          <w:rFonts w:ascii="Arial" w:hAnsi="Arial" w:cs="Arial"/>
        </w:rPr>
        <w:t>www.worldbank.org</w:t>
      </w:r>
      <w:r w:rsidR="00C4008A">
        <w:rPr>
          <w:rFonts w:ascii="Arial" w:hAnsi="Arial" w:cs="Arial"/>
        </w:rPr>
        <w:t>,</w:t>
      </w:r>
      <w:r w:rsidR="005E210C" w:rsidRPr="005E210C">
        <w:rPr>
          <w:rFonts w:ascii="Arial" w:hAnsi="Arial" w:cs="Arial"/>
        </w:rPr>
        <w:t xml:space="preserve"> Annual Report 2016; J</w:t>
      </w:r>
      <w:r w:rsidRPr="005E210C">
        <w:rPr>
          <w:rFonts w:ascii="Arial" w:hAnsi="Arial" w:cs="Arial"/>
        </w:rPr>
        <w:t>ahresbericht de</w:t>
      </w:r>
      <w:r w:rsidR="005E210C" w:rsidRPr="005E210C">
        <w:rPr>
          <w:rFonts w:ascii="Arial" w:hAnsi="Arial" w:cs="Arial"/>
        </w:rPr>
        <w:t>r</w:t>
      </w:r>
      <w:r w:rsidRPr="005E210C">
        <w:rPr>
          <w:rFonts w:ascii="Arial" w:hAnsi="Arial" w:cs="Arial"/>
        </w:rPr>
        <w:t xml:space="preserve"> </w:t>
      </w:r>
      <w:r w:rsidR="005E210C" w:rsidRPr="005E210C">
        <w:rPr>
          <w:rFonts w:ascii="Arial" w:hAnsi="Arial" w:cs="Arial"/>
        </w:rPr>
        <w:t>Deutschen Exekutivdirektorin</w:t>
      </w:r>
      <w:r w:rsidRPr="005E210C">
        <w:rPr>
          <w:rFonts w:ascii="Arial" w:hAnsi="Arial" w:cs="Arial"/>
        </w:rPr>
        <w:t xml:space="preserve"> bei der Weltbank</w:t>
      </w:r>
      <w:r w:rsidR="005E210C" w:rsidRPr="005E210C">
        <w:rPr>
          <w:rFonts w:ascii="Arial" w:hAnsi="Arial" w:cs="Arial"/>
        </w:rPr>
        <w:t>gruppe – Geschäftsjahr 2016</w:t>
      </w:r>
    </w:p>
    <w:p w14:paraId="647B14B4" w14:textId="77777777" w:rsidR="00DE2B18" w:rsidRPr="005E210C" w:rsidRDefault="00DE2B18" w:rsidP="005E210C">
      <w:pPr>
        <w:autoSpaceDE w:val="0"/>
        <w:autoSpaceDN w:val="0"/>
        <w:adjustRightInd w:val="0"/>
        <w:rPr>
          <w:rFonts w:ascii="Arial" w:hAnsi="Arial" w:cs="Arial"/>
        </w:rPr>
      </w:pPr>
    </w:p>
    <w:p w14:paraId="60D6374C" w14:textId="77777777" w:rsidR="00AC7EBC" w:rsidRPr="00763BAD" w:rsidRDefault="00AC7EBC">
      <w:pPr>
        <w:rPr>
          <w:rFonts w:ascii="Arial" w:hAnsi="Arial"/>
          <w:color w:val="FF0000"/>
        </w:rPr>
      </w:pPr>
      <w:r w:rsidRPr="00763BAD">
        <w:rPr>
          <w:rFonts w:ascii="Arial" w:hAnsi="Arial"/>
          <w:color w:val="FF0000"/>
        </w:rPr>
        <w:t>Begriffe, methodische Anmerkungen oder Lesehilfen</w:t>
      </w:r>
    </w:p>
    <w:p w14:paraId="15144CC2" w14:textId="77777777" w:rsidR="00AC7EBC" w:rsidRPr="00BE2581" w:rsidRDefault="00AC7EBC" w:rsidP="004D094C">
      <w:pPr>
        <w:pStyle w:val="Default"/>
        <w:rPr>
          <w:rFonts w:ascii="Arial" w:hAnsi="Arial" w:cs="Arial"/>
          <w:color w:val="auto"/>
        </w:rPr>
      </w:pPr>
    </w:p>
    <w:p w14:paraId="37692F0D" w14:textId="77777777" w:rsidR="00247C2F" w:rsidRDefault="00DF2AC5" w:rsidP="00BE2581">
      <w:pPr>
        <w:pStyle w:val="Default"/>
        <w:rPr>
          <w:rFonts w:ascii="Arial" w:hAnsi="Arial" w:cs="Arial"/>
          <w:color w:val="auto"/>
        </w:rPr>
      </w:pPr>
      <w:r>
        <w:rPr>
          <w:rFonts w:ascii="Arial" w:hAnsi="Arial" w:cs="Arial"/>
          <w:color w:val="auto"/>
        </w:rPr>
        <w:t xml:space="preserve">Informationen zum Thema </w:t>
      </w:r>
      <w:r w:rsidRPr="00DF2AC5">
        <w:rPr>
          <w:rFonts w:ascii="Arial" w:hAnsi="Arial" w:cs="Arial"/>
          <w:b/>
          <w:color w:val="auto"/>
        </w:rPr>
        <w:t>Armut weltweit</w:t>
      </w:r>
      <w:r>
        <w:rPr>
          <w:rFonts w:ascii="Arial" w:hAnsi="Arial" w:cs="Arial"/>
          <w:color w:val="auto"/>
        </w:rPr>
        <w:t xml:space="preserve"> erhal</w:t>
      </w:r>
      <w:r w:rsidR="0075214A">
        <w:rPr>
          <w:rFonts w:ascii="Arial" w:hAnsi="Arial" w:cs="Arial"/>
          <w:color w:val="auto"/>
        </w:rPr>
        <w:t>ten Sie hier</w:t>
      </w:r>
      <w:r w:rsidR="00247C2F">
        <w:rPr>
          <w:rFonts w:ascii="Arial" w:hAnsi="Arial" w:cs="Arial"/>
          <w:color w:val="auto"/>
        </w:rPr>
        <w:t>:</w:t>
      </w:r>
    </w:p>
    <w:p w14:paraId="69B8DE89" w14:textId="5A3EDE10" w:rsidR="00DF2AC5" w:rsidRDefault="00247C2F" w:rsidP="00BE2581">
      <w:pPr>
        <w:pStyle w:val="Default"/>
        <w:rPr>
          <w:rFonts w:ascii="Arial" w:hAnsi="Arial" w:cs="Arial"/>
          <w:color w:val="auto"/>
        </w:rPr>
      </w:pPr>
      <w:hyperlink r:id="rId7" w:history="1">
        <w:r w:rsidR="00DF2AC5" w:rsidRPr="00405FD0">
          <w:rPr>
            <w:rStyle w:val="Hyperlink"/>
            <w:rFonts w:ascii="Arial" w:hAnsi="Arial" w:cs="Arial"/>
          </w:rPr>
          <w:t>http://www.bpb.de/52680</w:t>
        </w:r>
      </w:hyperlink>
    </w:p>
    <w:p w14:paraId="743E14CB" w14:textId="77777777" w:rsidR="00DF2AC5" w:rsidRDefault="00DF2AC5" w:rsidP="00BE2581">
      <w:pPr>
        <w:pStyle w:val="Default"/>
        <w:rPr>
          <w:rFonts w:ascii="Arial" w:hAnsi="Arial" w:cs="Arial"/>
          <w:color w:val="auto"/>
        </w:rPr>
      </w:pPr>
    </w:p>
    <w:p w14:paraId="0CB0A696" w14:textId="77777777" w:rsidR="00DE2B18" w:rsidRDefault="00DE2B18" w:rsidP="00BE2581">
      <w:pPr>
        <w:pStyle w:val="Default"/>
        <w:rPr>
          <w:rFonts w:ascii="Arial" w:hAnsi="Arial" w:cs="Arial"/>
          <w:color w:val="auto"/>
        </w:rPr>
      </w:pPr>
      <w:r w:rsidRPr="00BE2581">
        <w:rPr>
          <w:rFonts w:ascii="Arial" w:hAnsi="Arial" w:cs="Arial"/>
          <w:color w:val="auto"/>
        </w:rPr>
        <w:t xml:space="preserve">International </w:t>
      </w:r>
      <w:proofErr w:type="spellStart"/>
      <w:r w:rsidRPr="00BE2581">
        <w:rPr>
          <w:rFonts w:ascii="Arial" w:hAnsi="Arial" w:cs="Arial"/>
          <w:color w:val="auto"/>
        </w:rPr>
        <w:t>Finance</w:t>
      </w:r>
      <w:proofErr w:type="spellEnd"/>
      <w:r w:rsidRPr="00BE2581">
        <w:rPr>
          <w:rFonts w:ascii="Arial" w:hAnsi="Arial" w:cs="Arial"/>
          <w:color w:val="auto"/>
        </w:rPr>
        <w:t xml:space="preserve"> Corporation </w:t>
      </w:r>
      <w:r w:rsidR="004966C6" w:rsidRPr="00BE2581">
        <w:rPr>
          <w:rFonts w:ascii="Arial" w:hAnsi="Arial" w:cs="Arial"/>
          <w:color w:val="auto"/>
        </w:rPr>
        <w:t>(</w:t>
      </w:r>
      <w:r w:rsidR="004966C6" w:rsidRPr="0075214A">
        <w:rPr>
          <w:rFonts w:ascii="Arial" w:hAnsi="Arial" w:cs="Arial"/>
          <w:b/>
          <w:color w:val="auto"/>
        </w:rPr>
        <w:t>IFC</w:t>
      </w:r>
      <w:r w:rsidR="004966C6" w:rsidRPr="00BE2581">
        <w:rPr>
          <w:rFonts w:ascii="Arial" w:hAnsi="Arial" w:cs="Arial"/>
          <w:color w:val="auto"/>
        </w:rPr>
        <w:t xml:space="preserve">) </w:t>
      </w:r>
      <w:r w:rsidRPr="00BE2581">
        <w:rPr>
          <w:rFonts w:ascii="Arial" w:hAnsi="Arial" w:cs="Arial"/>
          <w:color w:val="auto"/>
        </w:rPr>
        <w:t xml:space="preserve">– Internationale Finanz-Corporation </w:t>
      </w:r>
      <w:r w:rsidRPr="00BE2581">
        <w:rPr>
          <w:rFonts w:ascii="Arial" w:hAnsi="Arial" w:cs="Arial"/>
          <w:color w:val="auto"/>
        </w:rPr>
        <w:br/>
      </w:r>
      <w:r w:rsidRPr="00BE2581">
        <w:rPr>
          <w:rFonts w:ascii="Arial" w:hAnsi="Arial" w:cs="Arial"/>
          <w:color w:val="auto"/>
        </w:rPr>
        <w:br/>
        <w:t xml:space="preserve">Multilateral Investment </w:t>
      </w:r>
      <w:proofErr w:type="spellStart"/>
      <w:r w:rsidRPr="00BE2581">
        <w:rPr>
          <w:rFonts w:ascii="Arial" w:hAnsi="Arial" w:cs="Arial"/>
          <w:color w:val="auto"/>
        </w:rPr>
        <w:t>Guarantee</w:t>
      </w:r>
      <w:proofErr w:type="spellEnd"/>
      <w:r w:rsidRPr="00BE2581">
        <w:rPr>
          <w:rFonts w:ascii="Arial" w:hAnsi="Arial" w:cs="Arial"/>
          <w:color w:val="auto"/>
        </w:rPr>
        <w:t xml:space="preserve"> Agency (</w:t>
      </w:r>
      <w:r w:rsidRPr="0075214A">
        <w:rPr>
          <w:rFonts w:ascii="Arial" w:hAnsi="Arial" w:cs="Arial"/>
          <w:b/>
          <w:color w:val="auto"/>
        </w:rPr>
        <w:t>MIGA</w:t>
      </w:r>
      <w:r w:rsidRPr="00BE2581">
        <w:rPr>
          <w:rFonts w:ascii="Arial" w:hAnsi="Arial" w:cs="Arial"/>
          <w:color w:val="auto"/>
        </w:rPr>
        <w:t>) – Multilaterale Investitions</w:t>
      </w:r>
      <w:r w:rsidR="00BE2581" w:rsidRPr="00BE2581">
        <w:rPr>
          <w:rFonts w:ascii="Arial" w:hAnsi="Arial" w:cs="Arial"/>
          <w:color w:val="auto"/>
        </w:rPr>
        <w:t>-G</w:t>
      </w:r>
      <w:r w:rsidRPr="00BE2581">
        <w:rPr>
          <w:rFonts w:ascii="Arial" w:hAnsi="Arial" w:cs="Arial"/>
          <w:color w:val="auto"/>
        </w:rPr>
        <w:t xml:space="preserve">arantie-Agentur </w:t>
      </w:r>
      <w:r w:rsidRPr="00BE2581">
        <w:rPr>
          <w:rFonts w:ascii="Arial" w:hAnsi="Arial" w:cs="Arial"/>
          <w:color w:val="auto"/>
        </w:rPr>
        <w:br/>
      </w:r>
      <w:r w:rsidRPr="00BE2581">
        <w:rPr>
          <w:rFonts w:ascii="Arial" w:hAnsi="Arial" w:cs="Arial"/>
          <w:color w:val="auto"/>
        </w:rPr>
        <w:br/>
        <w:t xml:space="preserve">International </w:t>
      </w:r>
      <w:proofErr w:type="spellStart"/>
      <w:r w:rsidRPr="00BE2581">
        <w:rPr>
          <w:rFonts w:ascii="Arial" w:hAnsi="Arial" w:cs="Arial"/>
          <w:color w:val="auto"/>
        </w:rPr>
        <w:t>Centre</w:t>
      </w:r>
      <w:proofErr w:type="spellEnd"/>
      <w:r w:rsidRPr="00BE2581">
        <w:rPr>
          <w:rFonts w:ascii="Arial" w:hAnsi="Arial" w:cs="Arial"/>
          <w:color w:val="auto"/>
        </w:rPr>
        <w:t xml:space="preserve"> </w:t>
      </w:r>
      <w:proofErr w:type="spellStart"/>
      <w:r w:rsidRPr="00BE2581">
        <w:rPr>
          <w:rFonts w:ascii="Arial" w:hAnsi="Arial" w:cs="Arial"/>
          <w:color w:val="auto"/>
        </w:rPr>
        <w:t>for</w:t>
      </w:r>
      <w:proofErr w:type="spellEnd"/>
      <w:r w:rsidRPr="00BE2581">
        <w:rPr>
          <w:rFonts w:ascii="Arial" w:hAnsi="Arial" w:cs="Arial"/>
          <w:color w:val="auto"/>
        </w:rPr>
        <w:t xml:space="preserve"> Settlement of Investment Disputes (</w:t>
      </w:r>
      <w:r w:rsidRPr="0075214A">
        <w:rPr>
          <w:rFonts w:ascii="Arial" w:hAnsi="Arial" w:cs="Arial"/>
          <w:b/>
          <w:color w:val="auto"/>
        </w:rPr>
        <w:t>ICSID</w:t>
      </w:r>
      <w:r w:rsidRPr="00BE2581">
        <w:rPr>
          <w:rFonts w:ascii="Arial" w:hAnsi="Arial" w:cs="Arial"/>
          <w:color w:val="auto"/>
        </w:rPr>
        <w:t>) – Internationales Zentrum zur Beilegung von Investitionsstreitigkeiten</w:t>
      </w:r>
    </w:p>
    <w:p w14:paraId="6FF37F43" w14:textId="77777777" w:rsidR="0075214A" w:rsidRPr="00BE2581" w:rsidRDefault="0075214A" w:rsidP="00BE2581">
      <w:pPr>
        <w:pStyle w:val="Default"/>
        <w:rPr>
          <w:rFonts w:ascii="Arial" w:hAnsi="Arial" w:cs="Arial"/>
          <w:color w:val="auto"/>
        </w:rPr>
      </w:pPr>
    </w:p>
    <w:p w14:paraId="6B662513" w14:textId="77777777" w:rsidR="006E6C12" w:rsidRDefault="006E6C12" w:rsidP="006E6C12">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48A92DEE" w14:textId="77777777" w:rsidR="009F0454" w:rsidRPr="007679FC" w:rsidRDefault="007B26AF" w:rsidP="006E6C12">
      <w:pPr>
        <w:rPr>
          <w:rFonts w:ascii="Arial" w:hAnsi="Arial"/>
        </w:rPr>
      </w:pPr>
      <w:r w:rsidRPr="007679FC">
        <w:rPr>
          <w:rFonts w:ascii="Arial" w:hAnsi="Arial"/>
          <w:sz w:val="20"/>
          <w:szCs w:val="20"/>
        </w:rPr>
        <w:t>B</w:t>
      </w:r>
      <w:r w:rsidR="009F0454" w:rsidRPr="007679FC">
        <w:rPr>
          <w:rFonts w:ascii="Arial" w:hAnsi="Arial"/>
          <w:sz w:val="20"/>
          <w:szCs w:val="20"/>
        </w:rPr>
        <w:t xml:space="preserve">undeszentrale für politische Bildung 2017 | </w:t>
      </w:r>
      <w:hyperlink r:id="rId9" w:history="1">
        <w:r w:rsidR="009F0454" w:rsidRPr="007679FC">
          <w:rPr>
            <w:rFonts w:ascii="Arial" w:hAnsi="Arial"/>
            <w:sz w:val="20"/>
            <w:szCs w:val="20"/>
          </w:rPr>
          <w:t>www.bpb.de</w:t>
        </w:r>
      </w:hyperlink>
    </w:p>
    <w:sectPr w:rsidR="009F0454" w:rsidRPr="007679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_Light_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97B7D"/>
    <w:multiLevelType w:val="multilevel"/>
    <w:tmpl w:val="5884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E21BE"/>
    <w:multiLevelType w:val="multilevel"/>
    <w:tmpl w:val="771C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B7"/>
    <w:rsid w:val="00036C3D"/>
    <w:rsid w:val="000504F1"/>
    <w:rsid w:val="0005113B"/>
    <w:rsid w:val="00082C02"/>
    <w:rsid w:val="000B0DF8"/>
    <w:rsid w:val="000B5ABF"/>
    <w:rsid w:val="000C0DD5"/>
    <w:rsid w:val="000E2CC7"/>
    <w:rsid w:val="000E4B48"/>
    <w:rsid w:val="0011748E"/>
    <w:rsid w:val="00136245"/>
    <w:rsid w:val="001426A4"/>
    <w:rsid w:val="00145A79"/>
    <w:rsid w:val="00182BE0"/>
    <w:rsid w:val="001E0534"/>
    <w:rsid w:val="001E2CAB"/>
    <w:rsid w:val="001E5C52"/>
    <w:rsid w:val="00211B17"/>
    <w:rsid w:val="00247C2F"/>
    <w:rsid w:val="002B74EE"/>
    <w:rsid w:val="002D26B1"/>
    <w:rsid w:val="002D2DF0"/>
    <w:rsid w:val="002F171A"/>
    <w:rsid w:val="002F3C38"/>
    <w:rsid w:val="0031255E"/>
    <w:rsid w:val="00343C19"/>
    <w:rsid w:val="00345068"/>
    <w:rsid w:val="003641CA"/>
    <w:rsid w:val="00420211"/>
    <w:rsid w:val="00423EC6"/>
    <w:rsid w:val="00427949"/>
    <w:rsid w:val="00436BC7"/>
    <w:rsid w:val="00450131"/>
    <w:rsid w:val="00453FD0"/>
    <w:rsid w:val="004565A4"/>
    <w:rsid w:val="00467454"/>
    <w:rsid w:val="004966C6"/>
    <w:rsid w:val="004A02D8"/>
    <w:rsid w:val="004D094C"/>
    <w:rsid w:val="004D2AA5"/>
    <w:rsid w:val="004E6AD5"/>
    <w:rsid w:val="004F2A01"/>
    <w:rsid w:val="00540A31"/>
    <w:rsid w:val="00566616"/>
    <w:rsid w:val="00572413"/>
    <w:rsid w:val="005765C6"/>
    <w:rsid w:val="00576606"/>
    <w:rsid w:val="005B6A46"/>
    <w:rsid w:val="005D66B2"/>
    <w:rsid w:val="005E210C"/>
    <w:rsid w:val="005F49CF"/>
    <w:rsid w:val="00606D25"/>
    <w:rsid w:val="0061730A"/>
    <w:rsid w:val="006238FB"/>
    <w:rsid w:val="006309C8"/>
    <w:rsid w:val="006370B7"/>
    <w:rsid w:val="00661CAA"/>
    <w:rsid w:val="00683CA5"/>
    <w:rsid w:val="006E6C12"/>
    <w:rsid w:val="007151F1"/>
    <w:rsid w:val="007228C2"/>
    <w:rsid w:val="00733661"/>
    <w:rsid w:val="007368B2"/>
    <w:rsid w:val="0075214A"/>
    <w:rsid w:val="00763BAD"/>
    <w:rsid w:val="00765701"/>
    <w:rsid w:val="007679FC"/>
    <w:rsid w:val="00777A15"/>
    <w:rsid w:val="007902F0"/>
    <w:rsid w:val="00796364"/>
    <w:rsid w:val="007A149E"/>
    <w:rsid w:val="007B26AF"/>
    <w:rsid w:val="007C3DBB"/>
    <w:rsid w:val="007D46FF"/>
    <w:rsid w:val="0081273C"/>
    <w:rsid w:val="008241B0"/>
    <w:rsid w:val="00826DEC"/>
    <w:rsid w:val="00837739"/>
    <w:rsid w:val="00885BBF"/>
    <w:rsid w:val="008942CF"/>
    <w:rsid w:val="008A6EA9"/>
    <w:rsid w:val="00907BB4"/>
    <w:rsid w:val="00940739"/>
    <w:rsid w:val="00946C1D"/>
    <w:rsid w:val="009614C2"/>
    <w:rsid w:val="00992EDF"/>
    <w:rsid w:val="00993646"/>
    <w:rsid w:val="00995F5B"/>
    <w:rsid w:val="009D72A5"/>
    <w:rsid w:val="009F0454"/>
    <w:rsid w:val="00A21BF9"/>
    <w:rsid w:val="00A75017"/>
    <w:rsid w:val="00A757A4"/>
    <w:rsid w:val="00AC7EBC"/>
    <w:rsid w:val="00AD1BD9"/>
    <w:rsid w:val="00AD5E6F"/>
    <w:rsid w:val="00B62843"/>
    <w:rsid w:val="00B910CD"/>
    <w:rsid w:val="00BB3C1F"/>
    <w:rsid w:val="00BE2581"/>
    <w:rsid w:val="00C4008A"/>
    <w:rsid w:val="00C4421E"/>
    <w:rsid w:val="00C475C1"/>
    <w:rsid w:val="00C83A76"/>
    <w:rsid w:val="00C87374"/>
    <w:rsid w:val="00C96AF0"/>
    <w:rsid w:val="00CB308A"/>
    <w:rsid w:val="00CB7538"/>
    <w:rsid w:val="00CC5B72"/>
    <w:rsid w:val="00CD3E74"/>
    <w:rsid w:val="00CE702D"/>
    <w:rsid w:val="00CF3813"/>
    <w:rsid w:val="00D272E9"/>
    <w:rsid w:val="00D316C9"/>
    <w:rsid w:val="00D47116"/>
    <w:rsid w:val="00D7481C"/>
    <w:rsid w:val="00D84BE9"/>
    <w:rsid w:val="00D8786B"/>
    <w:rsid w:val="00DA610B"/>
    <w:rsid w:val="00DE1C66"/>
    <w:rsid w:val="00DE2B18"/>
    <w:rsid w:val="00DF2AC5"/>
    <w:rsid w:val="00E04B31"/>
    <w:rsid w:val="00E20C13"/>
    <w:rsid w:val="00E24280"/>
    <w:rsid w:val="00E325FD"/>
    <w:rsid w:val="00E50E2A"/>
    <w:rsid w:val="00E6531E"/>
    <w:rsid w:val="00E73BEE"/>
    <w:rsid w:val="00E8072D"/>
    <w:rsid w:val="00EF1E86"/>
    <w:rsid w:val="00EF7AB7"/>
    <w:rsid w:val="00F22FF7"/>
    <w:rsid w:val="00F5646B"/>
    <w:rsid w:val="00F6240E"/>
    <w:rsid w:val="00F72A5B"/>
    <w:rsid w:val="00F8787D"/>
    <w:rsid w:val="00FA0350"/>
    <w:rsid w:val="00FA1A84"/>
    <w:rsid w:val="00FA6304"/>
    <w:rsid w:val="00FB1844"/>
    <w:rsid w:val="00FB4ADF"/>
    <w:rsid w:val="00FD622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2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977">
      <w:bodyDiv w:val="1"/>
      <w:marLeft w:val="0"/>
      <w:marRight w:val="0"/>
      <w:marTop w:val="0"/>
      <w:marBottom w:val="0"/>
      <w:divBdr>
        <w:top w:val="none" w:sz="0" w:space="0" w:color="auto"/>
        <w:left w:val="none" w:sz="0" w:space="0" w:color="auto"/>
        <w:bottom w:val="none" w:sz="0" w:space="0" w:color="auto"/>
        <w:right w:val="none" w:sz="0" w:space="0" w:color="auto"/>
      </w:divBdr>
      <w:divsChild>
        <w:div w:id="1165826323">
          <w:marLeft w:val="0"/>
          <w:marRight w:val="0"/>
          <w:marTop w:val="0"/>
          <w:marBottom w:val="0"/>
          <w:divBdr>
            <w:top w:val="none" w:sz="0" w:space="0" w:color="auto"/>
            <w:left w:val="none" w:sz="0" w:space="0" w:color="auto"/>
            <w:bottom w:val="none" w:sz="0" w:space="0" w:color="auto"/>
            <w:right w:val="none" w:sz="0" w:space="0" w:color="auto"/>
          </w:divBdr>
        </w:div>
      </w:divsChild>
    </w:div>
    <w:div w:id="108741030">
      <w:bodyDiv w:val="1"/>
      <w:marLeft w:val="0"/>
      <w:marRight w:val="0"/>
      <w:marTop w:val="0"/>
      <w:marBottom w:val="0"/>
      <w:divBdr>
        <w:top w:val="none" w:sz="0" w:space="0" w:color="auto"/>
        <w:left w:val="none" w:sz="0" w:space="0" w:color="auto"/>
        <w:bottom w:val="none" w:sz="0" w:space="0" w:color="auto"/>
        <w:right w:val="none" w:sz="0" w:space="0" w:color="auto"/>
      </w:divBdr>
      <w:divsChild>
        <w:div w:id="1304459760">
          <w:marLeft w:val="0"/>
          <w:marRight w:val="0"/>
          <w:marTop w:val="0"/>
          <w:marBottom w:val="0"/>
          <w:divBdr>
            <w:top w:val="none" w:sz="0" w:space="0" w:color="auto"/>
            <w:left w:val="none" w:sz="0" w:space="0" w:color="auto"/>
            <w:bottom w:val="none" w:sz="0" w:space="0" w:color="auto"/>
            <w:right w:val="none" w:sz="0" w:space="0" w:color="auto"/>
          </w:divBdr>
        </w:div>
      </w:divsChild>
    </w:div>
    <w:div w:id="550965833">
      <w:bodyDiv w:val="1"/>
      <w:marLeft w:val="0"/>
      <w:marRight w:val="0"/>
      <w:marTop w:val="0"/>
      <w:marBottom w:val="0"/>
      <w:divBdr>
        <w:top w:val="none" w:sz="0" w:space="0" w:color="auto"/>
        <w:left w:val="none" w:sz="0" w:space="0" w:color="auto"/>
        <w:bottom w:val="none" w:sz="0" w:space="0" w:color="auto"/>
        <w:right w:val="none" w:sz="0" w:space="0" w:color="auto"/>
      </w:divBdr>
      <w:divsChild>
        <w:div w:id="723606385">
          <w:marLeft w:val="0"/>
          <w:marRight w:val="0"/>
          <w:marTop w:val="0"/>
          <w:marBottom w:val="0"/>
          <w:divBdr>
            <w:top w:val="none" w:sz="0" w:space="0" w:color="auto"/>
            <w:left w:val="none" w:sz="0" w:space="0" w:color="auto"/>
            <w:bottom w:val="none" w:sz="0" w:space="0" w:color="auto"/>
            <w:right w:val="none" w:sz="0" w:space="0" w:color="auto"/>
          </w:divBdr>
        </w:div>
      </w:divsChild>
    </w:div>
    <w:div w:id="596645372">
      <w:bodyDiv w:val="1"/>
      <w:marLeft w:val="0"/>
      <w:marRight w:val="0"/>
      <w:marTop w:val="0"/>
      <w:marBottom w:val="0"/>
      <w:divBdr>
        <w:top w:val="none" w:sz="0" w:space="0" w:color="auto"/>
        <w:left w:val="none" w:sz="0" w:space="0" w:color="auto"/>
        <w:bottom w:val="none" w:sz="0" w:space="0" w:color="auto"/>
        <w:right w:val="none" w:sz="0" w:space="0" w:color="auto"/>
      </w:divBdr>
    </w:div>
    <w:div w:id="989094937">
      <w:bodyDiv w:val="1"/>
      <w:marLeft w:val="0"/>
      <w:marRight w:val="0"/>
      <w:marTop w:val="0"/>
      <w:marBottom w:val="0"/>
      <w:divBdr>
        <w:top w:val="none" w:sz="0" w:space="0" w:color="auto"/>
        <w:left w:val="none" w:sz="0" w:space="0" w:color="auto"/>
        <w:bottom w:val="none" w:sz="0" w:space="0" w:color="auto"/>
        <w:right w:val="none" w:sz="0" w:space="0" w:color="auto"/>
      </w:divBdr>
      <w:divsChild>
        <w:div w:id="1308319886">
          <w:marLeft w:val="0"/>
          <w:marRight w:val="0"/>
          <w:marTop w:val="0"/>
          <w:marBottom w:val="0"/>
          <w:divBdr>
            <w:top w:val="none" w:sz="0" w:space="0" w:color="auto"/>
            <w:left w:val="none" w:sz="0" w:space="0" w:color="auto"/>
            <w:bottom w:val="none" w:sz="0" w:space="0" w:color="auto"/>
            <w:right w:val="none" w:sz="0" w:space="0" w:color="auto"/>
          </w:divBdr>
        </w:div>
      </w:divsChild>
    </w:div>
    <w:div w:id="1145658156">
      <w:bodyDiv w:val="1"/>
      <w:marLeft w:val="0"/>
      <w:marRight w:val="0"/>
      <w:marTop w:val="0"/>
      <w:marBottom w:val="0"/>
      <w:divBdr>
        <w:top w:val="none" w:sz="0" w:space="0" w:color="auto"/>
        <w:left w:val="none" w:sz="0" w:space="0" w:color="auto"/>
        <w:bottom w:val="none" w:sz="0" w:space="0" w:color="auto"/>
        <w:right w:val="none" w:sz="0" w:space="0" w:color="auto"/>
      </w:divBdr>
      <w:divsChild>
        <w:div w:id="1863585564">
          <w:marLeft w:val="0"/>
          <w:marRight w:val="0"/>
          <w:marTop w:val="0"/>
          <w:marBottom w:val="0"/>
          <w:divBdr>
            <w:top w:val="none" w:sz="0" w:space="0" w:color="auto"/>
            <w:left w:val="none" w:sz="0" w:space="0" w:color="auto"/>
            <w:bottom w:val="none" w:sz="0" w:space="0" w:color="auto"/>
            <w:right w:val="none" w:sz="0" w:space="0" w:color="auto"/>
          </w:divBdr>
        </w:div>
      </w:divsChild>
    </w:div>
    <w:div w:id="1313368380">
      <w:bodyDiv w:val="1"/>
      <w:marLeft w:val="0"/>
      <w:marRight w:val="0"/>
      <w:marTop w:val="0"/>
      <w:marBottom w:val="0"/>
      <w:divBdr>
        <w:top w:val="none" w:sz="0" w:space="0" w:color="auto"/>
        <w:left w:val="none" w:sz="0" w:space="0" w:color="auto"/>
        <w:bottom w:val="none" w:sz="0" w:space="0" w:color="auto"/>
        <w:right w:val="none" w:sz="0" w:space="0" w:color="auto"/>
      </w:divBdr>
    </w:div>
    <w:div w:id="1713337165">
      <w:bodyDiv w:val="1"/>
      <w:marLeft w:val="0"/>
      <w:marRight w:val="0"/>
      <w:marTop w:val="0"/>
      <w:marBottom w:val="0"/>
      <w:divBdr>
        <w:top w:val="none" w:sz="0" w:space="0" w:color="auto"/>
        <w:left w:val="none" w:sz="0" w:space="0" w:color="auto"/>
        <w:bottom w:val="none" w:sz="0" w:space="0" w:color="auto"/>
        <w:right w:val="none" w:sz="0" w:space="0" w:color="auto"/>
      </w:divBdr>
    </w:div>
    <w:div w:id="2137945345">
      <w:bodyDiv w:val="1"/>
      <w:marLeft w:val="0"/>
      <w:marRight w:val="0"/>
      <w:marTop w:val="0"/>
      <w:marBottom w:val="0"/>
      <w:divBdr>
        <w:top w:val="none" w:sz="0" w:space="0" w:color="auto"/>
        <w:left w:val="none" w:sz="0" w:space="0" w:color="auto"/>
        <w:bottom w:val="none" w:sz="0" w:space="0" w:color="auto"/>
        <w:right w:val="none" w:sz="0" w:space="0" w:color="auto"/>
      </w:divBdr>
      <w:divsChild>
        <w:div w:id="127601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www.bpb.de/52680"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83954-85A9-4C8A-9BEF-CC4481B1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http://www</vt:lpstr>
    </vt:vector>
  </TitlesOfParts>
  <Company/>
  <LinksUpToDate>false</LinksUpToDate>
  <CharactersWithSpaces>5443</CharactersWithSpaces>
  <SharedDoc>false</SharedDoc>
  <HLinks>
    <vt:vector size="6" baseType="variant">
      <vt:variant>
        <vt:i4>4980817</vt:i4>
      </vt:variant>
      <vt:variant>
        <vt:i4>0</vt:i4>
      </vt:variant>
      <vt:variant>
        <vt:i4>0</vt:i4>
      </vt:variant>
      <vt:variant>
        <vt:i4>5</vt:i4>
      </vt:variant>
      <vt:variant>
        <vt:lpwstr>http://www.un.org/ga/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Christian Boetel</dc:creator>
  <cp:lastModifiedBy>Christian Hartmann</cp:lastModifiedBy>
  <cp:revision>3</cp:revision>
  <dcterms:created xsi:type="dcterms:W3CDTF">2017-09-19T08:53:00Z</dcterms:created>
  <dcterms:modified xsi:type="dcterms:W3CDTF">2017-09-19T09:12:00Z</dcterms:modified>
</cp:coreProperties>
</file>