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03" w:rsidRPr="00617203" w:rsidRDefault="00617203" w:rsidP="00617203">
      <w:pPr>
        <w:rPr>
          <w:rFonts w:ascii="Arial" w:hAnsi="Arial" w:cs="Arial"/>
          <w:b/>
        </w:rPr>
      </w:pPr>
      <w:bookmarkStart w:id="0" w:name="_GoBack"/>
      <w:bookmarkEnd w:id="0"/>
      <w:r w:rsidRPr="00617203">
        <w:rPr>
          <w:rFonts w:ascii="Arial" w:hAnsi="Arial" w:cs="Arial"/>
          <w:b/>
        </w:rPr>
        <w:t xml:space="preserve">Ein prominentes Beispiel für </w:t>
      </w:r>
      <w:r w:rsidR="007B1743" w:rsidRPr="007B1743">
        <w:rPr>
          <w:rFonts w:ascii="Arial" w:hAnsi="Arial" w:cs="Arial"/>
          <w:b/>
        </w:rPr>
        <w:t>Global Governance</w:t>
      </w:r>
      <w:r w:rsidR="007B1743">
        <w:rPr>
          <w:rFonts w:ascii="Arial" w:hAnsi="Arial" w:cs="Arial"/>
          <w:b/>
        </w:rPr>
        <w:t>, also dem</w:t>
      </w:r>
      <w:r w:rsidRPr="00617203">
        <w:rPr>
          <w:rFonts w:ascii="Arial" w:hAnsi="Arial" w:cs="Arial"/>
          <w:b/>
        </w:rPr>
        <w:t xml:space="preserve"> Regieren im politischen </w:t>
      </w:r>
      <w:proofErr w:type="spellStart"/>
      <w:r w:rsidRPr="00617203">
        <w:rPr>
          <w:rFonts w:ascii="Arial" w:hAnsi="Arial" w:cs="Arial"/>
          <w:b/>
        </w:rPr>
        <w:t>Mehrebenensystem</w:t>
      </w:r>
      <w:proofErr w:type="spellEnd"/>
      <w:r w:rsidR="00DA0CF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ist </w:t>
      </w:r>
      <w:r w:rsidRPr="00617203">
        <w:rPr>
          <w:rFonts w:ascii="Arial" w:hAnsi="Arial" w:cs="Arial"/>
          <w:b/>
        </w:rPr>
        <w:t xml:space="preserve">die Klimarahmenkonvention der </w:t>
      </w:r>
      <w:r>
        <w:rPr>
          <w:rFonts w:ascii="Arial" w:hAnsi="Arial" w:cs="Arial"/>
          <w:b/>
        </w:rPr>
        <w:t>Verein</w:t>
      </w:r>
      <w:r w:rsidR="00BE4AA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en Nationen (</w:t>
      </w:r>
      <w:r w:rsidRPr="00617203">
        <w:rPr>
          <w:rFonts w:ascii="Arial" w:hAnsi="Arial" w:cs="Arial"/>
          <w:b/>
        </w:rPr>
        <w:t>UN</w:t>
      </w:r>
      <w:r>
        <w:rPr>
          <w:rFonts w:ascii="Arial" w:hAnsi="Arial" w:cs="Arial"/>
          <w:b/>
        </w:rPr>
        <w:t xml:space="preserve">). Im Rahmen der Konvention unterzeichneten die </w:t>
      </w:r>
      <w:r w:rsidRPr="00617203">
        <w:rPr>
          <w:rFonts w:ascii="Arial" w:hAnsi="Arial" w:cs="Arial"/>
          <w:b/>
        </w:rPr>
        <w:t>Vertragsstaaten</w:t>
      </w:r>
      <w:r>
        <w:rPr>
          <w:rFonts w:ascii="Arial" w:hAnsi="Arial" w:cs="Arial"/>
          <w:b/>
        </w:rPr>
        <w:t xml:space="preserve"> zwei wichtige </w:t>
      </w:r>
      <w:r w:rsidRPr="00617203">
        <w:rPr>
          <w:rFonts w:ascii="Arial" w:hAnsi="Arial" w:cs="Arial"/>
          <w:b/>
        </w:rPr>
        <w:t>Abkommen</w:t>
      </w:r>
      <w:r>
        <w:rPr>
          <w:rFonts w:ascii="Arial" w:hAnsi="Arial" w:cs="Arial"/>
          <w:b/>
        </w:rPr>
        <w:t xml:space="preserve">: </w:t>
      </w:r>
      <w:r w:rsidRPr="00617203">
        <w:rPr>
          <w:rFonts w:ascii="Arial" w:hAnsi="Arial" w:cs="Arial"/>
          <w:b/>
        </w:rPr>
        <w:t xml:space="preserve">Während das Kyoto-Protokoll insbesondere die Reduzierung der Treibhausgasemissionen in den ökonomisch entwickelten Staaten beinhaltet, berücksichtigt das </w:t>
      </w:r>
      <w:r>
        <w:rPr>
          <w:rFonts w:ascii="Arial" w:hAnsi="Arial" w:cs="Arial"/>
          <w:b/>
        </w:rPr>
        <w:t xml:space="preserve">Ende 2015 verhandelte </w:t>
      </w:r>
      <w:r w:rsidRPr="00617203">
        <w:rPr>
          <w:rFonts w:ascii="Arial" w:hAnsi="Arial" w:cs="Arial"/>
          <w:b/>
        </w:rPr>
        <w:t>Übereinkommen von Paris die veränderte Leistungsfähigkeit der ökonomisch sich entwickelnden Staaten und deren steigenden Anteil an den globalen Emissionen.</w:t>
      </w:r>
      <w:r>
        <w:rPr>
          <w:rFonts w:ascii="Arial" w:hAnsi="Arial" w:cs="Arial"/>
          <w:b/>
        </w:rPr>
        <w:t xml:space="preserve"> </w:t>
      </w:r>
      <w:r w:rsidR="00BE4AA8">
        <w:rPr>
          <w:rFonts w:ascii="Arial" w:hAnsi="Arial" w:cs="Arial"/>
          <w:b/>
        </w:rPr>
        <w:t xml:space="preserve">Das </w:t>
      </w:r>
      <w:r w:rsidR="00BE4AA8" w:rsidRPr="00617203">
        <w:rPr>
          <w:rFonts w:ascii="Arial" w:hAnsi="Arial" w:cs="Arial"/>
          <w:b/>
        </w:rPr>
        <w:t xml:space="preserve">wichtigste Ziel </w:t>
      </w:r>
      <w:r w:rsidR="00BE4AA8">
        <w:rPr>
          <w:rFonts w:ascii="Arial" w:hAnsi="Arial" w:cs="Arial"/>
          <w:b/>
        </w:rPr>
        <w:t xml:space="preserve">des </w:t>
      </w:r>
      <w:r w:rsidRPr="00617203">
        <w:rPr>
          <w:rFonts w:ascii="Arial" w:hAnsi="Arial" w:cs="Arial"/>
          <w:b/>
        </w:rPr>
        <w:t>Übereinkommen</w:t>
      </w:r>
      <w:r w:rsidR="00BE4AA8">
        <w:rPr>
          <w:rFonts w:ascii="Arial" w:hAnsi="Arial" w:cs="Arial"/>
          <w:b/>
        </w:rPr>
        <w:t>s</w:t>
      </w:r>
      <w:r w:rsidRPr="00617203">
        <w:rPr>
          <w:rFonts w:ascii="Arial" w:hAnsi="Arial" w:cs="Arial"/>
          <w:b/>
        </w:rPr>
        <w:t xml:space="preserve"> von Paris ist, die Erderwärmung im Vergleich zum vorindustriellen Niveau auf deutlich unter zwei Grad, idealerweise auf 1,5 Grad, zu begrenzen</w:t>
      </w:r>
      <w:r w:rsidR="00BE4AA8">
        <w:rPr>
          <w:rFonts w:ascii="Arial" w:hAnsi="Arial" w:cs="Arial"/>
          <w:b/>
        </w:rPr>
        <w:t xml:space="preserve">. </w:t>
      </w:r>
      <w:r w:rsidR="00A07D0E">
        <w:rPr>
          <w:rFonts w:ascii="Arial" w:hAnsi="Arial" w:cs="Arial"/>
          <w:b/>
        </w:rPr>
        <w:t>Mitte</w:t>
      </w:r>
      <w:r w:rsidR="00BE698D">
        <w:rPr>
          <w:rFonts w:ascii="Arial" w:hAnsi="Arial" w:cs="Arial"/>
          <w:b/>
        </w:rPr>
        <w:t xml:space="preserve"> November </w:t>
      </w:r>
      <w:r w:rsidRPr="00617203">
        <w:rPr>
          <w:rFonts w:ascii="Arial" w:hAnsi="Arial" w:cs="Arial"/>
          <w:b/>
        </w:rPr>
        <w:t>2017 hatten 16</w:t>
      </w:r>
      <w:r w:rsidR="00A07D0E">
        <w:rPr>
          <w:rFonts w:ascii="Arial" w:hAnsi="Arial" w:cs="Arial"/>
          <w:b/>
        </w:rPr>
        <w:t>9</w:t>
      </w:r>
      <w:r w:rsidRPr="00617203">
        <w:rPr>
          <w:rFonts w:ascii="Arial" w:hAnsi="Arial" w:cs="Arial"/>
          <w:b/>
        </w:rPr>
        <w:t xml:space="preserve"> Staaten das Übereinkommen von Paris ratifiziert, </w:t>
      </w:r>
      <w:r w:rsidR="00393E06">
        <w:rPr>
          <w:rFonts w:ascii="Arial" w:hAnsi="Arial" w:cs="Arial"/>
          <w:b/>
        </w:rPr>
        <w:t>2</w:t>
      </w:r>
      <w:r w:rsidR="00BE698D">
        <w:rPr>
          <w:rFonts w:ascii="Arial" w:hAnsi="Arial" w:cs="Arial"/>
          <w:b/>
        </w:rPr>
        <w:t>7</w:t>
      </w:r>
      <w:r w:rsidRPr="00617203">
        <w:rPr>
          <w:rFonts w:ascii="Arial" w:hAnsi="Arial" w:cs="Arial"/>
          <w:b/>
        </w:rPr>
        <w:t xml:space="preserve"> weitere Staaten hatten es unterzeichnet, jedoch noch nicht ratifiziert.</w:t>
      </w:r>
    </w:p>
    <w:p w:rsidR="00BD6365" w:rsidRPr="00BD6365" w:rsidRDefault="00BD6365">
      <w:pPr>
        <w:rPr>
          <w:rFonts w:ascii="Arial" w:hAnsi="Arial" w:cs="Arial"/>
        </w:rPr>
      </w:pPr>
    </w:p>
    <w:p w:rsidR="00DF339E" w:rsidRDefault="00DF339E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DF339E" w:rsidRPr="0049320F" w:rsidRDefault="00DF339E" w:rsidP="002C6A76">
      <w:pPr>
        <w:rPr>
          <w:rFonts w:ascii="Arial" w:hAnsi="Arial" w:cs="Arial"/>
        </w:rPr>
      </w:pPr>
    </w:p>
    <w:p w:rsidR="00221130" w:rsidRDefault="0049320F" w:rsidP="00595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wie vor </w:t>
      </w:r>
      <w:r w:rsidR="00595043">
        <w:rPr>
          <w:rFonts w:ascii="Arial" w:hAnsi="Arial" w:cs="Arial"/>
        </w:rPr>
        <w:t xml:space="preserve">ist die Ebene der </w:t>
      </w:r>
      <w:r w:rsidRPr="0049320F">
        <w:rPr>
          <w:rFonts w:ascii="Arial" w:hAnsi="Arial" w:cs="Arial"/>
        </w:rPr>
        <w:t>Nationalstaat</w:t>
      </w:r>
      <w:r>
        <w:rPr>
          <w:rFonts w:ascii="Arial" w:hAnsi="Arial" w:cs="Arial"/>
        </w:rPr>
        <w:t xml:space="preserve">en </w:t>
      </w:r>
      <w:r w:rsidR="00595043">
        <w:rPr>
          <w:rFonts w:ascii="Arial" w:hAnsi="Arial" w:cs="Arial"/>
        </w:rPr>
        <w:t>zentral für politische Entscheidungen und Handlungen. A</w:t>
      </w:r>
      <w:r w:rsidRPr="0049320F">
        <w:rPr>
          <w:rFonts w:ascii="Arial" w:hAnsi="Arial" w:cs="Arial"/>
        </w:rPr>
        <w:t xml:space="preserve">ngesichts der grenzüberschreitenden </w:t>
      </w:r>
      <w:r w:rsidR="00595043">
        <w:rPr>
          <w:rFonts w:ascii="Arial" w:hAnsi="Arial" w:cs="Arial"/>
        </w:rPr>
        <w:t xml:space="preserve">sozialen und ökologischen </w:t>
      </w:r>
      <w:r w:rsidRPr="0049320F">
        <w:rPr>
          <w:rFonts w:ascii="Arial" w:hAnsi="Arial" w:cs="Arial"/>
        </w:rPr>
        <w:t xml:space="preserve">Herausforderungen </w:t>
      </w:r>
      <w:r w:rsidR="00595043" w:rsidRPr="0049320F">
        <w:rPr>
          <w:rFonts w:ascii="Arial" w:hAnsi="Arial" w:cs="Arial"/>
        </w:rPr>
        <w:t xml:space="preserve">müssen sich die </w:t>
      </w:r>
      <w:r w:rsidR="00595043">
        <w:rPr>
          <w:rFonts w:ascii="Arial" w:hAnsi="Arial" w:cs="Arial"/>
        </w:rPr>
        <w:t>n</w:t>
      </w:r>
      <w:r w:rsidR="00595043" w:rsidRPr="0049320F">
        <w:rPr>
          <w:rFonts w:ascii="Arial" w:hAnsi="Arial" w:cs="Arial"/>
        </w:rPr>
        <w:t>ationalstaat</w:t>
      </w:r>
      <w:r w:rsidR="00595043">
        <w:rPr>
          <w:rFonts w:ascii="Arial" w:hAnsi="Arial" w:cs="Arial"/>
        </w:rPr>
        <w:t>lichen Akteure</w:t>
      </w:r>
      <w:r w:rsidR="00595043" w:rsidRPr="0049320F">
        <w:rPr>
          <w:rFonts w:ascii="Arial" w:hAnsi="Arial" w:cs="Arial"/>
        </w:rPr>
        <w:t xml:space="preserve"> </w:t>
      </w:r>
      <w:r w:rsidR="00595043">
        <w:rPr>
          <w:rFonts w:ascii="Arial" w:hAnsi="Arial" w:cs="Arial"/>
        </w:rPr>
        <w:t xml:space="preserve">jedoch </w:t>
      </w:r>
      <w:r w:rsidRPr="0049320F">
        <w:rPr>
          <w:rFonts w:ascii="Arial" w:hAnsi="Arial" w:cs="Arial"/>
        </w:rPr>
        <w:t xml:space="preserve">zunehmend mit "geteilten </w:t>
      </w:r>
      <w:proofErr w:type="spellStart"/>
      <w:r w:rsidRPr="0049320F">
        <w:rPr>
          <w:rFonts w:ascii="Arial" w:hAnsi="Arial" w:cs="Arial"/>
        </w:rPr>
        <w:t>Souveränitäten</w:t>
      </w:r>
      <w:proofErr w:type="spellEnd"/>
      <w:r w:rsidRPr="0049320F">
        <w:rPr>
          <w:rFonts w:ascii="Arial" w:hAnsi="Arial" w:cs="Arial"/>
        </w:rPr>
        <w:t xml:space="preserve">" beschäftigen, wenn sie ihre politische Handlungsfähigkeit sichern wollen. Global Governance (GG), also das Regieren im politischen </w:t>
      </w:r>
      <w:proofErr w:type="spellStart"/>
      <w:r w:rsidRPr="0049320F">
        <w:rPr>
          <w:rFonts w:ascii="Arial" w:hAnsi="Arial" w:cs="Arial"/>
        </w:rPr>
        <w:t>Mehrebenensystem</w:t>
      </w:r>
      <w:proofErr w:type="spellEnd"/>
      <w:r w:rsidRPr="0049320F">
        <w:rPr>
          <w:rFonts w:ascii="Arial" w:hAnsi="Arial" w:cs="Arial"/>
        </w:rPr>
        <w:t>, weist den Nationalstaaten neue Handlungsoptionen zu</w:t>
      </w:r>
      <w:r w:rsidR="00221130">
        <w:rPr>
          <w:rFonts w:ascii="Arial" w:hAnsi="Arial" w:cs="Arial"/>
        </w:rPr>
        <w:t>.</w:t>
      </w:r>
    </w:p>
    <w:p w:rsidR="00221130" w:rsidRDefault="00221130" w:rsidP="00595043">
      <w:pPr>
        <w:rPr>
          <w:rFonts w:ascii="Arial" w:hAnsi="Arial" w:cs="Arial"/>
        </w:rPr>
      </w:pPr>
    </w:p>
    <w:p w:rsidR="00221130" w:rsidRDefault="0049320F" w:rsidP="00232A8F">
      <w:pPr>
        <w:rPr>
          <w:rFonts w:ascii="Arial" w:hAnsi="Arial" w:cs="Arial"/>
        </w:rPr>
      </w:pPr>
      <w:r w:rsidRPr="00595043">
        <w:rPr>
          <w:rFonts w:ascii="Arial" w:hAnsi="Arial" w:cs="Arial"/>
        </w:rPr>
        <w:t xml:space="preserve">Vorläufer und Teil des GG-Ansatzes sind </w:t>
      </w:r>
      <w:r w:rsidR="004C4DBF">
        <w:rPr>
          <w:rFonts w:ascii="Arial" w:hAnsi="Arial" w:cs="Arial"/>
        </w:rPr>
        <w:t xml:space="preserve">beispielsweise </w:t>
      </w:r>
      <w:r w:rsidRPr="00595043">
        <w:rPr>
          <w:rFonts w:ascii="Arial" w:hAnsi="Arial" w:cs="Arial"/>
        </w:rPr>
        <w:t xml:space="preserve">die Weltkonferenzen der Vereinten Nationen (UN), die Verhandlungsrunden der Welthandelsorganisation (WTO) </w:t>
      </w:r>
      <w:r w:rsidR="00F12D5C">
        <w:rPr>
          <w:rFonts w:ascii="Arial" w:hAnsi="Arial" w:cs="Arial"/>
        </w:rPr>
        <w:t>od</w:t>
      </w:r>
      <w:r w:rsidRPr="00595043">
        <w:rPr>
          <w:rFonts w:ascii="Arial" w:hAnsi="Arial" w:cs="Arial"/>
        </w:rPr>
        <w:t>er auch die Gipfeltreffen der G7/G8</w:t>
      </w:r>
      <w:r w:rsidR="0065080D">
        <w:rPr>
          <w:rFonts w:ascii="Arial" w:hAnsi="Arial" w:cs="Arial"/>
        </w:rPr>
        <w:t>/G20</w:t>
      </w:r>
      <w:r w:rsidRPr="00595043">
        <w:rPr>
          <w:rFonts w:ascii="Arial" w:hAnsi="Arial" w:cs="Arial"/>
        </w:rPr>
        <w:t>-Staaten – auch wenn deren konkrete Ausgestaltung von verschiedenen sozialen Gruppen kritisiert wird</w:t>
      </w:r>
      <w:r w:rsidR="00221130">
        <w:rPr>
          <w:rFonts w:ascii="Arial" w:hAnsi="Arial" w:cs="Arial"/>
        </w:rPr>
        <w:t>. E</w:t>
      </w:r>
      <w:r w:rsidRPr="00595043">
        <w:rPr>
          <w:rFonts w:ascii="Arial" w:hAnsi="Arial" w:cs="Arial"/>
        </w:rPr>
        <w:t xml:space="preserve">in prominentes Beispiel für den GG-Ansatz ist </w:t>
      </w:r>
      <w:r w:rsidR="0065080D">
        <w:rPr>
          <w:rFonts w:ascii="Arial" w:hAnsi="Arial" w:cs="Arial"/>
        </w:rPr>
        <w:t xml:space="preserve">die </w:t>
      </w:r>
      <w:r w:rsidR="00232A8F" w:rsidRPr="00232A8F">
        <w:rPr>
          <w:rFonts w:ascii="Arial" w:hAnsi="Arial" w:cs="Arial"/>
        </w:rPr>
        <w:t>Klimarahmenkonvention</w:t>
      </w:r>
      <w:r w:rsidR="00232A8F">
        <w:rPr>
          <w:rFonts w:ascii="Arial" w:hAnsi="Arial" w:cs="Arial"/>
        </w:rPr>
        <w:t xml:space="preserve"> </w:t>
      </w:r>
      <w:r w:rsidRPr="00232A8F">
        <w:rPr>
          <w:rFonts w:ascii="Arial" w:hAnsi="Arial" w:cs="Arial"/>
        </w:rPr>
        <w:t>der UN (</w:t>
      </w:r>
      <w:r w:rsidR="00232A8F" w:rsidRPr="00232A8F">
        <w:rPr>
          <w:rFonts w:ascii="Arial" w:hAnsi="Arial" w:cs="Arial"/>
        </w:rPr>
        <w:t xml:space="preserve">United Nations Framework </w:t>
      </w:r>
      <w:proofErr w:type="spellStart"/>
      <w:r w:rsidR="00232A8F" w:rsidRPr="00232A8F">
        <w:rPr>
          <w:rFonts w:ascii="Arial" w:hAnsi="Arial" w:cs="Arial"/>
        </w:rPr>
        <w:t>Convention</w:t>
      </w:r>
      <w:proofErr w:type="spellEnd"/>
      <w:r w:rsidR="00232A8F" w:rsidRPr="00232A8F">
        <w:rPr>
          <w:rFonts w:ascii="Arial" w:hAnsi="Arial" w:cs="Arial"/>
        </w:rPr>
        <w:t xml:space="preserve"> on </w:t>
      </w:r>
      <w:proofErr w:type="spellStart"/>
      <w:r w:rsidR="00232A8F" w:rsidRPr="00232A8F">
        <w:rPr>
          <w:rFonts w:ascii="Arial" w:hAnsi="Arial" w:cs="Arial"/>
        </w:rPr>
        <w:t>Climate</w:t>
      </w:r>
      <w:proofErr w:type="spellEnd"/>
      <w:r w:rsidR="00232A8F" w:rsidRPr="00232A8F">
        <w:rPr>
          <w:rFonts w:ascii="Arial" w:hAnsi="Arial" w:cs="Arial"/>
        </w:rPr>
        <w:t xml:space="preserve"> Change</w:t>
      </w:r>
      <w:r w:rsidR="00232A8F">
        <w:rPr>
          <w:rFonts w:ascii="Arial" w:hAnsi="Arial" w:cs="Arial"/>
        </w:rPr>
        <w:t xml:space="preserve"> – </w:t>
      </w:r>
      <w:r w:rsidR="00232A8F" w:rsidRPr="00232A8F">
        <w:rPr>
          <w:rFonts w:ascii="Arial" w:hAnsi="Arial" w:cs="Arial"/>
        </w:rPr>
        <w:t>UNFCCC</w:t>
      </w:r>
      <w:r w:rsidRPr="00232A8F">
        <w:rPr>
          <w:rFonts w:ascii="Arial" w:hAnsi="Arial" w:cs="Arial"/>
        </w:rPr>
        <w:t>)</w:t>
      </w:r>
      <w:r w:rsidR="00641624">
        <w:rPr>
          <w:rFonts w:ascii="Arial" w:hAnsi="Arial" w:cs="Arial"/>
        </w:rPr>
        <w:t xml:space="preserve">, die </w:t>
      </w:r>
      <w:r w:rsidR="0073304C">
        <w:rPr>
          <w:rFonts w:ascii="Arial" w:hAnsi="Arial" w:cs="Arial"/>
        </w:rPr>
        <w:t>1</w:t>
      </w:r>
      <w:r w:rsidR="00641624" w:rsidRPr="0073304C">
        <w:rPr>
          <w:rFonts w:ascii="Arial" w:hAnsi="Arial" w:cs="Arial"/>
        </w:rPr>
        <w:t xml:space="preserve">992 im Rahmen der UN-Konferenz für Umwelt und Entwicklung (UNCED) in Rio de Janeiro ins Leben gerufen </w:t>
      </w:r>
      <w:r w:rsidR="0073304C">
        <w:rPr>
          <w:rFonts w:ascii="Arial" w:hAnsi="Arial" w:cs="Arial"/>
        </w:rPr>
        <w:t xml:space="preserve">wurde </w:t>
      </w:r>
      <w:r w:rsidR="00641624" w:rsidRPr="0073304C">
        <w:rPr>
          <w:rFonts w:ascii="Arial" w:hAnsi="Arial" w:cs="Arial"/>
        </w:rPr>
        <w:t>und zwei Jahre später in Kraft</w:t>
      </w:r>
      <w:r w:rsidR="0073304C">
        <w:rPr>
          <w:rFonts w:ascii="Arial" w:hAnsi="Arial" w:cs="Arial"/>
        </w:rPr>
        <w:t xml:space="preserve"> </w:t>
      </w:r>
      <w:r w:rsidR="0073304C" w:rsidRPr="0073304C">
        <w:rPr>
          <w:rFonts w:ascii="Arial" w:hAnsi="Arial" w:cs="Arial"/>
        </w:rPr>
        <w:t>trat</w:t>
      </w:r>
      <w:r w:rsidR="00221130">
        <w:rPr>
          <w:rFonts w:ascii="Arial" w:hAnsi="Arial" w:cs="Arial"/>
        </w:rPr>
        <w:t>.</w:t>
      </w:r>
    </w:p>
    <w:p w:rsidR="00221130" w:rsidRDefault="00221130" w:rsidP="00232A8F">
      <w:pPr>
        <w:rPr>
          <w:rFonts w:ascii="Arial" w:hAnsi="Arial" w:cs="Arial"/>
        </w:rPr>
      </w:pPr>
    </w:p>
    <w:p w:rsidR="00221130" w:rsidRDefault="00232A8F" w:rsidP="00641624">
      <w:pPr>
        <w:rPr>
          <w:rFonts w:ascii="Arial" w:hAnsi="Arial" w:cs="Arial"/>
        </w:rPr>
      </w:pPr>
      <w:r>
        <w:rPr>
          <w:rFonts w:ascii="Arial" w:hAnsi="Arial" w:cs="Arial"/>
        </w:rPr>
        <w:t>Das Ziel der K</w:t>
      </w:r>
      <w:r w:rsidRPr="00232A8F">
        <w:rPr>
          <w:rFonts w:ascii="Arial" w:hAnsi="Arial" w:cs="Arial"/>
        </w:rPr>
        <w:t>onvention</w:t>
      </w:r>
      <w:r>
        <w:rPr>
          <w:rFonts w:ascii="Arial" w:hAnsi="Arial" w:cs="Arial"/>
        </w:rPr>
        <w:t xml:space="preserve"> ist </w:t>
      </w:r>
      <w:r w:rsidR="00641624" w:rsidRPr="00641624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die </w:t>
      </w:r>
      <w:r w:rsidRPr="00641624">
        <w:rPr>
          <w:rFonts w:ascii="Arial" w:hAnsi="Arial" w:cs="Arial"/>
        </w:rPr>
        <w:t>Stabilisierung der Treibhausgaskonzentrationen in der</w:t>
      </w:r>
      <w:r w:rsidR="000151FC">
        <w:rPr>
          <w:rFonts w:ascii="Arial" w:hAnsi="Arial" w:cs="Arial"/>
        </w:rPr>
        <w:t xml:space="preserve"> </w:t>
      </w:r>
      <w:r w:rsidRPr="00641624">
        <w:rPr>
          <w:rFonts w:ascii="Arial" w:hAnsi="Arial" w:cs="Arial"/>
        </w:rPr>
        <w:t xml:space="preserve">Atmosphäre auf einem Niveau </w:t>
      </w:r>
      <w:r w:rsidR="00641624" w:rsidRPr="00641624">
        <w:rPr>
          <w:rFonts w:ascii="Arial" w:hAnsi="Arial" w:cs="Arial"/>
        </w:rPr>
        <w:t>[…]</w:t>
      </w:r>
      <w:r w:rsidRPr="00641624">
        <w:rPr>
          <w:rFonts w:ascii="Arial" w:hAnsi="Arial" w:cs="Arial"/>
        </w:rPr>
        <w:t>, auf dem eine gefährliche anthropogene</w:t>
      </w:r>
      <w:r w:rsidR="00640CC7" w:rsidRPr="00641624">
        <w:rPr>
          <w:rFonts w:ascii="Arial" w:hAnsi="Arial" w:cs="Arial"/>
        </w:rPr>
        <w:t>"</w:t>
      </w:r>
      <w:r w:rsidR="00640CC7">
        <w:rPr>
          <w:rFonts w:ascii="Arial" w:hAnsi="Arial" w:cs="Arial"/>
        </w:rPr>
        <w:t xml:space="preserve"> – also </w:t>
      </w:r>
      <w:r w:rsidR="00DA0CF1">
        <w:rPr>
          <w:rFonts w:ascii="Arial" w:hAnsi="Arial" w:cs="Arial"/>
        </w:rPr>
        <w:t>v</w:t>
      </w:r>
      <w:r w:rsidR="007B1743">
        <w:rPr>
          <w:rFonts w:ascii="Arial" w:hAnsi="Arial" w:cs="Arial"/>
        </w:rPr>
        <w:t>on Menschen verursachte</w:t>
      </w:r>
      <w:r w:rsidR="00640CC7">
        <w:rPr>
          <w:rFonts w:ascii="Arial" w:hAnsi="Arial" w:cs="Arial"/>
        </w:rPr>
        <w:t xml:space="preserve"> – </w:t>
      </w:r>
      <w:r w:rsidR="00640CC7" w:rsidRPr="00641624">
        <w:rPr>
          <w:rFonts w:ascii="Arial" w:hAnsi="Arial" w:cs="Arial"/>
        </w:rPr>
        <w:t>"</w:t>
      </w:r>
      <w:r w:rsidRPr="00641624">
        <w:rPr>
          <w:rFonts w:ascii="Arial" w:hAnsi="Arial" w:cs="Arial"/>
        </w:rPr>
        <w:t>Störung des</w:t>
      </w:r>
      <w:r w:rsidR="00641624">
        <w:rPr>
          <w:rFonts w:ascii="Arial" w:hAnsi="Arial" w:cs="Arial"/>
        </w:rPr>
        <w:t xml:space="preserve"> </w:t>
      </w:r>
      <w:r w:rsidRPr="00641624">
        <w:rPr>
          <w:rFonts w:ascii="Arial" w:hAnsi="Arial" w:cs="Arial"/>
        </w:rPr>
        <w:t>Klimasystems verhindert wird.</w:t>
      </w:r>
      <w:r w:rsidR="00641624" w:rsidRPr="00641624">
        <w:rPr>
          <w:rFonts w:ascii="Arial" w:hAnsi="Arial" w:cs="Arial"/>
        </w:rPr>
        <w:t>"</w:t>
      </w:r>
      <w:r w:rsidR="00221130">
        <w:rPr>
          <w:rFonts w:ascii="Arial" w:hAnsi="Arial" w:cs="Arial"/>
        </w:rPr>
        <w:t xml:space="preserve"> D</w:t>
      </w:r>
      <w:r w:rsidR="00641624" w:rsidRPr="00641624">
        <w:rPr>
          <w:rFonts w:ascii="Arial" w:hAnsi="Arial" w:cs="Arial"/>
        </w:rPr>
        <w:t>enn allein seit Mitte des 19. Jahrhunderts hat sich die globale erdnahe Temperatur um etwa ein Grad erhöht</w:t>
      </w:r>
      <w:r w:rsidR="000151FC">
        <w:rPr>
          <w:rFonts w:ascii="Arial" w:hAnsi="Arial" w:cs="Arial"/>
        </w:rPr>
        <w:t xml:space="preserve"> u</w:t>
      </w:r>
      <w:r w:rsidR="00641624" w:rsidRPr="00641624">
        <w:rPr>
          <w:rFonts w:ascii="Arial" w:hAnsi="Arial" w:cs="Arial"/>
        </w:rPr>
        <w:t>nd die Mehrheit der Wissenschaftler geht davon aus, dass die vom Menschen verursachten Treibhausgasemissionen der Hauptgrund für die anhaltende Erderwärmung bzw. den Klimawandel sind</w:t>
      </w:r>
      <w:r w:rsidR="00221130">
        <w:rPr>
          <w:rFonts w:ascii="Arial" w:hAnsi="Arial" w:cs="Arial"/>
        </w:rPr>
        <w:t>.</w:t>
      </w:r>
    </w:p>
    <w:p w:rsidR="00221130" w:rsidRDefault="00221130" w:rsidP="00641624">
      <w:pPr>
        <w:rPr>
          <w:rFonts w:ascii="Arial" w:hAnsi="Arial" w:cs="Arial"/>
        </w:rPr>
      </w:pPr>
    </w:p>
    <w:p w:rsidR="00221130" w:rsidRDefault="000151FC" w:rsidP="00221130">
      <w:pPr>
        <w:rPr>
          <w:rFonts w:ascii="Arial" w:hAnsi="Arial" w:cs="Arial"/>
        </w:rPr>
      </w:pPr>
      <w:r w:rsidRPr="00C86617">
        <w:rPr>
          <w:rFonts w:ascii="Arial" w:hAnsi="Arial" w:cs="Arial"/>
        </w:rPr>
        <w:t xml:space="preserve">Mit Unterzeichnung der Klimarahmenkonvention </w:t>
      </w:r>
      <w:r w:rsidR="00C86617" w:rsidRPr="00C86617">
        <w:rPr>
          <w:rFonts w:ascii="Arial" w:hAnsi="Arial" w:cs="Arial"/>
        </w:rPr>
        <w:t>verpflichte</w:t>
      </w:r>
      <w:r w:rsidRPr="00C86617">
        <w:rPr>
          <w:rFonts w:ascii="Arial" w:hAnsi="Arial" w:cs="Arial"/>
        </w:rPr>
        <w:t>n sich die Staaten, regelmäßig über ihre Treibhausgasemissionen zu berichten und Klimaschutzmaßnahmen umzusetzen.</w:t>
      </w:r>
      <w:r w:rsidR="00221130">
        <w:rPr>
          <w:rFonts w:ascii="Arial" w:hAnsi="Arial" w:cs="Arial"/>
        </w:rPr>
        <w:t xml:space="preserve"> O</w:t>
      </w:r>
      <w:r w:rsidRPr="00C86617">
        <w:rPr>
          <w:rFonts w:ascii="Arial" w:hAnsi="Arial" w:cs="Arial"/>
        </w:rPr>
        <w:t>berstes Entscheidungsgremium der Konvention ist die Vertragsstaatenkonferenz</w:t>
      </w:r>
      <w:r>
        <w:t xml:space="preserve"> </w:t>
      </w:r>
      <w:r w:rsidRPr="00C86617">
        <w:rPr>
          <w:rFonts w:ascii="Arial" w:hAnsi="Arial" w:cs="Arial"/>
        </w:rPr>
        <w:t xml:space="preserve">(Conference of </w:t>
      </w:r>
      <w:proofErr w:type="spellStart"/>
      <w:r w:rsidRPr="00C86617">
        <w:rPr>
          <w:rFonts w:ascii="Arial" w:hAnsi="Arial" w:cs="Arial"/>
        </w:rPr>
        <w:t>the</w:t>
      </w:r>
      <w:proofErr w:type="spellEnd"/>
      <w:r w:rsidRPr="00C86617">
        <w:rPr>
          <w:rFonts w:ascii="Arial" w:hAnsi="Arial" w:cs="Arial"/>
        </w:rPr>
        <w:t xml:space="preserve"> </w:t>
      </w:r>
      <w:proofErr w:type="spellStart"/>
      <w:r w:rsidRPr="00C86617">
        <w:rPr>
          <w:rFonts w:ascii="Arial" w:hAnsi="Arial" w:cs="Arial"/>
        </w:rPr>
        <w:t>Parties</w:t>
      </w:r>
      <w:proofErr w:type="spellEnd"/>
      <w:r w:rsidRPr="00C86617">
        <w:rPr>
          <w:rFonts w:ascii="Arial" w:hAnsi="Arial" w:cs="Arial"/>
        </w:rPr>
        <w:t xml:space="preserve">, COP), </w:t>
      </w:r>
      <w:r w:rsidR="00B61279">
        <w:rPr>
          <w:rFonts w:ascii="Arial" w:hAnsi="Arial" w:cs="Arial"/>
        </w:rPr>
        <w:t>die a</w:t>
      </w:r>
      <w:r w:rsidRPr="00C86617">
        <w:rPr>
          <w:rFonts w:ascii="Arial" w:hAnsi="Arial" w:cs="Arial"/>
        </w:rPr>
        <w:t>uch als Weltklimakonferenz, Klimagipfel oder UN-Klimakonferenz bekannt ist</w:t>
      </w:r>
      <w:r w:rsidR="00221130">
        <w:rPr>
          <w:rFonts w:ascii="Arial" w:hAnsi="Arial" w:cs="Arial"/>
        </w:rPr>
        <w:t>. D</w:t>
      </w:r>
      <w:r w:rsidR="00C86617" w:rsidRPr="00C86617">
        <w:rPr>
          <w:rFonts w:ascii="Arial" w:hAnsi="Arial" w:cs="Arial"/>
        </w:rPr>
        <w:t xml:space="preserve">ie Vertragsstaaten können eigenständige Abkommen zur Erreichung </w:t>
      </w:r>
      <w:r w:rsidR="0018685F">
        <w:rPr>
          <w:rFonts w:ascii="Arial" w:hAnsi="Arial" w:cs="Arial"/>
        </w:rPr>
        <w:t>der</w:t>
      </w:r>
      <w:r w:rsidR="00C86617" w:rsidRPr="00C86617">
        <w:rPr>
          <w:rFonts w:ascii="Arial" w:hAnsi="Arial" w:cs="Arial"/>
        </w:rPr>
        <w:t xml:space="preserve"> Ziele beschließen. </w:t>
      </w:r>
      <w:r w:rsidR="00DE2B11">
        <w:rPr>
          <w:rFonts w:ascii="Arial" w:hAnsi="Arial" w:cs="Arial"/>
        </w:rPr>
        <w:t xml:space="preserve">Die bekanntesten Abkommen sind das </w:t>
      </w:r>
      <w:r w:rsidR="00DE2B11" w:rsidRPr="00C86617">
        <w:rPr>
          <w:rFonts w:ascii="Arial" w:hAnsi="Arial" w:cs="Arial"/>
        </w:rPr>
        <w:t>Kyoto-Protokoll</w:t>
      </w:r>
      <w:r w:rsidR="00DE2B11">
        <w:rPr>
          <w:rFonts w:ascii="Arial" w:hAnsi="Arial" w:cs="Arial"/>
        </w:rPr>
        <w:t xml:space="preserve"> und – für die Zeit nach 2020 – das </w:t>
      </w:r>
      <w:r w:rsidR="00DE2B11" w:rsidRPr="00C86617">
        <w:rPr>
          <w:rFonts w:ascii="Arial" w:hAnsi="Arial" w:cs="Arial"/>
        </w:rPr>
        <w:t>Übereinkommen von Paris</w:t>
      </w:r>
      <w:r w:rsidR="00DE2B11">
        <w:rPr>
          <w:rFonts w:ascii="Arial" w:hAnsi="Arial" w:cs="Arial"/>
        </w:rPr>
        <w:t>, das Ende 2015 auf der U</w:t>
      </w:r>
      <w:r w:rsidR="00DE2B11" w:rsidRPr="00C86617">
        <w:rPr>
          <w:rFonts w:ascii="Arial" w:hAnsi="Arial" w:cs="Arial"/>
        </w:rPr>
        <w:t xml:space="preserve">N-Klimakonferenz </w:t>
      </w:r>
      <w:r w:rsidR="00DE2B11">
        <w:rPr>
          <w:rFonts w:ascii="Arial" w:hAnsi="Arial" w:cs="Arial"/>
        </w:rPr>
        <w:t xml:space="preserve">in Paris beschlossen wurde. Während das </w:t>
      </w:r>
      <w:r w:rsidR="00C86617" w:rsidRPr="00C86617">
        <w:rPr>
          <w:rFonts w:ascii="Arial" w:hAnsi="Arial" w:cs="Arial"/>
        </w:rPr>
        <w:t>Kyoto-Protokoll</w:t>
      </w:r>
      <w:r w:rsidR="00DE2B11">
        <w:rPr>
          <w:rFonts w:ascii="Arial" w:hAnsi="Arial" w:cs="Arial"/>
        </w:rPr>
        <w:t xml:space="preserve"> in</w:t>
      </w:r>
      <w:r w:rsidR="00C86617">
        <w:rPr>
          <w:rFonts w:ascii="Arial" w:hAnsi="Arial" w:cs="Arial"/>
        </w:rPr>
        <w:t xml:space="preserve">sbesondere </w:t>
      </w:r>
      <w:r w:rsidR="00C86617" w:rsidRPr="00C86617">
        <w:rPr>
          <w:rFonts w:ascii="Arial" w:hAnsi="Arial" w:cs="Arial"/>
        </w:rPr>
        <w:t xml:space="preserve">die Reduzierung der Treibhausgasemissionen in den ökonomisch </w:t>
      </w:r>
      <w:r w:rsidR="00C86617" w:rsidRPr="00C86617">
        <w:rPr>
          <w:rFonts w:ascii="Arial" w:hAnsi="Arial" w:cs="Arial"/>
        </w:rPr>
        <w:lastRenderedPageBreak/>
        <w:t xml:space="preserve">entwickelten Staaten beinhaltet, </w:t>
      </w:r>
      <w:r w:rsidR="00C86617">
        <w:rPr>
          <w:rFonts w:ascii="Arial" w:hAnsi="Arial" w:cs="Arial"/>
        </w:rPr>
        <w:t xml:space="preserve">berücksichtigt das </w:t>
      </w:r>
      <w:r w:rsidR="00C86617" w:rsidRPr="00C86617">
        <w:rPr>
          <w:rFonts w:ascii="Arial" w:hAnsi="Arial" w:cs="Arial"/>
        </w:rPr>
        <w:t>Übereinkommen von Paris</w:t>
      </w:r>
      <w:r w:rsidR="00DE2B11">
        <w:rPr>
          <w:rFonts w:ascii="Arial" w:hAnsi="Arial" w:cs="Arial"/>
        </w:rPr>
        <w:t xml:space="preserve"> </w:t>
      </w:r>
      <w:r w:rsidR="00C86617">
        <w:rPr>
          <w:rFonts w:ascii="Arial" w:hAnsi="Arial" w:cs="Arial"/>
        </w:rPr>
        <w:t xml:space="preserve">die </w:t>
      </w:r>
      <w:r w:rsidR="0018685F">
        <w:rPr>
          <w:rFonts w:ascii="Arial" w:hAnsi="Arial" w:cs="Arial"/>
        </w:rPr>
        <w:t xml:space="preserve">veränderte </w:t>
      </w:r>
      <w:r w:rsidRPr="00C86617">
        <w:rPr>
          <w:rFonts w:ascii="Arial" w:hAnsi="Arial" w:cs="Arial"/>
        </w:rPr>
        <w:t xml:space="preserve">Leistungsfähigkeit der </w:t>
      </w:r>
      <w:r w:rsidR="00356C66" w:rsidRPr="00C86617">
        <w:rPr>
          <w:rFonts w:ascii="Arial" w:hAnsi="Arial" w:cs="Arial"/>
        </w:rPr>
        <w:t>ökonomisch</w:t>
      </w:r>
      <w:r w:rsidR="00356C66">
        <w:rPr>
          <w:rFonts w:ascii="Arial" w:hAnsi="Arial" w:cs="Arial"/>
        </w:rPr>
        <w:t xml:space="preserve"> sich entwickelnden Staaten </w:t>
      </w:r>
      <w:r w:rsidRPr="00C86617">
        <w:rPr>
          <w:rFonts w:ascii="Arial" w:hAnsi="Arial" w:cs="Arial"/>
        </w:rPr>
        <w:t>und deren steigenden Anteil an den globalen Emissionen</w:t>
      </w:r>
      <w:r w:rsidR="00221130">
        <w:rPr>
          <w:rFonts w:ascii="Arial" w:hAnsi="Arial" w:cs="Arial"/>
        </w:rPr>
        <w:t>.</w:t>
      </w:r>
    </w:p>
    <w:p w:rsidR="00221130" w:rsidRDefault="00221130" w:rsidP="00221130">
      <w:pPr>
        <w:rPr>
          <w:rFonts w:ascii="Arial" w:hAnsi="Arial" w:cs="Arial"/>
        </w:rPr>
      </w:pPr>
    </w:p>
    <w:p w:rsidR="00356C66" w:rsidRDefault="008707C6" w:rsidP="00240C1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Im Rahmen des </w:t>
      </w:r>
      <w:r w:rsidRPr="00C86617">
        <w:rPr>
          <w:rFonts w:ascii="Arial" w:hAnsi="Arial" w:cs="Arial"/>
        </w:rPr>
        <w:t>Übereinkommen</w:t>
      </w:r>
      <w:r>
        <w:rPr>
          <w:rFonts w:ascii="Arial" w:hAnsi="Arial" w:cs="Arial"/>
        </w:rPr>
        <w:t>s von Paris sind a</w:t>
      </w:r>
      <w:r w:rsidR="00625949" w:rsidRPr="00240C1C">
        <w:rPr>
          <w:rFonts w:ascii="Arial" w:hAnsi="Arial" w:cs="Arial"/>
        </w:rPr>
        <w:t>lle Staaten völkerrechtlich verpflichtet, einen nationalen Klimaschutzbeitrag ("</w:t>
      </w:r>
      <w:proofErr w:type="spellStart"/>
      <w:r w:rsidR="00625949" w:rsidRPr="00240C1C">
        <w:rPr>
          <w:rFonts w:ascii="Arial" w:hAnsi="Arial" w:cs="Arial"/>
        </w:rPr>
        <w:t>nationally</w:t>
      </w:r>
      <w:proofErr w:type="spellEnd"/>
      <w:r w:rsidR="00625949" w:rsidRPr="00240C1C">
        <w:rPr>
          <w:rFonts w:ascii="Arial" w:hAnsi="Arial" w:cs="Arial"/>
        </w:rPr>
        <w:t xml:space="preserve"> </w:t>
      </w:r>
      <w:proofErr w:type="spellStart"/>
      <w:r w:rsidR="00625949" w:rsidRPr="00240C1C">
        <w:rPr>
          <w:rFonts w:ascii="Arial" w:hAnsi="Arial" w:cs="Arial"/>
        </w:rPr>
        <w:t>determined</w:t>
      </w:r>
      <w:proofErr w:type="spellEnd"/>
      <w:r w:rsidR="00625949" w:rsidRPr="00240C1C">
        <w:rPr>
          <w:rFonts w:ascii="Arial" w:hAnsi="Arial" w:cs="Arial"/>
        </w:rPr>
        <w:t xml:space="preserve"> </w:t>
      </w:r>
      <w:proofErr w:type="spellStart"/>
      <w:r w:rsidR="00625949" w:rsidRPr="00240C1C">
        <w:rPr>
          <w:rFonts w:ascii="Arial" w:hAnsi="Arial" w:cs="Arial"/>
        </w:rPr>
        <w:t>contribution</w:t>
      </w:r>
      <w:proofErr w:type="spellEnd"/>
      <w:r w:rsidR="00625949" w:rsidRPr="00240C1C">
        <w:rPr>
          <w:rFonts w:ascii="Arial" w:hAnsi="Arial" w:cs="Arial"/>
        </w:rPr>
        <w:t>", NDC) zu erarbeiten</w:t>
      </w:r>
      <w:r w:rsidRPr="00240C1C">
        <w:rPr>
          <w:rFonts w:ascii="Arial" w:hAnsi="Arial" w:cs="Arial"/>
        </w:rPr>
        <w:t xml:space="preserve"> und </w:t>
      </w:r>
      <w:r w:rsidR="00625949" w:rsidRPr="00240C1C">
        <w:rPr>
          <w:rFonts w:ascii="Arial" w:hAnsi="Arial" w:cs="Arial"/>
        </w:rPr>
        <w:t xml:space="preserve">umzusetzen. </w:t>
      </w:r>
      <w:r w:rsidRPr="00240C1C">
        <w:rPr>
          <w:rFonts w:ascii="Arial" w:hAnsi="Arial" w:cs="Arial"/>
        </w:rPr>
        <w:t xml:space="preserve">Das </w:t>
      </w:r>
      <w:r w:rsidR="00402368">
        <w:rPr>
          <w:rFonts w:ascii="Arial" w:hAnsi="Arial" w:cs="Arial"/>
        </w:rPr>
        <w:t xml:space="preserve">wichtigste </w:t>
      </w:r>
      <w:r w:rsidRPr="00240C1C">
        <w:rPr>
          <w:rFonts w:ascii="Arial" w:hAnsi="Arial" w:cs="Arial"/>
        </w:rPr>
        <w:t>Ziel des A</w:t>
      </w:r>
      <w:r w:rsidR="00625949" w:rsidRPr="00C86617">
        <w:rPr>
          <w:rFonts w:ascii="Arial" w:hAnsi="Arial" w:cs="Arial"/>
        </w:rPr>
        <w:t>bkommen</w:t>
      </w:r>
      <w:r w:rsidR="00625949">
        <w:rPr>
          <w:rFonts w:ascii="Arial" w:hAnsi="Arial" w:cs="Arial"/>
        </w:rPr>
        <w:t>s</w:t>
      </w:r>
      <w:r w:rsidR="00625949" w:rsidRPr="00C8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ist, d</w:t>
      </w:r>
      <w:r w:rsidR="00625949" w:rsidRPr="00240C1C">
        <w:rPr>
          <w:rFonts w:ascii="Arial" w:hAnsi="Arial" w:cs="Arial"/>
        </w:rPr>
        <w:t>ie Erderwärmung im Vergleich zum vorindustriellen Niveau auf</w:t>
      </w:r>
      <w:r w:rsidR="00944DBC">
        <w:rPr>
          <w:rFonts w:ascii="Arial" w:hAnsi="Arial" w:cs="Arial"/>
        </w:rPr>
        <w:t xml:space="preserve"> deutlich</w:t>
      </w:r>
      <w:r w:rsidR="00514F80">
        <w:rPr>
          <w:rFonts w:ascii="Arial" w:hAnsi="Arial" w:cs="Arial"/>
        </w:rPr>
        <w:t xml:space="preserve"> </w:t>
      </w:r>
      <w:r w:rsidR="00625949" w:rsidRPr="00240C1C">
        <w:rPr>
          <w:rFonts w:ascii="Arial" w:hAnsi="Arial" w:cs="Arial"/>
        </w:rPr>
        <w:t>unter zwei Grad, idealerweise auf 1,5 Grad</w:t>
      </w:r>
      <w:r w:rsidRPr="00240C1C">
        <w:rPr>
          <w:rFonts w:ascii="Arial" w:hAnsi="Arial" w:cs="Arial"/>
        </w:rPr>
        <w:t xml:space="preserve">, zu </w:t>
      </w:r>
      <w:r w:rsidR="00625949" w:rsidRPr="00240C1C">
        <w:rPr>
          <w:rFonts w:ascii="Arial" w:hAnsi="Arial" w:cs="Arial"/>
        </w:rPr>
        <w:t>begrenzen</w:t>
      </w:r>
      <w:r w:rsidRPr="00240C1C">
        <w:rPr>
          <w:rFonts w:ascii="Arial" w:hAnsi="Arial" w:cs="Arial"/>
        </w:rPr>
        <w:t xml:space="preserve"> – d</w:t>
      </w:r>
      <w:r w:rsidR="001144FB" w:rsidRPr="00240C1C">
        <w:rPr>
          <w:rFonts w:ascii="Arial" w:hAnsi="Arial" w:cs="Arial"/>
        </w:rPr>
        <w:t xml:space="preserve">iese Obergrenzen sind </w:t>
      </w:r>
      <w:r w:rsidRPr="00240C1C">
        <w:rPr>
          <w:rFonts w:ascii="Arial" w:hAnsi="Arial" w:cs="Arial"/>
        </w:rPr>
        <w:t>zu</w:t>
      </w:r>
      <w:r w:rsidR="00402368">
        <w:rPr>
          <w:rFonts w:ascii="Arial" w:hAnsi="Arial" w:cs="Arial"/>
        </w:rPr>
        <w:t>m</w:t>
      </w:r>
      <w:r w:rsidRPr="00240C1C">
        <w:rPr>
          <w:rFonts w:ascii="Arial" w:hAnsi="Arial" w:cs="Arial"/>
        </w:rPr>
        <w:t xml:space="preserve"> ersten Mal </w:t>
      </w:r>
      <w:r w:rsidR="001144FB" w:rsidRPr="00240C1C">
        <w:rPr>
          <w:rFonts w:ascii="Arial" w:hAnsi="Arial" w:cs="Arial"/>
        </w:rPr>
        <w:t>in einem völkerrechtlichen Vertrag verankert.</w:t>
      </w:r>
      <w:r w:rsidR="00402368">
        <w:rPr>
          <w:rFonts w:ascii="Arial" w:hAnsi="Arial" w:cs="Arial"/>
        </w:rPr>
        <w:t xml:space="preserve"> Um dieses Ziel zu erreichen, sollen d</w:t>
      </w:r>
      <w:r w:rsidR="00240C1C" w:rsidRPr="00240C1C">
        <w:rPr>
          <w:rFonts w:ascii="Arial" w:hAnsi="Arial" w:cs="Arial"/>
        </w:rPr>
        <w:t xml:space="preserve">ie </w:t>
      </w:r>
      <w:r w:rsidR="001144FB" w:rsidRPr="00240C1C">
        <w:rPr>
          <w:rFonts w:ascii="Arial" w:hAnsi="Arial" w:cs="Arial"/>
        </w:rPr>
        <w:t xml:space="preserve">Staaten </w:t>
      </w:r>
      <w:r w:rsidR="00402368">
        <w:rPr>
          <w:rFonts w:ascii="Arial" w:hAnsi="Arial" w:cs="Arial"/>
        </w:rPr>
        <w:t xml:space="preserve">regelmäßig </w:t>
      </w:r>
      <w:r w:rsidR="001144FB" w:rsidRPr="00240C1C">
        <w:rPr>
          <w:rFonts w:ascii="Arial" w:hAnsi="Arial" w:cs="Arial"/>
        </w:rPr>
        <w:t>Informationen über ihre nationalen Verhältnisse liefern</w:t>
      </w:r>
      <w:r w:rsidR="00240C1C" w:rsidRPr="00240C1C">
        <w:rPr>
          <w:rFonts w:ascii="Arial" w:hAnsi="Arial" w:cs="Arial"/>
        </w:rPr>
        <w:t xml:space="preserve">, die </w:t>
      </w:r>
      <w:r w:rsidR="00402368">
        <w:rPr>
          <w:rFonts w:ascii="Arial" w:hAnsi="Arial" w:cs="Arial"/>
        </w:rPr>
        <w:t xml:space="preserve">dann </w:t>
      </w:r>
      <w:r w:rsidR="001144FB" w:rsidRPr="00240C1C">
        <w:rPr>
          <w:rFonts w:ascii="Arial" w:hAnsi="Arial" w:cs="Arial"/>
        </w:rPr>
        <w:t>von einem internationalen Gremium überprüft werden.</w:t>
      </w:r>
      <w:r w:rsidR="00514F80">
        <w:rPr>
          <w:rFonts w:ascii="Arial" w:hAnsi="Arial" w:cs="Arial"/>
        </w:rPr>
        <w:t xml:space="preserve"> Z</w:t>
      </w:r>
      <w:r w:rsidR="00240C1C" w:rsidRPr="00240C1C">
        <w:rPr>
          <w:rFonts w:ascii="Arial" w:hAnsi="Arial" w:cs="Arial"/>
        </w:rPr>
        <w:t>udem wurde i</w:t>
      </w:r>
      <w:r w:rsidR="001144FB" w:rsidRPr="00240C1C">
        <w:rPr>
          <w:rFonts w:ascii="Arial" w:hAnsi="Arial" w:cs="Arial"/>
        </w:rPr>
        <w:t>n Paris ein Komitee eingerichtet, das die Einhaltung des Abkommens überwacht und unterstützt</w:t>
      </w:r>
      <w:r w:rsidRPr="00240C1C">
        <w:rPr>
          <w:rFonts w:ascii="Arial" w:hAnsi="Arial" w:cs="Arial"/>
        </w:rPr>
        <w:t>. Allerdings ist noch unklar, über welche Sanktionsmöglichkeiten das Komitee verfügen wird</w:t>
      </w:r>
      <w:r w:rsidR="00356C66">
        <w:rPr>
          <w:rFonts w:ascii="Arial" w:hAnsi="Arial" w:cs="Arial"/>
        </w:rPr>
        <w:t xml:space="preserve">. </w:t>
      </w:r>
      <w:r w:rsidR="00A07D0E">
        <w:rPr>
          <w:rFonts w:ascii="Arial" w:hAnsi="Arial" w:cs="Arial"/>
        </w:rPr>
        <w:t>Mitte</w:t>
      </w:r>
      <w:r w:rsidR="00BE698D" w:rsidRPr="00BE698D">
        <w:rPr>
          <w:rFonts w:ascii="Arial" w:hAnsi="Arial" w:cs="Arial"/>
        </w:rPr>
        <w:t xml:space="preserve"> November </w:t>
      </w:r>
      <w:r w:rsidR="00240C1C" w:rsidRPr="00240C1C">
        <w:rPr>
          <w:rFonts w:ascii="Arial" w:hAnsi="Arial" w:cs="Arial"/>
        </w:rPr>
        <w:t>2017 hatten 16</w:t>
      </w:r>
      <w:r w:rsidR="00A07D0E">
        <w:rPr>
          <w:rFonts w:ascii="Arial" w:hAnsi="Arial" w:cs="Arial"/>
        </w:rPr>
        <w:t>9</w:t>
      </w:r>
      <w:r w:rsidR="00240C1C" w:rsidRPr="00240C1C">
        <w:rPr>
          <w:rFonts w:ascii="Arial" w:hAnsi="Arial" w:cs="Arial"/>
        </w:rPr>
        <w:t xml:space="preserve"> Staaten das </w:t>
      </w:r>
      <w:r w:rsidR="00240C1C" w:rsidRPr="00C86617">
        <w:rPr>
          <w:rFonts w:ascii="Arial" w:hAnsi="Arial" w:cs="Arial"/>
        </w:rPr>
        <w:t>Übereinkommen</w:t>
      </w:r>
      <w:r w:rsidR="00240C1C">
        <w:rPr>
          <w:rFonts w:ascii="Arial" w:hAnsi="Arial" w:cs="Arial"/>
        </w:rPr>
        <w:t xml:space="preserve"> von Paris ratifiziert, </w:t>
      </w:r>
      <w:r w:rsidR="00393E06">
        <w:rPr>
          <w:rFonts w:ascii="Arial" w:hAnsi="Arial" w:cs="Arial"/>
        </w:rPr>
        <w:t>2</w:t>
      </w:r>
      <w:r w:rsidR="00BE698D">
        <w:rPr>
          <w:rFonts w:ascii="Arial" w:hAnsi="Arial" w:cs="Arial"/>
        </w:rPr>
        <w:t>7</w:t>
      </w:r>
      <w:r w:rsidR="00240C1C">
        <w:rPr>
          <w:rFonts w:ascii="Arial" w:hAnsi="Arial" w:cs="Arial"/>
        </w:rPr>
        <w:t xml:space="preserve"> weitere Staaten hatten es </w:t>
      </w:r>
      <w:r w:rsidR="00240C1C" w:rsidRPr="00240C1C">
        <w:rPr>
          <w:rFonts w:ascii="Arial" w:hAnsi="Arial" w:cs="Arial"/>
        </w:rPr>
        <w:t>unterzeichnet, jedoch noch nicht ratifiziert</w:t>
      </w:r>
      <w:r w:rsidR="00356C66">
        <w:rPr>
          <w:rFonts w:ascii="Arial" w:hAnsi="Arial" w:cs="Arial"/>
        </w:rPr>
        <w:t>.</w:t>
      </w:r>
    </w:p>
    <w:p w:rsidR="00356C66" w:rsidRDefault="00356C66" w:rsidP="00240C1C">
      <w:pPr>
        <w:pStyle w:val="Default"/>
        <w:rPr>
          <w:rFonts w:ascii="Arial" w:hAnsi="Arial" w:cs="Arial"/>
        </w:rPr>
      </w:pPr>
    </w:p>
    <w:p w:rsidR="00DF339E" w:rsidRPr="00F12D5C" w:rsidRDefault="00DF339E">
      <w:pPr>
        <w:rPr>
          <w:rFonts w:ascii="Arial" w:hAnsi="Arial"/>
          <w:color w:val="000000"/>
          <w:lang w:val="en-US"/>
        </w:rPr>
      </w:pPr>
      <w:proofErr w:type="spellStart"/>
      <w:r w:rsidRPr="00F12D5C">
        <w:rPr>
          <w:rFonts w:ascii="Arial" w:hAnsi="Arial"/>
          <w:color w:val="FF0000"/>
          <w:lang w:val="en-US"/>
        </w:rPr>
        <w:t>Datenquelle</w:t>
      </w:r>
      <w:proofErr w:type="spellEnd"/>
      <w:r w:rsidRPr="00F12D5C">
        <w:rPr>
          <w:rFonts w:ascii="Arial" w:hAnsi="Arial"/>
          <w:color w:val="000000"/>
          <w:lang w:val="en-US"/>
        </w:rPr>
        <w:t xml:space="preserve"> </w:t>
      </w:r>
    </w:p>
    <w:p w:rsidR="00DF339E" w:rsidRPr="00F12D5C" w:rsidRDefault="00DF339E">
      <w:pPr>
        <w:rPr>
          <w:rFonts w:ascii="Arial" w:hAnsi="Arial" w:cs="Arial"/>
          <w:lang w:val="en-US"/>
        </w:rPr>
      </w:pPr>
    </w:p>
    <w:p w:rsidR="00A57792" w:rsidRDefault="00240C1C">
      <w:pPr>
        <w:rPr>
          <w:rFonts w:ascii="Arial" w:hAnsi="Arial" w:cs="Arial"/>
          <w:lang w:val="en-US"/>
        </w:rPr>
      </w:pPr>
      <w:r w:rsidRPr="00A57792">
        <w:rPr>
          <w:rFonts w:ascii="Arial" w:hAnsi="Arial" w:cs="Arial"/>
          <w:lang w:val="en-US"/>
        </w:rPr>
        <w:t>United Nations Framework Convention on Climate Change (UNFCCC): www.unfccc.int</w:t>
      </w:r>
      <w:r w:rsidR="00514F80">
        <w:rPr>
          <w:rFonts w:ascii="Arial" w:hAnsi="Arial" w:cs="Arial"/>
          <w:lang w:val="en-US"/>
        </w:rPr>
        <w:t>;</w:t>
      </w:r>
      <w:r w:rsidRPr="00A57792">
        <w:rPr>
          <w:rFonts w:ascii="Arial" w:hAnsi="Arial" w:cs="Arial"/>
          <w:lang w:val="en-US"/>
        </w:rPr>
        <w:t xml:space="preserve"> </w:t>
      </w:r>
      <w:r w:rsidR="009A547E" w:rsidRPr="00A57792">
        <w:rPr>
          <w:rFonts w:ascii="Arial" w:hAnsi="Arial" w:cs="Arial"/>
          <w:lang w:val="en-US"/>
        </w:rPr>
        <w:t xml:space="preserve">Climatic Research Unit (CRU), University of East Anglia (UEA): </w:t>
      </w:r>
      <w:r w:rsidR="00A57792" w:rsidRPr="00A57792">
        <w:rPr>
          <w:rFonts w:ascii="Arial" w:hAnsi="Arial" w:cs="Arial"/>
          <w:lang w:val="en-US"/>
        </w:rPr>
        <w:t>www.cru.uea.ac.uk</w:t>
      </w:r>
    </w:p>
    <w:p w:rsidR="00A57792" w:rsidRDefault="00A57792">
      <w:pPr>
        <w:rPr>
          <w:rFonts w:ascii="Arial" w:hAnsi="Arial" w:cs="Arial"/>
          <w:lang w:val="en-US"/>
        </w:rPr>
      </w:pPr>
    </w:p>
    <w:p w:rsidR="00DF339E" w:rsidRDefault="00DF339E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:rsidR="00DF339E" w:rsidRPr="009A547E" w:rsidRDefault="00DF339E">
      <w:pPr>
        <w:rPr>
          <w:rFonts w:ascii="Arial" w:hAnsi="Arial" w:cs="Arial"/>
        </w:rPr>
      </w:pPr>
    </w:p>
    <w:p w:rsidR="000054E8" w:rsidRDefault="00BD6365" w:rsidP="003A016A">
      <w:pPr>
        <w:rPr>
          <w:rFonts w:ascii="Arial" w:hAnsi="Arial" w:cs="Arial"/>
        </w:rPr>
      </w:pPr>
      <w:r w:rsidRPr="00BD6365">
        <w:rPr>
          <w:rFonts w:ascii="Arial" w:hAnsi="Arial" w:cs="Arial"/>
        </w:rPr>
        <w:t xml:space="preserve">Weitere Informationen zur </w:t>
      </w:r>
      <w:r>
        <w:rPr>
          <w:rFonts w:ascii="Arial" w:hAnsi="Arial" w:cs="Arial"/>
          <w:b/>
        </w:rPr>
        <w:t>Erderwärmung</w:t>
      </w:r>
      <w:r w:rsidRPr="00BD6365">
        <w:rPr>
          <w:rFonts w:ascii="Arial" w:hAnsi="Arial" w:cs="Arial"/>
        </w:rPr>
        <w:t xml:space="preserve"> erhalten Sie hier:</w:t>
      </w:r>
    </w:p>
    <w:p w:rsidR="0035063D" w:rsidRDefault="00A07D0E" w:rsidP="003A016A">
      <w:pPr>
        <w:rPr>
          <w:rFonts w:ascii="Arial" w:hAnsi="Arial" w:cs="Arial"/>
        </w:rPr>
      </w:pPr>
      <w:hyperlink r:id="rId6" w:history="1">
        <w:r w:rsidR="00BD6365" w:rsidRPr="007C4629">
          <w:rPr>
            <w:rStyle w:val="Hyperlink"/>
            <w:rFonts w:ascii="Arial" w:hAnsi="Arial" w:cs="Arial"/>
          </w:rPr>
          <w:t>http://www.bpb.de/52724</w:t>
        </w:r>
      </w:hyperlink>
    </w:p>
    <w:p w:rsidR="00BD6365" w:rsidRDefault="00BD6365" w:rsidP="003A016A">
      <w:pPr>
        <w:rPr>
          <w:rFonts w:ascii="Arial" w:hAnsi="Arial" w:cs="Arial"/>
        </w:rPr>
      </w:pPr>
    </w:p>
    <w:p w:rsidR="003A016A" w:rsidRDefault="003A016A" w:rsidP="003A016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7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:rsidR="00C81202" w:rsidRPr="00BE4AA8" w:rsidRDefault="003A016A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506FDF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| </w:t>
      </w:r>
      <w:hyperlink r:id="rId8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C81202" w:rsidRPr="00BE4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7 Light Cn">
    <w:altName w:val="Frutiger LT Pro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2283"/>
    <w:multiLevelType w:val="multilevel"/>
    <w:tmpl w:val="625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05"/>
    <w:rsid w:val="000054E8"/>
    <w:rsid w:val="000151FC"/>
    <w:rsid w:val="00082079"/>
    <w:rsid w:val="00084562"/>
    <w:rsid w:val="000D5DAF"/>
    <w:rsid w:val="001106C4"/>
    <w:rsid w:val="001144FB"/>
    <w:rsid w:val="00175924"/>
    <w:rsid w:val="00184955"/>
    <w:rsid w:val="0018685F"/>
    <w:rsid w:val="001A7C58"/>
    <w:rsid w:val="001F64AC"/>
    <w:rsid w:val="00221130"/>
    <w:rsid w:val="00232A8F"/>
    <w:rsid w:val="00240C1C"/>
    <w:rsid w:val="002C6A76"/>
    <w:rsid w:val="00317ECB"/>
    <w:rsid w:val="0035063D"/>
    <w:rsid w:val="00356C66"/>
    <w:rsid w:val="00393E06"/>
    <w:rsid w:val="003A016A"/>
    <w:rsid w:val="003E2F1E"/>
    <w:rsid w:val="003F5584"/>
    <w:rsid w:val="003F6CBE"/>
    <w:rsid w:val="00402368"/>
    <w:rsid w:val="00470B11"/>
    <w:rsid w:val="0049320F"/>
    <w:rsid w:val="004C4DBF"/>
    <w:rsid w:val="00506FDF"/>
    <w:rsid w:val="00514F80"/>
    <w:rsid w:val="00585EE6"/>
    <w:rsid w:val="00595043"/>
    <w:rsid w:val="005C2DF0"/>
    <w:rsid w:val="005D2591"/>
    <w:rsid w:val="00612288"/>
    <w:rsid w:val="00617203"/>
    <w:rsid w:val="00621AD9"/>
    <w:rsid w:val="00625949"/>
    <w:rsid w:val="00635F2F"/>
    <w:rsid w:val="00640CC7"/>
    <w:rsid w:val="00641624"/>
    <w:rsid w:val="006416AA"/>
    <w:rsid w:val="0065080D"/>
    <w:rsid w:val="006A17E6"/>
    <w:rsid w:val="006E0D94"/>
    <w:rsid w:val="007070E9"/>
    <w:rsid w:val="0073304C"/>
    <w:rsid w:val="007417B3"/>
    <w:rsid w:val="007B1743"/>
    <w:rsid w:val="00826326"/>
    <w:rsid w:val="008449D7"/>
    <w:rsid w:val="008671CD"/>
    <w:rsid w:val="008707C6"/>
    <w:rsid w:val="008B2B45"/>
    <w:rsid w:val="009036C0"/>
    <w:rsid w:val="00903C25"/>
    <w:rsid w:val="00944DBC"/>
    <w:rsid w:val="009570B9"/>
    <w:rsid w:val="00995C05"/>
    <w:rsid w:val="009A547E"/>
    <w:rsid w:val="009A740C"/>
    <w:rsid w:val="009C724A"/>
    <w:rsid w:val="00A07D0E"/>
    <w:rsid w:val="00A57792"/>
    <w:rsid w:val="00AA070F"/>
    <w:rsid w:val="00AA4F03"/>
    <w:rsid w:val="00AB3F52"/>
    <w:rsid w:val="00AC06A7"/>
    <w:rsid w:val="00AE64F6"/>
    <w:rsid w:val="00AF4E7E"/>
    <w:rsid w:val="00B250FF"/>
    <w:rsid w:val="00B61279"/>
    <w:rsid w:val="00BD2397"/>
    <w:rsid w:val="00BD6365"/>
    <w:rsid w:val="00BE4AA8"/>
    <w:rsid w:val="00BE698D"/>
    <w:rsid w:val="00C16BB9"/>
    <w:rsid w:val="00C2612C"/>
    <w:rsid w:val="00C70D7B"/>
    <w:rsid w:val="00C81202"/>
    <w:rsid w:val="00C86617"/>
    <w:rsid w:val="00C94BE1"/>
    <w:rsid w:val="00CB0536"/>
    <w:rsid w:val="00CC7887"/>
    <w:rsid w:val="00CD0F42"/>
    <w:rsid w:val="00CE79C4"/>
    <w:rsid w:val="00D46174"/>
    <w:rsid w:val="00D612F6"/>
    <w:rsid w:val="00DA0CF1"/>
    <w:rsid w:val="00DA5024"/>
    <w:rsid w:val="00DB24F4"/>
    <w:rsid w:val="00DC06DB"/>
    <w:rsid w:val="00DD3F61"/>
    <w:rsid w:val="00DE2B11"/>
    <w:rsid w:val="00DF339E"/>
    <w:rsid w:val="00E14661"/>
    <w:rsid w:val="00E15299"/>
    <w:rsid w:val="00E23C90"/>
    <w:rsid w:val="00E8396B"/>
    <w:rsid w:val="00EB411C"/>
    <w:rsid w:val="00EE16C6"/>
    <w:rsid w:val="00F12D5C"/>
    <w:rsid w:val="00F55254"/>
    <w:rsid w:val="00FB0EF1"/>
    <w:rsid w:val="00FB46F9"/>
    <w:rsid w:val="00FD4481"/>
    <w:rsid w:val="00FE0378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  <w:uiPriority w:val="99"/>
  </w:style>
  <w:style w:type="character" w:styleId="Hervorhebung">
    <w:name w:val="Emphasis"/>
    <w:qFormat/>
    <w:rPr>
      <w:i/>
      <w:iCs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82079"/>
  </w:style>
  <w:style w:type="paragraph" w:customStyle="1" w:styleId="einzug">
    <w:name w:val="einzug"/>
    <w:basedOn w:val="Standard"/>
    <w:next w:val="Standard"/>
    <w:uiPriority w:val="99"/>
    <w:rsid w:val="00585EE6"/>
    <w:pPr>
      <w:autoSpaceDE w:val="0"/>
      <w:autoSpaceDN w:val="0"/>
      <w:adjustRightInd w:val="0"/>
    </w:pPr>
    <w:rPr>
      <w:rFonts w:ascii="Frutiger LT Pro 47 Light Cn" w:hAnsi="Frutiger LT Pro 47 Light 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0D7B"/>
    <w:rPr>
      <w:b/>
      <w:bCs/>
      <w:kern w:val="36"/>
      <w:sz w:val="48"/>
      <w:szCs w:val="48"/>
    </w:rPr>
  </w:style>
  <w:style w:type="paragraph" w:customStyle="1" w:styleId="Default">
    <w:name w:val="Default"/>
    <w:rsid w:val="00C86617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  <w:uiPriority w:val="99"/>
  </w:style>
  <w:style w:type="character" w:styleId="Hervorhebung">
    <w:name w:val="Emphasis"/>
    <w:qFormat/>
    <w:rPr>
      <w:i/>
      <w:iCs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82079"/>
  </w:style>
  <w:style w:type="paragraph" w:customStyle="1" w:styleId="einzug">
    <w:name w:val="einzug"/>
    <w:basedOn w:val="Standard"/>
    <w:next w:val="Standard"/>
    <w:uiPriority w:val="99"/>
    <w:rsid w:val="00585EE6"/>
    <w:pPr>
      <w:autoSpaceDE w:val="0"/>
      <w:autoSpaceDN w:val="0"/>
      <w:adjustRightInd w:val="0"/>
    </w:pPr>
    <w:rPr>
      <w:rFonts w:ascii="Frutiger LT Pro 47 Light Cn" w:hAnsi="Frutiger LT Pro 47 Light 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0D7B"/>
    <w:rPr>
      <w:b/>
      <w:bCs/>
      <w:kern w:val="36"/>
      <w:sz w:val="48"/>
      <w:szCs w:val="48"/>
    </w:rPr>
  </w:style>
  <w:style w:type="paragraph" w:customStyle="1" w:styleId="Default">
    <w:name w:val="Default"/>
    <w:rsid w:val="00C86617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nd/3.0/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b.de/52724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5047</CharactersWithSpaces>
  <SharedDoc>false</SharedDoc>
  <HLinks>
    <vt:vector size="42" baseType="variant">
      <vt:variant>
        <vt:i4>6291563</vt:i4>
      </vt:variant>
      <vt:variant>
        <vt:i4>18</vt:i4>
      </vt:variant>
      <vt:variant>
        <vt:i4>0</vt:i4>
      </vt:variant>
      <vt:variant>
        <vt:i4>5</vt:i4>
      </vt:variant>
      <vt:variant>
        <vt:lpwstr>http://www.bpb.de/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http://creativecommons.org/licenses/by-nc-nd/3.0/de/</vt:lpwstr>
      </vt:variant>
      <vt:variant>
        <vt:lpwstr/>
      </vt:variant>
      <vt:variant>
        <vt:i4>6750240</vt:i4>
      </vt:variant>
      <vt:variant>
        <vt:i4>12</vt:i4>
      </vt:variant>
      <vt:variant>
        <vt:i4>0</vt:i4>
      </vt:variant>
      <vt:variant>
        <vt:i4>5</vt:i4>
      </vt:variant>
      <vt:variant>
        <vt:lpwstr>http://www.ipcc.ch/</vt:lpwstr>
      </vt:variant>
      <vt:variant>
        <vt:lpwstr/>
      </vt:variant>
      <vt:variant>
        <vt:i4>6750240</vt:i4>
      </vt:variant>
      <vt:variant>
        <vt:i4>9</vt:i4>
      </vt:variant>
      <vt:variant>
        <vt:i4>0</vt:i4>
      </vt:variant>
      <vt:variant>
        <vt:i4>5</vt:i4>
      </vt:variant>
      <vt:variant>
        <vt:lpwstr>http://www.ipcc.ch/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http://www.mpimet.mpg.de/</vt:lpwstr>
      </vt:variant>
      <vt:variant>
        <vt:lpwstr/>
      </vt:variant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http://www.bpb.de/gesellschaft/umwelt/klimawandel/38441/anthropogener-treibhauseffekt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https://www.klimafakten.de/behauptungen/es-gibt-viele-moegliche-gruende-fuer-die-derzeitige-erderwaermung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5</cp:revision>
  <dcterms:created xsi:type="dcterms:W3CDTF">2017-09-19T08:39:00Z</dcterms:created>
  <dcterms:modified xsi:type="dcterms:W3CDTF">2017-11-14T08:57:00Z</dcterms:modified>
</cp:coreProperties>
</file>