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CB" w:rsidRDefault="006F4EFD" w:rsidP="00A6197F">
      <w:pPr>
        <w:rPr>
          <w:rFonts w:ascii="Arial" w:hAnsi="Arial" w:cs="Arial"/>
          <w:b/>
        </w:rPr>
      </w:pPr>
      <w:bookmarkStart w:id="0" w:name="_GoBack"/>
      <w:bookmarkEnd w:id="0"/>
      <w:r w:rsidRPr="006F4EFD">
        <w:rPr>
          <w:rFonts w:ascii="Arial" w:hAnsi="Arial" w:cs="Arial"/>
          <w:b/>
        </w:rPr>
        <w:t xml:space="preserve">Global </w:t>
      </w:r>
      <w:proofErr w:type="spellStart"/>
      <w:r w:rsidRPr="006F4EFD">
        <w:rPr>
          <w:rFonts w:ascii="Arial" w:hAnsi="Arial" w:cs="Arial"/>
          <w:b/>
        </w:rPr>
        <w:t>Health</w:t>
      </w:r>
      <w:proofErr w:type="spellEnd"/>
      <w:r w:rsidRPr="006F4EFD">
        <w:rPr>
          <w:rFonts w:ascii="Arial" w:hAnsi="Arial" w:cs="Arial"/>
          <w:b/>
        </w:rPr>
        <w:t xml:space="preserve"> Governance (GHG) beschreibt die Handlungen staatlicher und nicht-staatlicher Akteure im globalen </w:t>
      </w:r>
      <w:proofErr w:type="spellStart"/>
      <w:r w:rsidRPr="006F4EFD">
        <w:rPr>
          <w:rFonts w:ascii="Arial" w:hAnsi="Arial" w:cs="Arial"/>
          <w:b/>
        </w:rPr>
        <w:t>Mehrebenensystem</w:t>
      </w:r>
      <w:proofErr w:type="spellEnd"/>
      <w:r>
        <w:rPr>
          <w:rFonts w:ascii="Arial" w:hAnsi="Arial" w:cs="Arial"/>
          <w:b/>
        </w:rPr>
        <w:t xml:space="preserve">. </w:t>
      </w:r>
      <w:r w:rsidRPr="006F4EFD">
        <w:rPr>
          <w:rFonts w:ascii="Arial" w:hAnsi="Arial" w:cs="Arial"/>
          <w:b/>
        </w:rPr>
        <w:t>Inhaltlich konzentriert sich GHG auf die Bekämpfung armutsbedingter (Infektions-)Krankheiten.</w:t>
      </w:r>
      <w:r>
        <w:rPr>
          <w:rFonts w:ascii="Arial" w:hAnsi="Arial" w:cs="Arial"/>
          <w:b/>
        </w:rPr>
        <w:t xml:space="preserve"> </w:t>
      </w:r>
      <w:r w:rsidRPr="006F4EFD">
        <w:rPr>
          <w:rFonts w:ascii="Arial" w:hAnsi="Arial" w:cs="Arial"/>
          <w:b/>
        </w:rPr>
        <w:t xml:space="preserve">Die internationale Gesundheitspolitik wird stark von der Weltbank und der Weltgesundheitsorganisation beeinflusst. </w:t>
      </w:r>
      <w:r w:rsidR="00A6197F">
        <w:rPr>
          <w:rFonts w:ascii="Arial" w:hAnsi="Arial" w:cs="Arial"/>
          <w:b/>
        </w:rPr>
        <w:t xml:space="preserve">Neuere GHG-Akteure wie </w:t>
      </w:r>
      <w:r w:rsidRPr="006F4EFD">
        <w:rPr>
          <w:rFonts w:ascii="Arial" w:hAnsi="Arial" w:cs="Arial"/>
          <w:b/>
        </w:rPr>
        <w:t xml:space="preserve">Global Public-Private </w:t>
      </w:r>
      <w:proofErr w:type="spellStart"/>
      <w:r w:rsidRPr="006F4EFD">
        <w:rPr>
          <w:rFonts w:ascii="Arial" w:hAnsi="Arial" w:cs="Arial"/>
          <w:b/>
        </w:rPr>
        <w:t>Partnerships</w:t>
      </w:r>
      <w:proofErr w:type="spellEnd"/>
      <w:r w:rsidRPr="006F4EFD">
        <w:rPr>
          <w:rFonts w:ascii="Arial" w:hAnsi="Arial" w:cs="Arial"/>
          <w:b/>
        </w:rPr>
        <w:t xml:space="preserve"> (GPPPs)</w:t>
      </w:r>
      <w:r w:rsidR="00A6197F">
        <w:rPr>
          <w:rFonts w:ascii="Arial" w:hAnsi="Arial" w:cs="Arial"/>
          <w:b/>
        </w:rPr>
        <w:t xml:space="preserve"> schaffen einen </w:t>
      </w:r>
      <w:r w:rsidRPr="006F4EFD">
        <w:rPr>
          <w:rFonts w:ascii="Arial" w:hAnsi="Arial" w:cs="Arial"/>
          <w:b/>
        </w:rPr>
        <w:t xml:space="preserve">Rahmen für unterschiedliche Akteure und Politikebenen. Zwei der bekanntesten GPPP sind die Impfallianz </w:t>
      </w:r>
      <w:proofErr w:type="spellStart"/>
      <w:r w:rsidRPr="006F4EFD">
        <w:rPr>
          <w:rFonts w:ascii="Arial" w:hAnsi="Arial" w:cs="Arial"/>
          <w:b/>
        </w:rPr>
        <w:t>Gavi</w:t>
      </w:r>
      <w:proofErr w:type="spellEnd"/>
      <w:r w:rsidRPr="006F4EFD">
        <w:rPr>
          <w:rFonts w:ascii="Arial" w:hAnsi="Arial" w:cs="Arial"/>
          <w:b/>
        </w:rPr>
        <w:t xml:space="preserve"> und </w:t>
      </w:r>
      <w:r w:rsidR="00A6197F">
        <w:rPr>
          <w:rFonts w:ascii="Arial" w:hAnsi="Arial" w:cs="Arial"/>
          <w:b/>
        </w:rPr>
        <w:t xml:space="preserve">der </w:t>
      </w:r>
      <w:r w:rsidRPr="006F4EFD">
        <w:rPr>
          <w:rFonts w:ascii="Arial" w:hAnsi="Arial" w:cs="Arial"/>
          <w:b/>
        </w:rPr>
        <w:t xml:space="preserve">Global Fund </w:t>
      </w:r>
      <w:proofErr w:type="spellStart"/>
      <w:r w:rsidRPr="006F4EFD">
        <w:rPr>
          <w:rFonts w:ascii="Arial" w:hAnsi="Arial" w:cs="Arial"/>
          <w:b/>
        </w:rPr>
        <w:t>to</w:t>
      </w:r>
      <w:proofErr w:type="spellEnd"/>
      <w:r w:rsidRPr="006F4EFD">
        <w:rPr>
          <w:rFonts w:ascii="Arial" w:hAnsi="Arial" w:cs="Arial"/>
          <w:b/>
        </w:rPr>
        <w:t xml:space="preserve"> </w:t>
      </w:r>
      <w:proofErr w:type="spellStart"/>
      <w:r w:rsidRPr="006F4EFD">
        <w:rPr>
          <w:rFonts w:ascii="Arial" w:hAnsi="Arial" w:cs="Arial"/>
          <w:b/>
        </w:rPr>
        <w:t>fight</w:t>
      </w:r>
      <w:proofErr w:type="spellEnd"/>
      <w:r w:rsidRPr="006F4EFD">
        <w:rPr>
          <w:rFonts w:ascii="Arial" w:hAnsi="Arial" w:cs="Arial"/>
          <w:b/>
        </w:rPr>
        <w:t xml:space="preserve"> AIDS, </w:t>
      </w:r>
      <w:proofErr w:type="spellStart"/>
      <w:r w:rsidRPr="006F4EFD">
        <w:rPr>
          <w:rFonts w:ascii="Arial" w:hAnsi="Arial" w:cs="Arial"/>
          <w:b/>
        </w:rPr>
        <w:t>Tuberculosis</w:t>
      </w:r>
      <w:proofErr w:type="spellEnd"/>
      <w:r w:rsidRPr="006F4EFD">
        <w:rPr>
          <w:rFonts w:ascii="Arial" w:hAnsi="Arial" w:cs="Arial"/>
          <w:b/>
        </w:rPr>
        <w:t xml:space="preserve"> and Malaria.</w:t>
      </w:r>
    </w:p>
    <w:p w:rsidR="00A6197F" w:rsidRDefault="00A6197F" w:rsidP="00A6197F">
      <w:pPr>
        <w:rPr>
          <w:rFonts w:ascii="Arial" w:hAnsi="Arial" w:cs="Arial"/>
          <w:b/>
        </w:rPr>
      </w:pPr>
    </w:p>
    <w:p w:rsidR="00F1338A" w:rsidRDefault="00F1338A">
      <w:pPr>
        <w:rPr>
          <w:rFonts w:ascii="Arial" w:hAnsi="Arial" w:cs="Arial"/>
          <w:color w:val="FF0000"/>
        </w:rPr>
      </w:pPr>
      <w:r>
        <w:rPr>
          <w:rFonts w:ascii="Arial" w:hAnsi="Arial" w:cs="Arial"/>
          <w:color w:val="FF0000"/>
        </w:rPr>
        <w:t>Fakten</w:t>
      </w:r>
    </w:p>
    <w:p w:rsidR="00F1338A" w:rsidRPr="00470CF3" w:rsidRDefault="00F1338A">
      <w:pPr>
        <w:rPr>
          <w:rFonts w:ascii="Arial" w:hAnsi="Arial" w:cs="Arial"/>
        </w:rPr>
      </w:pPr>
    </w:p>
    <w:p w:rsidR="00FE5622" w:rsidRDefault="00CC1C07" w:rsidP="00203F3F">
      <w:pPr>
        <w:rPr>
          <w:rFonts w:ascii="Arial" w:hAnsi="Arial" w:cs="Arial"/>
        </w:rPr>
      </w:pPr>
      <w:r w:rsidRPr="00470CF3">
        <w:rPr>
          <w:rFonts w:ascii="Arial" w:hAnsi="Arial" w:cs="Arial"/>
        </w:rPr>
        <w:t xml:space="preserve">Die globale Gesundheitslage beziehungsweise die armutsorientierte Krankheitsbekämpfung haben sich zu einem eigenständigen globalen Politikfeld entwickelt: Global </w:t>
      </w:r>
      <w:proofErr w:type="spellStart"/>
      <w:r w:rsidRPr="00470CF3">
        <w:rPr>
          <w:rFonts w:ascii="Arial" w:hAnsi="Arial" w:cs="Arial"/>
        </w:rPr>
        <w:t>Health</w:t>
      </w:r>
      <w:proofErr w:type="spellEnd"/>
      <w:r w:rsidRPr="00470CF3">
        <w:rPr>
          <w:rFonts w:ascii="Arial" w:hAnsi="Arial" w:cs="Arial"/>
        </w:rPr>
        <w:t xml:space="preserve"> Governance (GHG). Nicht nur moralische Überlegungen haben zur Entwicklung der GHG beigetragen, sondern auch die Erkenntnis, dass die massiven Gesundheitsprobleme in den armen Regionen ein potenzielles Risiko für die globale Stabil</w:t>
      </w:r>
      <w:r w:rsidR="00470CF3">
        <w:rPr>
          <w:rFonts w:ascii="Arial" w:hAnsi="Arial" w:cs="Arial"/>
        </w:rPr>
        <w:t>ität und Sicherheit darstellen</w:t>
      </w:r>
      <w:r w:rsidR="00FE5622">
        <w:rPr>
          <w:rFonts w:ascii="Arial" w:hAnsi="Arial" w:cs="Arial"/>
        </w:rPr>
        <w:t>.</w:t>
      </w:r>
    </w:p>
    <w:p w:rsidR="00FE5622" w:rsidRDefault="00FE5622" w:rsidP="00203F3F">
      <w:pPr>
        <w:rPr>
          <w:rFonts w:ascii="Arial" w:hAnsi="Arial" w:cs="Arial"/>
        </w:rPr>
      </w:pPr>
    </w:p>
    <w:p w:rsidR="00FE5622" w:rsidRDefault="00CC1C07" w:rsidP="00203F3F">
      <w:pPr>
        <w:rPr>
          <w:rFonts w:ascii="Arial" w:hAnsi="Arial" w:cs="Arial"/>
        </w:rPr>
      </w:pPr>
      <w:r w:rsidRPr="00470CF3">
        <w:rPr>
          <w:rFonts w:ascii="Arial" w:hAnsi="Arial" w:cs="Arial"/>
        </w:rPr>
        <w:t xml:space="preserve">Insbesondere HIV/AIDS ist zu einem Thema geworden, das international auf den höchsten politischen Ebenen behandelt wird. Beispielsweise behandelte der UN-Sicherheitsrat im Jahr 2000 zum ersten Mal ein Gesundheitsthema – "The </w:t>
      </w:r>
      <w:proofErr w:type="spellStart"/>
      <w:r w:rsidRPr="00470CF3">
        <w:rPr>
          <w:rFonts w:ascii="Arial" w:hAnsi="Arial" w:cs="Arial"/>
        </w:rPr>
        <w:t>impact</w:t>
      </w:r>
      <w:proofErr w:type="spellEnd"/>
      <w:r w:rsidRPr="00470CF3">
        <w:rPr>
          <w:rFonts w:ascii="Arial" w:hAnsi="Arial" w:cs="Arial"/>
        </w:rPr>
        <w:t xml:space="preserve"> of AIDS on </w:t>
      </w:r>
      <w:proofErr w:type="spellStart"/>
      <w:r w:rsidRPr="00470CF3">
        <w:rPr>
          <w:rFonts w:ascii="Arial" w:hAnsi="Arial" w:cs="Arial"/>
        </w:rPr>
        <w:t>peace</w:t>
      </w:r>
      <w:proofErr w:type="spellEnd"/>
      <w:r w:rsidRPr="00470CF3">
        <w:rPr>
          <w:rFonts w:ascii="Arial" w:hAnsi="Arial" w:cs="Arial"/>
        </w:rPr>
        <w:t xml:space="preserve"> and </w:t>
      </w:r>
      <w:proofErr w:type="spellStart"/>
      <w:r w:rsidRPr="00470CF3">
        <w:rPr>
          <w:rFonts w:ascii="Arial" w:hAnsi="Arial" w:cs="Arial"/>
        </w:rPr>
        <w:t>security</w:t>
      </w:r>
      <w:proofErr w:type="spellEnd"/>
      <w:r w:rsidRPr="00470CF3">
        <w:rPr>
          <w:rFonts w:ascii="Arial" w:hAnsi="Arial" w:cs="Arial"/>
        </w:rPr>
        <w:t xml:space="preserve"> in </w:t>
      </w:r>
      <w:proofErr w:type="spellStart"/>
      <w:r w:rsidRPr="00470CF3">
        <w:rPr>
          <w:rFonts w:ascii="Arial" w:hAnsi="Arial" w:cs="Arial"/>
        </w:rPr>
        <w:t>Africa</w:t>
      </w:r>
      <w:proofErr w:type="spellEnd"/>
      <w:r w:rsidRPr="00470CF3">
        <w:rPr>
          <w:rFonts w:ascii="Arial" w:hAnsi="Arial" w:cs="Arial"/>
        </w:rPr>
        <w:t xml:space="preserve">" – und verabschiedete die Resolution "HIV/AIDS and International </w:t>
      </w:r>
      <w:proofErr w:type="spellStart"/>
      <w:r w:rsidRPr="00470CF3">
        <w:rPr>
          <w:rFonts w:ascii="Arial" w:hAnsi="Arial" w:cs="Arial"/>
        </w:rPr>
        <w:t>Peacekeeping</w:t>
      </w:r>
      <w:proofErr w:type="spellEnd"/>
      <w:r w:rsidRPr="00470CF3">
        <w:rPr>
          <w:rFonts w:ascii="Arial" w:hAnsi="Arial" w:cs="Arial"/>
        </w:rPr>
        <w:t xml:space="preserve"> </w:t>
      </w:r>
      <w:proofErr w:type="spellStart"/>
      <w:r w:rsidRPr="00470CF3">
        <w:rPr>
          <w:rFonts w:ascii="Arial" w:hAnsi="Arial" w:cs="Arial"/>
        </w:rPr>
        <w:t>Operations</w:t>
      </w:r>
      <w:proofErr w:type="spellEnd"/>
      <w:r w:rsidRPr="00470CF3">
        <w:rPr>
          <w:rFonts w:ascii="Arial" w:hAnsi="Arial" w:cs="Arial"/>
        </w:rPr>
        <w:t>". Weiter berücksichtigte die UN-Generalversammlung das Thema AIDS in der Millenniumserklärung. Im Jahr 2001 wurde eine Sondersitzung (</w:t>
      </w:r>
      <w:r w:rsidR="0011714F">
        <w:rPr>
          <w:rFonts w:ascii="Arial" w:hAnsi="Arial" w:cs="Arial"/>
        </w:rPr>
        <w:t xml:space="preserve">UN </w:t>
      </w:r>
      <w:r w:rsidR="0011714F" w:rsidRPr="0011714F">
        <w:rPr>
          <w:rFonts w:ascii="Arial" w:hAnsi="Arial" w:cs="Arial"/>
        </w:rPr>
        <w:t xml:space="preserve">Special Session of </w:t>
      </w:r>
      <w:proofErr w:type="spellStart"/>
      <w:r w:rsidR="0011714F" w:rsidRPr="0011714F">
        <w:rPr>
          <w:rFonts w:ascii="Arial" w:hAnsi="Arial" w:cs="Arial"/>
        </w:rPr>
        <w:t>the</w:t>
      </w:r>
      <w:proofErr w:type="spellEnd"/>
      <w:r w:rsidR="0011714F" w:rsidRPr="0011714F">
        <w:rPr>
          <w:rFonts w:ascii="Arial" w:hAnsi="Arial" w:cs="Arial"/>
        </w:rPr>
        <w:t xml:space="preserve"> General </w:t>
      </w:r>
      <w:proofErr w:type="spellStart"/>
      <w:r w:rsidR="0011714F" w:rsidRPr="0011714F">
        <w:rPr>
          <w:rFonts w:ascii="Arial" w:hAnsi="Arial" w:cs="Arial"/>
        </w:rPr>
        <w:t>Assembly</w:t>
      </w:r>
      <w:proofErr w:type="spellEnd"/>
      <w:r w:rsidR="0011714F" w:rsidRPr="0011714F">
        <w:rPr>
          <w:rFonts w:ascii="Arial" w:hAnsi="Arial" w:cs="Arial"/>
        </w:rPr>
        <w:t xml:space="preserve"> </w:t>
      </w:r>
      <w:r w:rsidR="0011714F">
        <w:rPr>
          <w:rFonts w:ascii="Arial" w:hAnsi="Arial" w:cs="Arial"/>
        </w:rPr>
        <w:t>– U</w:t>
      </w:r>
      <w:r w:rsidRPr="00470CF3">
        <w:rPr>
          <w:rFonts w:ascii="Arial" w:hAnsi="Arial" w:cs="Arial"/>
        </w:rPr>
        <w:t>NGASS) speziell zu HIV/AIDS einberufen und die "</w:t>
      </w:r>
      <w:proofErr w:type="spellStart"/>
      <w:r w:rsidRPr="00470CF3">
        <w:rPr>
          <w:rFonts w:ascii="Arial" w:hAnsi="Arial" w:cs="Arial"/>
        </w:rPr>
        <w:t>Declaration</w:t>
      </w:r>
      <w:proofErr w:type="spellEnd"/>
      <w:r w:rsidRPr="00470CF3">
        <w:rPr>
          <w:rFonts w:ascii="Arial" w:hAnsi="Arial" w:cs="Arial"/>
        </w:rPr>
        <w:t xml:space="preserve"> of </w:t>
      </w:r>
      <w:proofErr w:type="spellStart"/>
      <w:r w:rsidRPr="00470CF3">
        <w:rPr>
          <w:rFonts w:ascii="Arial" w:hAnsi="Arial" w:cs="Arial"/>
        </w:rPr>
        <w:t>Commitment</w:t>
      </w:r>
      <w:proofErr w:type="spellEnd"/>
      <w:r w:rsidRPr="00470CF3">
        <w:rPr>
          <w:rFonts w:ascii="Arial" w:hAnsi="Arial" w:cs="Arial"/>
        </w:rPr>
        <w:t>" verfasst</w:t>
      </w:r>
      <w:r w:rsidR="00FE5622">
        <w:rPr>
          <w:rFonts w:ascii="Arial" w:hAnsi="Arial" w:cs="Arial"/>
        </w:rPr>
        <w:t xml:space="preserve">. </w:t>
      </w:r>
      <w:r w:rsidR="00471829">
        <w:rPr>
          <w:rFonts w:ascii="Arial" w:hAnsi="Arial" w:cs="Arial"/>
        </w:rPr>
        <w:t xml:space="preserve">In den Jahren </w:t>
      </w:r>
      <w:r w:rsidR="00471829" w:rsidRPr="00470CF3">
        <w:rPr>
          <w:rFonts w:ascii="Arial" w:hAnsi="Arial" w:cs="Arial"/>
        </w:rPr>
        <w:t>2006</w:t>
      </w:r>
      <w:r w:rsidR="00471829">
        <w:rPr>
          <w:rFonts w:ascii="Arial" w:hAnsi="Arial" w:cs="Arial"/>
        </w:rPr>
        <w:t>, 200</w:t>
      </w:r>
      <w:r w:rsidR="00471829" w:rsidRPr="00470CF3">
        <w:rPr>
          <w:rFonts w:ascii="Arial" w:hAnsi="Arial" w:cs="Arial"/>
        </w:rPr>
        <w:t>8</w:t>
      </w:r>
      <w:r w:rsidR="00471829">
        <w:rPr>
          <w:rFonts w:ascii="Arial" w:hAnsi="Arial" w:cs="Arial"/>
        </w:rPr>
        <w:t xml:space="preserve"> </w:t>
      </w:r>
      <w:r w:rsidR="00557C55">
        <w:rPr>
          <w:rFonts w:ascii="Arial" w:hAnsi="Arial" w:cs="Arial"/>
        </w:rPr>
        <w:t>sowie</w:t>
      </w:r>
      <w:r w:rsidR="00471829">
        <w:rPr>
          <w:rFonts w:ascii="Arial" w:hAnsi="Arial" w:cs="Arial"/>
        </w:rPr>
        <w:t xml:space="preserve"> 2011 </w:t>
      </w:r>
      <w:r w:rsidR="0011714F">
        <w:rPr>
          <w:rFonts w:ascii="Arial" w:hAnsi="Arial" w:cs="Arial"/>
        </w:rPr>
        <w:t xml:space="preserve">hat die </w:t>
      </w:r>
      <w:r w:rsidR="0011714F" w:rsidRPr="00470CF3">
        <w:rPr>
          <w:rFonts w:ascii="Arial" w:hAnsi="Arial" w:cs="Arial"/>
        </w:rPr>
        <w:t xml:space="preserve">UN-Generalversammlung </w:t>
      </w:r>
      <w:r w:rsidR="00471829" w:rsidRPr="00471829">
        <w:rPr>
          <w:rFonts w:ascii="Arial" w:hAnsi="Arial" w:cs="Arial"/>
        </w:rPr>
        <w:t>ein "High Level Meeting on AIDS" einberufen.</w:t>
      </w:r>
      <w:r w:rsidR="00471829">
        <w:rPr>
          <w:rFonts w:ascii="Arial" w:hAnsi="Arial" w:cs="Arial"/>
        </w:rPr>
        <w:t xml:space="preserve"> </w:t>
      </w:r>
      <w:r w:rsidR="00557C55">
        <w:rPr>
          <w:rFonts w:ascii="Arial" w:hAnsi="Arial" w:cs="Arial"/>
        </w:rPr>
        <w:t xml:space="preserve">Die Bekämpfung von AIDS ist </w:t>
      </w:r>
      <w:r w:rsidR="00116EE9">
        <w:rPr>
          <w:rFonts w:ascii="Arial" w:hAnsi="Arial" w:cs="Arial"/>
        </w:rPr>
        <w:t xml:space="preserve">auch </w:t>
      </w:r>
      <w:r w:rsidR="00557C55">
        <w:rPr>
          <w:rFonts w:ascii="Arial" w:hAnsi="Arial" w:cs="Arial"/>
        </w:rPr>
        <w:t xml:space="preserve">Teil der </w:t>
      </w:r>
      <w:r w:rsidR="00557C55" w:rsidRPr="00557C55">
        <w:rPr>
          <w:rFonts w:ascii="Arial" w:hAnsi="Arial" w:cs="Arial"/>
        </w:rPr>
        <w:t>17 Ziele für nachhaltige Entwicklung (</w:t>
      </w:r>
      <w:proofErr w:type="spellStart"/>
      <w:r w:rsidR="00557C55" w:rsidRPr="00557C55">
        <w:rPr>
          <w:rFonts w:ascii="Arial" w:hAnsi="Arial" w:cs="Arial"/>
        </w:rPr>
        <w:t>Sustainable</w:t>
      </w:r>
      <w:proofErr w:type="spellEnd"/>
      <w:r w:rsidR="00557C55" w:rsidRPr="00557C55">
        <w:rPr>
          <w:rFonts w:ascii="Arial" w:hAnsi="Arial" w:cs="Arial"/>
        </w:rPr>
        <w:t xml:space="preserve"> Development Goals, SDGs)</w:t>
      </w:r>
      <w:r w:rsidR="00557C55">
        <w:rPr>
          <w:rFonts w:ascii="Arial" w:hAnsi="Arial" w:cs="Arial"/>
        </w:rPr>
        <w:t>, die 2015 b</w:t>
      </w:r>
      <w:r w:rsidR="00471829">
        <w:rPr>
          <w:rFonts w:ascii="Arial" w:hAnsi="Arial" w:cs="Arial"/>
        </w:rPr>
        <w:t xml:space="preserve">ei dem UN-Gipfel </w:t>
      </w:r>
      <w:r w:rsidR="00471829" w:rsidRPr="00471829">
        <w:rPr>
          <w:rFonts w:ascii="Arial" w:hAnsi="Arial" w:cs="Arial"/>
        </w:rPr>
        <w:t xml:space="preserve">für nachhaltige Entwicklung </w:t>
      </w:r>
      <w:r w:rsidR="00471829">
        <w:rPr>
          <w:rFonts w:ascii="Arial" w:hAnsi="Arial" w:cs="Arial"/>
        </w:rPr>
        <w:t>vereinbart</w:t>
      </w:r>
      <w:r w:rsidR="00557C55" w:rsidRPr="00557C55">
        <w:rPr>
          <w:rFonts w:ascii="Arial" w:hAnsi="Arial" w:cs="Arial"/>
        </w:rPr>
        <w:t xml:space="preserve"> </w:t>
      </w:r>
      <w:r w:rsidR="00557C55">
        <w:rPr>
          <w:rFonts w:ascii="Arial" w:hAnsi="Arial" w:cs="Arial"/>
        </w:rPr>
        <w:t>w</w:t>
      </w:r>
      <w:r w:rsidR="00557C55" w:rsidRPr="00471829">
        <w:rPr>
          <w:rFonts w:ascii="Arial" w:hAnsi="Arial" w:cs="Arial"/>
        </w:rPr>
        <w:t>urden</w:t>
      </w:r>
      <w:r w:rsidR="00557C55">
        <w:rPr>
          <w:rFonts w:ascii="Arial" w:hAnsi="Arial" w:cs="Arial"/>
        </w:rPr>
        <w:t xml:space="preserve">. Schließlich fand </w:t>
      </w:r>
      <w:r w:rsidR="00471829" w:rsidRPr="00471829">
        <w:rPr>
          <w:rFonts w:ascii="Arial" w:hAnsi="Arial" w:cs="Arial"/>
        </w:rPr>
        <w:t xml:space="preserve">2016 erneut </w:t>
      </w:r>
      <w:r w:rsidR="0011714F" w:rsidRPr="00471829">
        <w:rPr>
          <w:rFonts w:ascii="Arial" w:hAnsi="Arial" w:cs="Arial"/>
        </w:rPr>
        <w:t xml:space="preserve">ein </w:t>
      </w:r>
      <w:r w:rsidRPr="00471829">
        <w:rPr>
          <w:rFonts w:ascii="Arial" w:hAnsi="Arial" w:cs="Arial"/>
        </w:rPr>
        <w:t xml:space="preserve">"High Level Meeting on AIDS" </w:t>
      </w:r>
      <w:r w:rsidR="00471829" w:rsidRPr="00471829">
        <w:rPr>
          <w:rFonts w:ascii="Arial" w:hAnsi="Arial" w:cs="Arial"/>
        </w:rPr>
        <w:t>statt</w:t>
      </w:r>
      <w:r w:rsidR="00FE5622">
        <w:rPr>
          <w:rFonts w:ascii="Arial" w:hAnsi="Arial" w:cs="Arial"/>
        </w:rPr>
        <w:t>.</w:t>
      </w:r>
    </w:p>
    <w:p w:rsidR="00FE5622" w:rsidRDefault="00FE5622" w:rsidP="00203F3F">
      <w:pPr>
        <w:rPr>
          <w:rFonts w:ascii="Arial" w:hAnsi="Arial" w:cs="Arial"/>
        </w:rPr>
      </w:pPr>
    </w:p>
    <w:p w:rsidR="00A2466C" w:rsidRDefault="00CC1C07" w:rsidP="00203F3F">
      <w:pPr>
        <w:rPr>
          <w:rFonts w:ascii="Arial" w:hAnsi="Arial" w:cs="Arial"/>
        </w:rPr>
      </w:pPr>
      <w:r w:rsidRPr="000B6AC9">
        <w:rPr>
          <w:rFonts w:ascii="Arial" w:hAnsi="Arial" w:cs="Arial"/>
        </w:rPr>
        <w:t xml:space="preserve">GHG beschreibt die Handlungen im globalen </w:t>
      </w:r>
      <w:proofErr w:type="spellStart"/>
      <w:r w:rsidRPr="000B6AC9">
        <w:rPr>
          <w:rFonts w:ascii="Arial" w:hAnsi="Arial" w:cs="Arial"/>
        </w:rPr>
        <w:t>Mehrebenensystem</w:t>
      </w:r>
      <w:proofErr w:type="spellEnd"/>
      <w:r w:rsidRPr="000B6AC9">
        <w:rPr>
          <w:rFonts w:ascii="Arial" w:hAnsi="Arial" w:cs="Arial"/>
        </w:rPr>
        <w:t xml:space="preserve"> (global, regional, national und lokal), die – unter Beteiligung staatlicher und nicht-staatlicher Akteure – auf die nationalen Gesundheitssysteme einwirken. Inhaltlich konzentriert sich GHG auf die Bekämpfung armutsbedingter (Infektions-)Krankheiten</w:t>
      </w:r>
      <w:r w:rsidR="00FE5622">
        <w:rPr>
          <w:rFonts w:ascii="Arial" w:hAnsi="Arial" w:cs="Arial"/>
        </w:rPr>
        <w:t>.</w:t>
      </w:r>
    </w:p>
    <w:p w:rsidR="00A2466C" w:rsidRDefault="00A2466C" w:rsidP="00203F3F">
      <w:pPr>
        <w:rPr>
          <w:rFonts w:ascii="Arial" w:hAnsi="Arial" w:cs="Arial"/>
        </w:rPr>
      </w:pPr>
    </w:p>
    <w:p w:rsidR="00A2466C" w:rsidRDefault="00CC1C07" w:rsidP="00203F3F">
      <w:pPr>
        <w:rPr>
          <w:rFonts w:ascii="Arial" w:hAnsi="Arial" w:cs="Arial"/>
        </w:rPr>
      </w:pPr>
      <w:r w:rsidRPr="002705A7">
        <w:rPr>
          <w:rFonts w:ascii="Arial" w:hAnsi="Arial" w:cs="Arial"/>
        </w:rPr>
        <w:t>Die internationale Gesundheitspolitik wird stark von der Weltbank und der Weltgesundheitsorganisation (</w:t>
      </w:r>
      <w:r w:rsidR="006F4EFD" w:rsidRPr="006F4EFD">
        <w:rPr>
          <w:rFonts w:ascii="Arial" w:hAnsi="Arial" w:cs="Arial"/>
        </w:rPr>
        <w:t xml:space="preserve">World </w:t>
      </w:r>
      <w:proofErr w:type="spellStart"/>
      <w:r w:rsidR="006F4EFD" w:rsidRPr="006F4EFD">
        <w:rPr>
          <w:rFonts w:ascii="Arial" w:hAnsi="Arial" w:cs="Arial"/>
        </w:rPr>
        <w:t>Health</w:t>
      </w:r>
      <w:proofErr w:type="spellEnd"/>
      <w:r w:rsidR="006F4EFD" w:rsidRPr="006F4EFD">
        <w:rPr>
          <w:rFonts w:ascii="Arial" w:hAnsi="Arial" w:cs="Arial"/>
        </w:rPr>
        <w:t xml:space="preserve"> Organization </w:t>
      </w:r>
      <w:r w:rsidR="006F4EFD">
        <w:rPr>
          <w:rFonts w:ascii="Arial" w:hAnsi="Arial" w:cs="Arial"/>
        </w:rPr>
        <w:t xml:space="preserve">– </w:t>
      </w:r>
      <w:r w:rsidRPr="002705A7">
        <w:rPr>
          <w:rFonts w:ascii="Arial" w:hAnsi="Arial" w:cs="Arial"/>
        </w:rPr>
        <w:t>WHO) beeinflusst. Während sich die Weltbank zu</w:t>
      </w:r>
      <w:r w:rsidR="00730802">
        <w:rPr>
          <w:rFonts w:ascii="Arial" w:hAnsi="Arial" w:cs="Arial"/>
        </w:rPr>
        <w:t xml:space="preserve">r </w:t>
      </w:r>
      <w:r w:rsidRPr="002705A7">
        <w:rPr>
          <w:rFonts w:ascii="Arial" w:hAnsi="Arial" w:cs="Arial"/>
        </w:rPr>
        <w:t xml:space="preserve">wichtigsten internationalen </w:t>
      </w:r>
      <w:r w:rsidR="00730802">
        <w:rPr>
          <w:rFonts w:ascii="Arial" w:hAnsi="Arial" w:cs="Arial"/>
        </w:rPr>
        <w:t>O</w:t>
      </w:r>
      <w:r w:rsidRPr="002705A7">
        <w:rPr>
          <w:rFonts w:ascii="Arial" w:hAnsi="Arial" w:cs="Arial"/>
        </w:rPr>
        <w:t xml:space="preserve">rganisationen </w:t>
      </w:r>
      <w:r w:rsidR="00730802">
        <w:rPr>
          <w:rFonts w:ascii="Arial" w:hAnsi="Arial" w:cs="Arial"/>
        </w:rPr>
        <w:t xml:space="preserve">bei der Finanzierung </w:t>
      </w:r>
      <w:r w:rsidRPr="002705A7">
        <w:rPr>
          <w:rFonts w:ascii="Arial" w:hAnsi="Arial" w:cs="Arial"/>
        </w:rPr>
        <w:t>gesundheitsbezogener Projekte entwickelt hat, ist die WHO die zentrale Organisation für internationale Gesundheitsfragen und nimmt durch globale Normsetzung sowie technische und politische Beratung Einfluss auf die globale Gesundheitspolitik</w:t>
      </w:r>
      <w:r w:rsidR="00A2466C">
        <w:rPr>
          <w:rFonts w:ascii="Arial" w:hAnsi="Arial" w:cs="Arial"/>
        </w:rPr>
        <w:t>.</w:t>
      </w:r>
    </w:p>
    <w:p w:rsidR="00A2466C" w:rsidRDefault="00A2466C" w:rsidP="00203F3F">
      <w:pPr>
        <w:rPr>
          <w:rFonts w:ascii="Arial" w:hAnsi="Arial" w:cs="Arial"/>
        </w:rPr>
      </w:pPr>
    </w:p>
    <w:p w:rsidR="00A63C69" w:rsidRDefault="00CC1C07" w:rsidP="00A63C69">
      <w:pPr>
        <w:rPr>
          <w:rFonts w:ascii="Arial" w:hAnsi="Arial" w:cs="Arial"/>
        </w:rPr>
      </w:pPr>
      <w:r w:rsidRPr="00AE1C03">
        <w:rPr>
          <w:rFonts w:ascii="Arial" w:hAnsi="Arial" w:cs="Arial"/>
        </w:rPr>
        <w:t xml:space="preserve">Weitere Akteure von GHG sind Netzwerke und Global Public-Private </w:t>
      </w:r>
      <w:proofErr w:type="spellStart"/>
      <w:r w:rsidRPr="00AE1C03">
        <w:rPr>
          <w:rFonts w:ascii="Arial" w:hAnsi="Arial" w:cs="Arial"/>
        </w:rPr>
        <w:t>Partnerships</w:t>
      </w:r>
      <w:proofErr w:type="spellEnd"/>
      <w:r w:rsidRPr="00AE1C03">
        <w:rPr>
          <w:rFonts w:ascii="Arial" w:hAnsi="Arial" w:cs="Arial"/>
        </w:rPr>
        <w:t xml:space="preserve"> (GPPPs). Sie ge</w:t>
      </w:r>
      <w:r w:rsidR="00763DFA" w:rsidRPr="00AE1C03">
        <w:rPr>
          <w:rFonts w:ascii="Arial" w:hAnsi="Arial" w:cs="Arial"/>
        </w:rPr>
        <w:t xml:space="preserve">hören zu den </w:t>
      </w:r>
      <w:r w:rsidRPr="00AE1C03">
        <w:rPr>
          <w:rFonts w:ascii="Arial" w:hAnsi="Arial" w:cs="Arial"/>
        </w:rPr>
        <w:t>neue</w:t>
      </w:r>
      <w:r w:rsidR="00763DFA" w:rsidRPr="00AE1C03">
        <w:rPr>
          <w:rFonts w:ascii="Arial" w:hAnsi="Arial" w:cs="Arial"/>
        </w:rPr>
        <w:t>ren</w:t>
      </w:r>
      <w:r w:rsidRPr="00AE1C03">
        <w:rPr>
          <w:rFonts w:ascii="Arial" w:hAnsi="Arial" w:cs="Arial"/>
        </w:rPr>
        <w:t xml:space="preserve"> Formen politischer Steuerung in einer globalisierten Welt, da sie einen Rahmen für unterschiedliche Akte</w:t>
      </w:r>
      <w:r w:rsidR="00AE1C03" w:rsidRPr="00AE1C03">
        <w:rPr>
          <w:rFonts w:ascii="Arial" w:hAnsi="Arial" w:cs="Arial"/>
        </w:rPr>
        <w:t>ure und Politikebenen schaffen</w:t>
      </w:r>
      <w:r w:rsidR="00A2466C">
        <w:rPr>
          <w:rFonts w:ascii="Arial" w:hAnsi="Arial" w:cs="Arial"/>
        </w:rPr>
        <w:t xml:space="preserve">. </w:t>
      </w:r>
      <w:r w:rsidR="00AE1C03" w:rsidRPr="00A63C69">
        <w:rPr>
          <w:rFonts w:ascii="Arial" w:hAnsi="Arial" w:cs="Arial"/>
        </w:rPr>
        <w:t xml:space="preserve">Zwei der bekanntesten GPPP im Gesundheitsbereich sind </w:t>
      </w:r>
      <w:r w:rsidR="00AE1C03" w:rsidRPr="00A63C69">
        <w:rPr>
          <w:rFonts w:ascii="Arial" w:hAnsi="Arial" w:cs="Arial"/>
        </w:rPr>
        <w:lastRenderedPageBreak/>
        <w:t>die im Jahr 2000 entstandene Impfallianz</w:t>
      </w:r>
      <w:r w:rsidR="00A63C69" w:rsidRPr="00A63C69">
        <w:rPr>
          <w:rFonts w:ascii="Arial" w:hAnsi="Arial" w:cs="Arial"/>
        </w:rPr>
        <w:t xml:space="preserve"> </w:t>
      </w:r>
      <w:proofErr w:type="spellStart"/>
      <w:r w:rsidR="00A63C69" w:rsidRPr="00A63C69">
        <w:rPr>
          <w:rFonts w:ascii="Arial" w:hAnsi="Arial" w:cs="Arial"/>
        </w:rPr>
        <w:t>Gavi</w:t>
      </w:r>
      <w:proofErr w:type="spellEnd"/>
      <w:r w:rsidR="00A63C69" w:rsidRPr="00A63C69">
        <w:rPr>
          <w:rFonts w:ascii="Arial" w:hAnsi="Arial" w:cs="Arial"/>
        </w:rPr>
        <w:t xml:space="preserve"> und der 2001/2002 geschaffene Global Fund </w:t>
      </w:r>
      <w:proofErr w:type="spellStart"/>
      <w:r w:rsidR="00A63C69" w:rsidRPr="00A63C69">
        <w:rPr>
          <w:rFonts w:ascii="Arial" w:hAnsi="Arial" w:cs="Arial"/>
        </w:rPr>
        <w:t>to</w:t>
      </w:r>
      <w:proofErr w:type="spellEnd"/>
      <w:r w:rsidR="00A63C69" w:rsidRPr="00A63C69">
        <w:rPr>
          <w:rFonts w:ascii="Arial" w:hAnsi="Arial" w:cs="Arial"/>
        </w:rPr>
        <w:t xml:space="preserve"> </w:t>
      </w:r>
      <w:proofErr w:type="spellStart"/>
      <w:r w:rsidR="00A63C69" w:rsidRPr="00A63C69">
        <w:rPr>
          <w:rFonts w:ascii="Arial" w:hAnsi="Arial" w:cs="Arial"/>
        </w:rPr>
        <w:t>fight</w:t>
      </w:r>
      <w:proofErr w:type="spellEnd"/>
      <w:r w:rsidR="00A63C69" w:rsidRPr="00A63C69">
        <w:rPr>
          <w:rFonts w:ascii="Arial" w:hAnsi="Arial" w:cs="Arial"/>
        </w:rPr>
        <w:t xml:space="preserve"> AIDS, </w:t>
      </w:r>
      <w:proofErr w:type="spellStart"/>
      <w:r w:rsidR="00A63C69" w:rsidRPr="00A63C69">
        <w:rPr>
          <w:rFonts w:ascii="Arial" w:hAnsi="Arial" w:cs="Arial"/>
        </w:rPr>
        <w:t>Tuberculosis</w:t>
      </w:r>
      <w:proofErr w:type="spellEnd"/>
      <w:r w:rsidR="00A63C69" w:rsidRPr="00A63C69">
        <w:rPr>
          <w:rFonts w:ascii="Arial" w:hAnsi="Arial" w:cs="Arial"/>
        </w:rPr>
        <w:t xml:space="preserve"> and Malaria (GFATM)</w:t>
      </w:r>
      <w:r w:rsidR="00A2466C">
        <w:rPr>
          <w:rFonts w:ascii="Arial" w:hAnsi="Arial" w:cs="Arial"/>
        </w:rPr>
        <w:t>.</w:t>
      </w:r>
    </w:p>
    <w:p w:rsidR="00A2466C" w:rsidRDefault="00A2466C" w:rsidP="00A63C69">
      <w:pPr>
        <w:rPr>
          <w:rFonts w:ascii="Arial" w:hAnsi="Arial" w:cs="Arial"/>
        </w:rPr>
      </w:pPr>
    </w:p>
    <w:p w:rsidR="00A2466C" w:rsidRDefault="00A63C69" w:rsidP="00A63C69">
      <w:pPr>
        <w:rPr>
          <w:rFonts w:ascii="Arial" w:hAnsi="Arial" w:cs="Arial"/>
        </w:rPr>
      </w:pPr>
      <w:proofErr w:type="spellStart"/>
      <w:r w:rsidRPr="001903B0">
        <w:rPr>
          <w:rFonts w:ascii="Arial" w:hAnsi="Arial" w:cs="Arial"/>
        </w:rPr>
        <w:t>Gavi</w:t>
      </w:r>
      <w:proofErr w:type="spellEnd"/>
      <w:r w:rsidRPr="001903B0">
        <w:rPr>
          <w:rFonts w:ascii="Arial" w:hAnsi="Arial" w:cs="Arial"/>
        </w:rPr>
        <w:t xml:space="preserve"> hat das Ziel, Menschen durch Impfungen gegen vermeidbare Krankheiten zu schützen. Bei der Impfallianz arbeiten Regierungen, die WHO, UNICEF, die Weltbank, die Bill &amp; Melinda Gates Stiftung, Impfstoffhersteller, Einrichtungen des öffentlichen Gesundheitswesens und Nichtregierungsorganisationen zusammen</w:t>
      </w:r>
      <w:r w:rsidR="00A2466C">
        <w:rPr>
          <w:rFonts w:ascii="Arial" w:hAnsi="Arial" w:cs="Arial"/>
        </w:rPr>
        <w:t>.</w:t>
      </w:r>
    </w:p>
    <w:p w:rsidR="00A2466C" w:rsidRDefault="00A2466C" w:rsidP="00A63C69">
      <w:pPr>
        <w:rPr>
          <w:rFonts w:ascii="Arial" w:hAnsi="Arial" w:cs="Arial"/>
        </w:rPr>
      </w:pPr>
    </w:p>
    <w:p w:rsidR="00A2466C" w:rsidRDefault="001903B0" w:rsidP="001903B0">
      <w:pPr>
        <w:rPr>
          <w:rFonts w:ascii="Arial" w:hAnsi="Arial" w:cs="Arial"/>
        </w:rPr>
      </w:pPr>
      <w:r>
        <w:rPr>
          <w:rFonts w:ascii="Arial" w:hAnsi="Arial" w:cs="Arial"/>
        </w:rPr>
        <w:t xml:space="preserve">Mit dem </w:t>
      </w:r>
      <w:r w:rsidRPr="00A63C69">
        <w:rPr>
          <w:rFonts w:ascii="Arial" w:hAnsi="Arial" w:cs="Arial"/>
        </w:rPr>
        <w:t>GFATM</w:t>
      </w:r>
      <w:r w:rsidRPr="001903B0">
        <w:rPr>
          <w:rFonts w:ascii="Arial" w:hAnsi="Arial" w:cs="Arial"/>
        </w:rPr>
        <w:t xml:space="preserve"> </w:t>
      </w:r>
      <w:r>
        <w:rPr>
          <w:rFonts w:ascii="Arial" w:hAnsi="Arial" w:cs="Arial"/>
        </w:rPr>
        <w:t xml:space="preserve">verbinden sich </w:t>
      </w:r>
      <w:r w:rsidR="00CC1C07" w:rsidRPr="001903B0">
        <w:rPr>
          <w:rFonts w:ascii="Arial" w:hAnsi="Arial" w:cs="Arial"/>
        </w:rPr>
        <w:t xml:space="preserve">nach wie vor </w:t>
      </w:r>
      <w:r>
        <w:rPr>
          <w:rFonts w:ascii="Arial" w:hAnsi="Arial" w:cs="Arial"/>
        </w:rPr>
        <w:t xml:space="preserve">große </w:t>
      </w:r>
      <w:r w:rsidR="00CC1C07" w:rsidRPr="001903B0">
        <w:rPr>
          <w:rFonts w:ascii="Arial" w:hAnsi="Arial" w:cs="Arial"/>
        </w:rPr>
        <w:t>Hoffnung</w:t>
      </w:r>
      <w:r>
        <w:rPr>
          <w:rFonts w:ascii="Arial" w:hAnsi="Arial" w:cs="Arial"/>
        </w:rPr>
        <w:t xml:space="preserve">en beim </w:t>
      </w:r>
      <w:r w:rsidR="00CC1C07" w:rsidRPr="001903B0">
        <w:rPr>
          <w:rFonts w:ascii="Arial" w:hAnsi="Arial" w:cs="Arial"/>
        </w:rPr>
        <w:t>Kampf gegen die drei wichtigsten armutsbedingten Krankheiten AIDS, Tuberkulose und Malaria. Zwei Aspekte sind dafür hauptverantwortlich: Zum einen die Praxis der Mittelvergabe, die die Empfängerstaaten dazu auffordert, eigene Strategien und damit Strukturen im Kampf gegen die Epidemien zu entwickeln. Zum anderen das große Finanzvolumen bei einem vergleichsweise kleinen Verwalt</w:t>
      </w:r>
      <w:r w:rsidRPr="001903B0">
        <w:rPr>
          <w:rFonts w:ascii="Arial" w:hAnsi="Arial" w:cs="Arial"/>
        </w:rPr>
        <w:t>ungsapparat</w:t>
      </w:r>
      <w:r w:rsidR="009929E8">
        <w:rPr>
          <w:rFonts w:ascii="Arial" w:hAnsi="Arial" w:cs="Arial"/>
        </w:rPr>
        <w:t xml:space="preserve"> –</w:t>
      </w:r>
      <w:r w:rsidR="00A2466C">
        <w:rPr>
          <w:rFonts w:ascii="Arial" w:hAnsi="Arial" w:cs="Arial"/>
        </w:rPr>
        <w:t xml:space="preserve"> 2</w:t>
      </w:r>
      <w:r w:rsidR="009929E8" w:rsidRPr="009929E8">
        <w:rPr>
          <w:rFonts w:ascii="Arial" w:hAnsi="Arial" w:cs="Arial"/>
        </w:rPr>
        <w:t>015 beliefen sich die Betriebsausgaben auf 2,3</w:t>
      </w:r>
      <w:r w:rsidR="009929E8">
        <w:rPr>
          <w:rFonts w:ascii="Arial" w:hAnsi="Arial" w:cs="Arial"/>
        </w:rPr>
        <w:t xml:space="preserve"> Prozent der verwalteten Beihilfen</w:t>
      </w:r>
      <w:r w:rsidR="00A2466C">
        <w:rPr>
          <w:rFonts w:ascii="Arial" w:hAnsi="Arial" w:cs="Arial"/>
        </w:rPr>
        <w:t>.</w:t>
      </w:r>
    </w:p>
    <w:p w:rsidR="00A2466C" w:rsidRDefault="00A2466C" w:rsidP="001903B0">
      <w:pPr>
        <w:rPr>
          <w:rFonts w:ascii="Arial" w:hAnsi="Arial" w:cs="Arial"/>
        </w:rPr>
      </w:pPr>
    </w:p>
    <w:p w:rsidR="00A2466C" w:rsidRDefault="00CC1C07" w:rsidP="009929E8">
      <w:pPr>
        <w:rPr>
          <w:rFonts w:ascii="Arial" w:hAnsi="Arial" w:cs="Arial"/>
        </w:rPr>
      </w:pPr>
      <w:r w:rsidRPr="001903B0">
        <w:rPr>
          <w:rFonts w:ascii="Arial" w:hAnsi="Arial" w:cs="Arial"/>
        </w:rPr>
        <w:t xml:space="preserve">Die Organisationsstruktur des GFATM unterscheidet sich von traditionellen Hilfsinstitutionen: </w:t>
      </w:r>
      <w:r w:rsidR="001903B0" w:rsidRPr="001903B0">
        <w:rPr>
          <w:rFonts w:ascii="Arial" w:hAnsi="Arial" w:cs="Arial"/>
        </w:rPr>
        <w:t>N</w:t>
      </w:r>
      <w:r w:rsidRPr="001903B0">
        <w:rPr>
          <w:rFonts w:ascii="Arial" w:hAnsi="Arial" w:cs="Arial"/>
        </w:rPr>
        <w:t xml:space="preserve">icht nur Regierungen sind beteiligt und können über Projekte bestimmen, sondern auch private lokale Akteure. </w:t>
      </w:r>
      <w:r w:rsidR="009929E8">
        <w:rPr>
          <w:rFonts w:ascii="Arial" w:hAnsi="Arial" w:cs="Arial"/>
        </w:rPr>
        <w:t>Ö</w:t>
      </w:r>
      <w:r w:rsidR="009929E8" w:rsidRPr="001903B0">
        <w:rPr>
          <w:rFonts w:ascii="Arial" w:hAnsi="Arial" w:cs="Arial"/>
        </w:rPr>
        <w:t>ffentliche und private Akteure</w:t>
      </w:r>
      <w:r w:rsidR="009929E8">
        <w:rPr>
          <w:rFonts w:ascii="Arial" w:hAnsi="Arial" w:cs="Arial"/>
        </w:rPr>
        <w:t xml:space="preserve"> der E</w:t>
      </w:r>
      <w:r w:rsidRPr="001903B0">
        <w:rPr>
          <w:rFonts w:ascii="Arial" w:hAnsi="Arial" w:cs="Arial"/>
        </w:rPr>
        <w:t>mpfängerstaaten</w:t>
      </w:r>
      <w:r w:rsidR="009929E8">
        <w:rPr>
          <w:rFonts w:ascii="Arial" w:hAnsi="Arial" w:cs="Arial"/>
        </w:rPr>
        <w:t xml:space="preserve"> </w:t>
      </w:r>
      <w:r w:rsidRPr="001903B0">
        <w:rPr>
          <w:rFonts w:ascii="Arial" w:hAnsi="Arial" w:cs="Arial"/>
        </w:rPr>
        <w:t>entwickeln eigene, auf sich zugeschnittene Programme, die der GFATM</w:t>
      </w:r>
      <w:r w:rsidR="009929E8">
        <w:rPr>
          <w:rFonts w:ascii="Arial" w:hAnsi="Arial" w:cs="Arial"/>
        </w:rPr>
        <w:t xml:space="preserve"> </w:t>
      </w:r>
      <w:r w:rsidRPr="001903B0">
        <w:rPr>
          <w:rFonts w:ascii="Arial" w:hAnsi="Arial" w:cs="Arial"/>
        </w:rPr>
        <w:t xml:space="preserve">nach Prüfung finanziert. </w:t>
      </w:r>
      <w:r w:rsidR="009929E8">
        <w:rPr>
          <w:rFonts w:ascii="Arial" w:hAnsi="Arial" w:cs="Arial"/>
        </w:rPr>
        <w:t xml:space="preserve">Zudem wird überprüft, ob </w:t>
      </w:r>
      <w:r w:rsidRPr="001903B0">
        <w:rPr>
          <w:rFonts w:ascii="Arial" w:hAnsi="Arial" w:cs="Arial"/>
        </w:rPr>
        <w:t>mit den erhaltenen Geldern messbare und nachhaltige Erg</w:t>
      </w:r>
      <w:r w:rsidR="00334BCC">
        <w:rPr>
          <w:rFonts w:ascii="Arial" w:hAnsi="Arial" w:cs="Arial"/>
        </w:rPr>
        <w:t>ebnisse erzielt werden konnten</w:t>
      </w:r>
      <w:r w:rsidR="00A2466C">
        <w:rPr>
          <w:rFonts w:ascii="Arial" w:hAnsi="Arial" w:cs="Arial"/>
        </w:rPr>
        <w:t>. A</w:t>
      </w:r>
      <w:r w:rsidR="009929E8">
        <w:rPr>
          <w:rFonts w:ascii="Arial" w:hAnsi="Arial" w:cs="Arial"/>
        </w:rPr>
        <w:t xml:space="preserve">uch in Zukunft </w:t>
      </w:r>
      <w:r w:rsidR="00334BCC">
        <w:rPr>
          <w:rFonts w:ascii="Arial" w:hAnsi="Arial" w:cs="Arial"/>
        </w:rPr>
        <w:t>wird sich der Fond</w:t>
      </w:r>
      <w:r w:rsidR="009929E8">
        <w:rPr>
          <w:rFonts w:ascii="Arial" w:hAnsi="Arial" w:cs="Arial"/>
        </w:rPr>
        <w:t xml:space="preserve"> </w:t>
      </w:r>
      <w:r w:rsidR="00334BCC">
        <w:rPr>
          <w:rFonts w:ascii="Arial" w:hAnsi="Arial" w:cs="Arial"/>
        </w:rPr>
        <w:t xml:space="preserve">beim Auf- bzw. Ausbau </w:t>
      </w:r>
      <w:r w:rsidR="00334BCC" w:rsidRPr="00334BCC">
        <w:rPr>
          <w:rFonts w:ascii="Arial" w:hAnsi="Arial" w:cs="Arial"/>
        </w:rPr>
        <w:t xml:space="preserve">von Gesundheitssystemen </w:t>
      </w:r>
      <w:r w:rsidR="00334BCC">
        <w:rPr>
          <w:rFonts w:ascii="Arial" w:hAnsi="Arial" w:cs="Arial"/>
        </w:rPr>
        <w:t>engagieren</w:t>
      </w:r>
      <w:r w:rsidR="00A2466C">
        <w:rPr>
          <w:rFonts w:ascii="Arial" w:hAnsi="Arial" w:cs="Arial"/>
        </w:rPr>
        <w:t xml:space="preserve">. </w:t>
      </w:r>
      <w:r w:rsidR="009929E8" w:rsidRPr="009929E8">
        <w:rPr>
          <w:rFonts w:ascii="Arial" w:hAnsi="Arial" w:cs="Arial"/>
        </w:rPr>
        <w:t xml:space="preserve">Bereits heute gehen 40 Prozent der Investitionen des Fonds in </w:t>
      </w:r>
      <w:r w:rsidR="009929E8">
        <w:rPr>
          <w:rFonts w:ascii="Arial" w:hAnsi="Arial" w:cs="Arial"/>
        </w:rPr>
        <w:t>diesen Bereich</w:t>
      </w:r>
      <w:r w:rsidR="00A2466C">
        <w:rPr>
          <w:rFonts w:ascii="Arial" w:hAnsi="Arial" w:cs="Arial"/>
        </w:rPr>
        <w:t>.</w:t>
      </w:r>
    </w:p>
    <w:p w:rsidR="00A2466C" w:rsidRDefault="00A2466C" w:rsidP="009929E8">
      <w:pPr>
        <w:rPr>
          <w:rFonts w:ascii="Arial" w:hAnsi="Arial" w:cs="Arial"/>
        </w:rPr>
      </w:pPr>
    </w:p>
    <w:p w:rsidR="00A2466C" w:rsidRDefault="00F6046C" w:rsidP="00A2466C">
      <w:pPr>
        <w:rPr>
          <w:rFonts w:ascii="Arial" w:hAnsi="Arial" w:cs="Arial"/>
        </w:rPr>
      </w:pPr>
      <w:r>
        <w:rPr>
          <w:rFonts w:ascii="Arial" w:hAnsi="Arial" w:cs="Arial"/>
        </w:rPr>
        <w:t xml:space="preserve">Ende 2016 </w:t>
      </w:r>
      <w:r w:rsidR="000D198B" w:rsidRPr="00334BCC">
        <w:rPr>
          <w:rFonts w:ascii="Arial" w:hAnsi="Arial" w:cs="Arial"/>
        </w:rPr>
        <w:t>war der Fond mit 421 Programme</w:t>
      </w:r>
      <w:r w:rsidR="00334BCC" w:rsidRPr="00334BCC">
        <w:rPr>
          <w:rFonts w:ascii="Arial" w:hAnsi="Arial" w:cs="Arial"/>
        </w:rPr>
        <w:t>n in mehr als 100 Staaten aktiv</w:t>
      </w:r>
      <w:r>
        <w:rPr>
          <w:rFonts w:ascii="Arial" w:hAnsi="Arial" w:cs="Arial"/>
        </w:rPr>
        <w:t>.</w:t>
      </w:r>
      <w:r w:rsidR="00DA3A56">
        <w:rPr>
          <w:rFonts w:ascii="Arial" w:hAnsi="Arial" w:cs="Arial"/>
        </w:rPr>
        <w:t xml:space="preserve"> </w:t>
      </w:r>
      <w:r w:rsidR="00DA3A56" w:rsidRPr="00DA3A56">
        <w:rPr>
          <w:rFonts w:ascii="Arial" w:hAnsi="Arial" w:cs="Arial"/>
        </w:rPr>
        <w:t xml:space="preserve">In dem Zeitraum </w:t>
      </w:r>
      <w:r w:rsidRPr="00DA3A56">
        <w:rPr>
          <w:rFonts w:ascii="Arial" w:hAnsi="Arial" w:cs="Arial"/>
        </w:rPr>
        <w:t xml:space="preserve">2002 </w:t>
      </w:r>
      <w:r w:rsidR="00DA3A56" w:rsidRPr="00DA3A56">
        <w:rPr>
          <w:rFonts w:ascii="Arial" w:hAnsi="Arial" w:cs="Arial"/>
        </w:rPr>
        <w:t xml:space="preserve">bis </w:t>
      </w:r>
      <w:r w:rsidR="00116EE9">
        <w:rPr>
          <w:rFonts w:ascii="Arial" w:hAnsi="Arial" w:cs="Arial"/>
        </w:rPr>
        <w:t>Anfang</w:t>
      </w:r>
      <w:r w:rsidR="00DA3A56" w:rsidRPr="00DA3A56">
        <w:rPr>
          <w:rFonts w:ascii="Arial" w:hAnsi="Arial" w:cs="Arial"/>
        </w:rPr>
        <w:t xml:space="preserve"> 2017 </w:t>
      </w:r>
      <w:r w:rsidRPr="00DA3A56">
        <w:rPr>
          <w:rFonts w:ascii="Arial" w:hAnsi="Arial" w:cs="Arial"/>
        </w:rPr>
        <w:t>stellte der Fonds weltweit Finanzmittel in Höhe von insgesamt 3</w:t>
      </w:r>
      <w:r w:rsidR="00DA3A56" w:rsidRPr="00DA3A56">
        <w:rPr>
          <w:rFonts w:ascii="Arial" w:hAnsi="Arial" w:cs="Arial"/>
        </w:rPr>
        <w:t>3,8</w:t>
      </w:r>
      <w:r w:rsidRPr="00DA3A56">
        <w:rPr>
          <w:rFonts w:ascii="Arial" w:hAnsi="Arial" w:cs="Arial"/>
        </w:rPr>
        <w:t xml:space="preserve"> Milliarden US-Dollar </w:t>
      </w:r>
      <w:r w:rsidR="00DA3A56" w:rsidRPr="00DA3A56">
        <w:rPr>
          <w:rFonts w:ascii="Arial" w:hAnsi="Arial" w:cs="Arial"/>
        </w:rPr>
        <w:t xml:space="preserve">zur Verfügung (HIV/AIDS: 17,4 Mrd. </w:t>
      </w:r>
      <w:r w:rsidR="00DA3A56" w:rsidRPr="00116EE9">
        <w:rPr>
          <w:rFonts w:ascii="Arial" w:hAnsi="Arial" w:cs="Arial"/>
          <w:lang w:val="en-US"/>
        </w:rPr>
        <w:t>US</w:t>
      </w:r>
      <w:r w:rsidR="00116EE9" w:rsidRPr="00116EE9">
        <w:rPr>
          <w:rFonts w:ascii="Arial" w:hAnsi="Arial" w:cs="Arial"/>
          <w:lang w:val="en-US"/>
        </w:rPr>
        <w:t>-</w:t>
      </w:r>
      <w:r w:rsidR="00DA3A56" w:rsidRPr="00116EE9">
        <w:rPr>
          <w:rFonts w:ascii="Arial" w:hAnsi="Arial" w:cs="Arial"/>
          <w:lang w:val="en-US"/>
        </w:rPr>
        <w:t>D</w:t>
      </w:r>
      <w:r w:rsidR="00116EE9" w:rsidRPr="00116EE9">
        <w:rPr>
          <w:rFonts w:ascii="Arial" w:hAnsi="Arial" w:cs="Arial"/>
          <w:lang w:val="en-US"/>
        </w:rPr>
        <w:t>ollar</w:t>
      </w:r>
      <w:r w:rsidR="00DA3A56" w:rsidRPr="00116EE9">
        <w:rPr>
          <w:rFonts w:ascii="Arial" w:hAnsi="Arial" w:cs="Arial"/>
          <w:lang w:val="en-US"/>
        </w:rPr>
        <w:t xml:space="preserve"> / Malaria: 9,5 </w:t>
      </w:r>
      <w:proofErr w:type="spellStart"/>
      <w:r w:rsidR="00DA3A56" w:rsidRPr="00116EE9">
        <w:rPr>
          <w:rFonts w:ascii="Arial" w:hAnsi="Arial" w:cs="Arial"/>
          <w:lang w:val="en-US"/>
        </w:rPr>
        <w:t>Mrd</w:t>
      </w:r>
      <w:proofErr w:type="spellEnd"/>
      <w:r w:rsidR="00DA3A56" w:rsidRPr="00116EE9">
        <w:rPr>
          <w:rFonts w:ascii="Arial" w:hAnsi="Arial" w:cs="Arial"/>
          <w:lang w:val="en-US"/>
        </w:rPr>
        <w:t>. US</w:t>
      </w:r>
      <w:r w:rsidR="00116EE9" w:rsidRPr="00116EE9">
        <w:rPr>
          <w:rFonts w:ascii="Arial" w:hAnsi="Arial" w:cs="Arial"/>
          <w:lang w:val="en-US"/>
        </w:rPr>
        <w:t xml:space="preserve">-Dollar </w:t>
      </w:r>
      <w:r w:rsidR="00DA3A56" w:rsidRPr="00116EE9">
        <w:rPr>
          <w:rFonts w:ascii="Arial" w:hAnsi="Arial" w:cs="Arial"/>
          <w:lang w:val="en-US"/>
        </w:rPr>
        <w:t xml:space="preserve">/ </w:t>
      </w:r>
      <w:proofErr w:type="spellStart"/>
      <w:r w:rsidR="00DA3A56" w:rsidRPr="00116EE9">
        <w:rPr>
          <w:rFonts w:ascii="Arial" w:hAnsi="Arial" w:cs="Arial"/>
          <w:lang w:val="en-US"/>
        </w:rPr>
        <w:t>Tuberkulose</w:t>
      </w:r>
      <w:proofErr w:type="spellEnd"/>
      <w:r w:rsidR="00DA3A56" w:rsidRPr="00116EE9">
        <w:rPr>
          <w:rFonts w:ascii="Arial" w:hAnsi="Arial" w:cs="Arial"/>
          <w:lang w:val="en-US"/>
        </w:rPr>
        <w:t xml:space="preserve">: 5,4 </w:t>
      </w:r>
      <w:proofErr w:type="spellStart"/>
      <w:r w:rsidR="00DA3A56" w:rsidRPr="00116EE9">
        <w:rPr>
          <w:rFonts w:ascii="Arial" w:hAnsi="Arial" w:cs="Arial"/>
          <w:lang w:val="en-US"/>
        </w:rPr>
        <w:t>Mrd</w:t>
      </w:r>
      <w:proofErr w:type="spellEnd"/>
      <w:r w:rsidR="00DA3A56" w:rsidRPr="00116EE9">
        <w:rPr>
          <w:rFonts w:ascii="Arial" w:hAnsi="Arial" w:cs="Arial"/>
          <w:lang w:val="en-US"/>
        </w:rPr>
        <w:t>. US</w:t>
      </w:r>
      <w:r w:rsidR="00116EE9" w:rsidRPr="00116EE9">
        <w:rPr>
          <w:rFonts w:ascii="Arial" w:hAnsi="Arial" w:cs="Arial"/>
          <w:lang w:val="en-US"/>
        </w:rPr>
        <w:t>-Dollar</w:t>
      </w:r>
      <w:r w:rsidR="00DA3A56" w:rsidRPr="00116EE9">
        <w:rPr>
          <w:rFonts w:ascii="Arial" w:hAnsi="Arial" w:cs="Arial"/>
          <w:lang w:val="en-US"/>
        </w:rPr>
        <w:t>).</w:t>
      </w:r>
      <w:r w:rsidR="00591148" w:rsidRPr="00116EE9">
        <w:rPr>
          <w:rFonts w:ascii="Arial" w:hAnsi="Arial" w:cs="Arial"/>
          <w:lang w:val="en-US"/>
        </w:rPr>
        <w:t xml:space="preserve"> </w:t>
      </w:r>
      <w:r w:rsidR="00DA3A56" w:rsidRPr="00591148">
        <w:rPr>
          <w:rFonts w:ascii="Arial" w:hAnsi="Arial" w:cs="Arial"/>
        </w:rPr>
        <w:t xml:space="preserve">Bis Ende 2016 </w:t>
      </w:r>
      <w:r w:rsidRPr="00591148">
        <w:rPr>
          <w:rFonts w:ascii="Arial" w:hAnsi="Arial" w:cs="Arial"/>
        </w:rPr>
        <w:t xml:space="preserve">wurde </w:t>
      </w:r>
      <w:r w:rsidR="00DA3A56" w:rsidRPr="00591148">
        <w:rPr>
          <w:rFonts w:ascii="Arial" w:hAnsi="Arial" w:cs="Arial"/>
        </w:rPr>
        <w:t xml:space="preserve">damit </w:t>
      </w:r>
      <w:r w:rsidRPr="00591148">
        <w:rPr>
          <w:rFonts w:ascii="Arial" w:hAnsi="Arial" w:cs="Arial"/>
        </w:rPr>
        <w:t xml:space="preserve">rund </w:t>
      </w:r>
      <w:r w:rsidR="00DA3A56" w:rsidRPr="00591148">
        <w:rPr>
          <w:rFonts w:ascii="Arial" w:hAnsi="Arial" w:cs="Arial"/>
        </w:rPr>
        <w:t>10,0</w:t>
      </w:r>
      <w:r w:rsidRPr="00591148">
        <w:rPr>
          <w:rFonts w:ascii="Arial" w:hAnsi="Arial" w:cs="Arial"/>
        </w:rPr>
        <w:t xml:space="preserve"> Millionen </w:t>
      </w:r>
      <w:r w:rsidR="00591148" w:rsidRPr="00591148">
        <w:rPr>
          <w:rFonts w:ascii="Arial" w:hAnsi="Arial" w:cs="Arial"/>
        </w:rPr>
        <w:t>HIV-</w:t>
      </w:r>
      <w:r w:rsidR="00591148">
        <w:rPr>
          <w:rFonts w:ascii="Arial" w:hAnsi="Arial" w:cs="Arial"/>
        </w:rPr>
        <w:t>P</w:t>
      </w:r>
      <w:r w:rsidR="00591148" w:rsidRPr="00591148">
        <w:rPr>
          <w:rFonts w:ascii="Arial" w:hAnsi="Arial" w:cs="Arial"/>
        </w:rPr>
        <w:t xml:space="preserve">ositiven eine antiretrovirale Therapie </w:t>
      </w:r>
      <w:r w:rsidRPr="00591148">
        <w:rPr>
          <w:rFonts w:ascii="Arial" w:hAnsi="Arial" w:cs="Arial"/>
        </w:rPr>
        <w:t>ermöglicht, 1</w:t>
      </w:r>
      <w:r w:rsidR="00DA3A56" w:rsidRPr="00591148">
        <w:rPr>
          <w:rFonts w:ascii="Arial" w:hAnsi="Arial" w:cs="Arial"/>
        </w:rPr>
        <w:t>6</w:t>
      </w:r>
      <w:r w:rsidRPr="00591148">
        <w:rPr>
          <w:rFonts w:ascii="Arial" w:hAnsi="Arial" w:cs="Arial"/>
        </w:rPr>
        <w:t>,</w:t>
      </w:r>
      <w:r w:rsidR="00DA3A56" w:rsidRPr="00591148">
        <w:rPr>
          <w:rFonts w:ascii="Arial" w:hAnsi="Arial" w:cs="Arial"/>
        </w:rPr>
        <w:t>6</w:t>
      </w:r>
      <w:r w:rsidR="00591148">
        <w:rPr>
          <w:rFonts w:ascii="Arial" w:hAnsi="Arial" w:cs="Arial"/>
        </w:rPr>
        <w:t xml:space="preserve"> M</w:t>
      </w:r>
      <w:r w:rsidRPr="00591148">
        <w:rPr>
          <w:rFonts w:ascii="Arial" w:hAnsi="Arial" w:cs="Arial"/>
        </w:rPr>
        <w:t>illionen Menschen wurden gegen Tuberkulose behandelt</w:t>
      </w:r>
      <w:r w:rsidR="00591148">
        <w:rPr>
          <w:rFonts w:ascii="Arial" w:hAnsi="Arial" w:cs="Arial"/>
        </w:rPr>
        <w:t xml:space="preserve"> und </w:t>
      </w:r>
      <w:r w:rsidR="00591148" w:rsidRPr="00591148">
        <w:rPr>
          <w:rFonts w:ascii="Arial" w:hAnsi="Arial" w:cs="Arial"/>
        </w:rPr>
        <w:t xml:space="preserve">im Rahmen von Malaria-Programmen </w:t>
      </w:r>
      <w:r w:rsidR="00591148">
        <w:rPr>
          <w:rFonts w:ascii="Arial" w:hAnsi="Arial" w:cs="Arial"/>
        </w:rPr>
        <w:t>wurden r</w:t>
      </w:r>
      <w:r w:rsidRPr="00591148">
        <w:rPr>
          <w:rFonts w:ascii="Arial" w:hAnsi="Arial" w:cs="Arial"/>
        </w:rPr>
        <w:t xml:space="preserve">und </w:t>
      </w:r>
      <w:r w:rsidR="00DA3A56" w:rsidRPr="00591148">
        <w:rPr>
          <w:rFonts w:ascii="Arial" w:hAnsi="Arial" w:cs="Arial"/>
        </w:rPr>
        <w:t>713</w:t>
      </w:r>
      <w:r w:rsidRPr="00591148">
        <w:rPr>
          <w:rFonts w:ascii="Arial" w:hAnsi="Arial" w:cs="Arial"/>
        </w:rPr>
        <w:t xml:space="preserve"> Millione</w:t>
      </w:r>
      <w:r w:rsidR="00AA1D37" w:rsidRPr="00591148">
        <w:rPr>
          <w:rFonts w:ascii="Arial" w:hAnsi="Arial" w:cs="Arial"/>
        </w:rPr>
        <w:t xml:space="preserve">n </w:t>
      </w:r>
      <w:r w:rsidR="00591148" w:rsidRPr="00591148">
        <w:rPr>
          <w:rFonts w:ascii="Arial" w:hAnsi="Arial" w:cs="Arial"/>
        </w:rPr>
        <w:t>Moskitonetze verteilt</w:t>
      </w:r>
      <w:r w:rsidR="00A2466C">
        <w:rPr>
          <w:rFonts w:ascii="Arial" w:hAnsi="Arial" w:cs="Arial"/>
        </w:rPr>
        <w:t>. N</w:t>
      </w:r>
      <w:r w:rsidR="00DA3A56" w:rsidRPr="00DA3A56">
        <w:rPr>
          <w:rFonts w:ascii="Arial" w:hAnsi="Arial" w:cs="Arial"/>
        </w:rPr>
        <w:t>ach Angaben des Fonds wurden zwischen 2012 und Ende 2015 146 Millionen HIV-</w:t>
      </w:r>
      <w:r w:rsidR="00DA3A56">
        <w:rPr>
          <w:rFonts w:ascii="Arial" w:hAnsi="Arial" w:cs="Arial"/>
        </w:rPr>
        <w:t>,</w:t>
      </w:r>
      <w:r w:rsidR="00DA3A56" w:rsidRPr="00DA3A56">
        <w:rPr>
          <w:rFonts w:ascii="Arial" w:hAnsi="Arial" w:cs="Arial"/>
        </w:rPr>
        <w:t xml:space="preserve"> Tuberkulose - und Malaria-Infektionen abgewendet</w:t>
      </w:r>
      <w:r w:rsidR="00A2466C">
        <w:rPr>
          <w:rFonts w:ascii="Arial" w:hAnsi="Arial" w:cs="Arial"/>
        </w:rPr>
        <w:t>.</w:t>
      </w:r>
    </w:p>
    <w:p w:rsidR="00E930AC" w:rsidRDefault="00E930AC" w:rsidP="00A2466C">
      <w:pPr>
        <w:rPr>
          <w:rFonts w:ascii="Arial" w:hAnsi="Arial" w:cs="Arial"/>
        </w:rPr>
      </w:pPr>
    </w:p>
    <w:p w:rsidR="00F1338A" w:rsidRPr="00CD20B5" w:rsidRDefault="00F1338A">
      <w:pPr>
        <w:rPr>
          <w:rFonts w:ascii="Arial" w:hAnsi="Arial" w:cs="Arial"/>
          <w:color w:val="FF0000"/>
        </w:rPr>
      </w:pPr>
      <w:r w:rsidRPr="00CD20B5">
        <w:rPr>
          <w:rFonts w:ascii="Arial" w:hAnsi="Arial" w:cs="Arial"/>
          <w:color w:val="FF0000"/>
        </w:rPr>
        <w:t>Datenquelle</w:t>
      </w:r>
    </w:p>
    <w:p w:rsidR="002A32CB" w:rsidRPr="00CD20B5" w:rsidRDefault="002A32CB">
      <w:pPr>
        <w:rPr>
          <w:rFonts w:ascii="Arial" w:hAnsi="Arial" w:cs="Arial"/>
        </w:rPr>
      </w:pPr>
    </w:p>
    <w:p w:rsidR="00AA2C92" w:rsidRPr="00763DFA" w:rsidRDefault="00EE7040">
      <w:pPr>
        <w:rPr>
          <w:rFonts w:ascii="Arial" w:hAnsi="Arial" w:cs="Arial"/>
        </w:rPr>
      </w:pPr>
      <w:r w:rsidRPr="00EE7040">
        <w:rPr>
          <w:rFonts w:ascii="Arial" w:hAnsi="Arial" w:cs="Arial"/>
        </w:rPr>
        <w:t xml:space="preserve">Joint United Nations Programme on HIV/AIDS (UNAIDS): www.unaids.org; Global Fund </w:t>
      </w:r>
      <w:proofErr w:type="spellStart"/>
      <w:r w:rsidRPr="00EE7040">
        <w:rPr>
          <w:rFonts w:ascii="Arial" w:hAnsi="Arial" w:cs="Arial"/>
        </w:rPr>
        <w:t>to</w:t>
      </w:r>
      <w:proofErr w:type="spellEnd"/>
      <w:r w:rsidRPr="00EE7040">
        <w:rPr>
          <w:rFonts w:ascii="Arial" w:hAnsi="Arial" w:cs="Arial"/>
        </w:rPr>
        <w:t xml:space="preserve"> </w:t>
      </w:r>
      <w:proofErr w:type="spellStart"/>
      <w:r w:rsidRPr="00EE7040">
        <w:rPr>
          <w:rFonts w:ascii="Arial" w:hAnsi="Arial" w:cs="Arial"/>
        </w:rPr>
        <w:t>fight</w:t>
      </w:r>
      <w:proofErr w:type="spellEnd"/>
      <w:r w:rsidRPr="00EE7040">
        <w:rPr>
          <w:rFonts w:ascii="Arial" w:hAnsi="Arial" w:cs="Arial"/>
        </w:rPr>
        <w:t xml:space="preserve"> AIDS, </w:t>
      </w:r>
      <w:proofErr w:type="spellStart"/>
      <w:r w:rsidRPr="00EE7040">
        <w:rPr>
          <w:rFonts w:ascii="Arial" w:hAnsi="Arial" w:cs="Arial"/>
        </w:rPr>
        <w:t>Tuberculosis</w:t>
      </w:r>
      <w:proofErr w:type="spellEnd"/>
      <w:r w:rsidRPr="00EE7040">
        <w:rPr>
          <w:rFonts w:ascii="Arial" w:hAnsi="Arial" w:cs="Arial"/>
        </w:rPr>
        <w:t xml:space="preserve"> and Malaria (GFATM)</w:t>
      </w:r>
      <w:r w:rsidR="00CC1C07" w:rsidRPr="00EE7040">
        <w:rPr>
          <w:rFonts w:ascii="Arial" w:hAnsi="Arial" w:cs="Arial"/>
        </w:rPr>
        <w:t xml:space="preserve">: </w:t>
      </w:r>
      <w:r w:rsidRPr="00EE7040">
        <w:rPr>
          <w:rFonts w:ascii="Arial" w:hAnsi="Arial" w:cs="Arial"/>
        </w:rPr>
        <w:t>www.theglobalfund.org</w:t>
      </w:r>
      <w:r>
        <w:rPr>
          <w:rFonts w:ascii="Arial" w:hAnsi="Arial" w:cs="Arial"/>
        </w:rPr>
        <w:t xml:space="preserve">; </w:t>
      </w:r>
      <w:r w:rsidRPr="00EE7040">
        <w:rPr>
          <w:rFonts w:ascii="Arial" w:hAnsi="Arial" w:cs="Arial"/>
        </w:rPr>
        <w:t>Bundesministerium für wirtschaftliche Zusammenarbeit und Entwicklung (BMZ): www.bmz.de</w:t>
      </w:r>
      <w:r w:rsidR="00CC1C07" w:rsidRPr="00763DFA">
        <w:rPr>
          <w:rFonts w:ascii="Arial" w:hAnsi="Arial" w:cs="Arial"/>
        </w:rPr>
        <w:t>; eigene Darstellung</w:t>
      </w:r>
    </w:p>
    <w:p w:rsidR="00CC1C07" w:rsidRPr="00763DFA" w:rsidRDefault="00CC1C07">
      <w:pPr>
        <w:rPr>
          <w:rFonts w:ascii="Arial" w:hAnsi="Arial" w:cs="Arial"/>
        </w:rPr>
      </w:pPr>
    </w:p>
    <w:p w:rsidR="00AA2C92" w:rsidRPr="000D198B" w:rsidRDefault="00AA2C92" w:rsidP="00AA2C92">
      <w:pPr>
        <w:rPr>
          <w:rFonts w:ascii="Arial" w:hAnsi="Arial" w:cs="Arial"/>
          <w:color w:val="FF0000"/>
          <w:lang w:val="en-US"/>
        </w:rPr>
      </w:pPr>
      <w:proofErr w:type="spellStart"/>
      <w:r w:rsidRPr="000D198B">
        <w:rPr>
          <w:rFonts w:ascii="Arial" w:hAnsi="Arial" w:cs="Arial"/>
          <w:color w:val="FF0000"/>
          <w:lang w:val="en-US"/>
        </w:rPr>
        <w:t>Begriffe</w:t>
      </w:r>
      <w:proofErr w:type="spellEnd"/>
      <w:r w:rsidRPr="000D198B">
        <w:rPr>
          <w:rFonts w:ascii="Arial" w:hAnsi="Arial" w:cs="Arial"/>
          <w:color w:val="FF0000"/>
          <w:lang w:val="en-US"/>
        </w:rPr>
        <w:t xml:space="preserve">, </w:t>
      </w:r>
      <w:proofErr w:type="spellStart"/>
      <w:r w:rsidRPr="000D198B">
        <w:rPr>
          <w:rFonts w:ascii="Arial" w:hAnsi="Arial" w:cs="Arial"/>
          <w:color w:val="FF0000"/>
          <w:lang w:val="en-US"/>
        </w:rPr>
        <w:t>methodische</w:t>
      </w:r>
      <w:proofErr w:type="spellEnd"/>
      <w:r w:rsidRPr="000D198B">
        <w:rPr>
          <w:rFonts w:ascii="Arial" w:hAnsi="Arial" w:cs="Arial"/>
          <w:color w:val="FF0000"/>
          <w:lang w:val="en-US"/>
        </w:rPr>
        <w:t xml:space="preserve"> </w:t>
      </w:r>
      <w:proofErr w:type="spellStart"/>
      <w:r w:rsidRPr="000D198B">
        <w:rPr>
          <w:rFonts w:ascii="Arial" w:hAnsi="Arial" w:cs="Arial"/>
          <w:color w:val="FF0000"/>
          <w:lang w:val="en-US"/>
        </w:rPr>
        <w:t>Anmerkungen</w:t>
      </w:r>
      <w:proofErr w:type="spellEnd"/>
      <w:r w:rsidRPr="000D198B">
        <w:rPr>
          <w:rFonts w:ascii="Arial" w:hAnsi="Arial" w:cs="Arial"/>
          <w:color w:val="FF0000"/>
          <w:lang w:val="en-US"/>
        </w:rPr>
        <w:t xml:space="preserve"> </w:t>
      </w:r>
      <w:proofErr w:type="spellStart"/>
      <w:proofErr w:type="gramStart"/>
      <w:r w:rsidRPr="000D198B">
        <w:rPr>
          <w:rFonts w:ascii="Arial" w:hAnsi="Arial" w:cs="Arial"/>
          <w:color w:val="FF0000"/>
          <w:lang w:val="en-US"/>
        </w:rPr>
        <w:t>oder</w:t>
      </w:r>
      <w:proofErr w:type="spellEnd"/>
      <w:proofErr w:type="gramEnd"/>
      <w:r w:rsidRPr="000D198B">
        <w:rPr>
          <w:rFonts w:ascii="Arial" w:hAnsi="Arial" w:cs="Arial"/>
          <w:color w:val="FF0000"/>
          <w:lang w:val="en-US"/>
        </w:rPr>
        <w:t xml:space="preserve"> </w:t>
      </w:r>
      <w:proofErr w:type="spellStart"/>
      <w:r w:rsidRPr="000D198B">
        <w:rPr>
          <w:rFonts w:ascii="Arial" w:hAnsi="Arial" w:cs="Arial"/>
          <w:color w:val="FF0000"/>
          <w:lang w:val="en-US"/>
        </w:rPr>
        <w:t>Lesehilfen</w:t>
      </w:r>
      <w:proofErr w:type="spellEnd"/>
    </w:p>
    <w:p w:rsidR="00AE1C03" w:rsidRPr="000D198B" w:rsidRDefault="00AA2C92" w:rsidP="00AE1C03">
      <w:pPr>
        <w:rPr>
          <w:rFonts w:ascii="Arial" w:hAnsi="Arial" w:cs="Arial"/>
          <w:lang w:val="en-US"/>
        </w:rPr>
      </w:pPr>
      <w:r w:rsidRPr="000D198B">
        <w:rPr>
          <w:rFonts w:ascii="Arial" w:hAnsi="Arial" w:cs="Arial"/>
          <w:lang w:val="en-US"/>
        </w:rPr>
        <w:br/>
      </w:r>
      <w:r w:rsidR="00CC1C07" w:rsidRPr="000D198B">
        <w:rPr>
          <w:rFonts w:ascii="Arial" w:hAnsi="Arial" w:cs="Arial"/>
          <w:lang w:val="en-US"/>
        </w:rPr>
        <w:t xml:space="preserve">GHG – Global Health Governance </w:t>
      </w:r>
      <w:r w:rsidR="00CC1C07" w:rsidRPr="000D198B">
        <w:rPr>
          <w:rFonts w:ascii="Arial" w:hAnsi="Arial" w:cs="Arial"/>
          <w:lang w:val="en-US"/>
        </w:rPr>
        <w:br/>
      </w:r>
      <w:r w:rsidR="00CC1C07" w:rsidRPr="000D198B">
        <w:rPr>
          <w:rFonts w:ascii="Arial" w:hAnsi="Arial" w:cs="Arial"/>
          <w:lang w:val="en-US"/>
        </w:rPr>
        <w:br/>
        <w:t xml:space="preserve">GFATM – Global Fund to fight AIDS, Tuberculosis and Malaria </w:t>
      </w:r>
    </w:p>
    <w:p w:rsidR="00A63C69" w:rsidRPr="000D198B" w:rsidRDefault="00A63C69" w:rsidP="00AE1C03">
      <w:pPr>
        <w:rPr>
          <w:rFonts w:ascii="Arial" w:hAnsi="Arial" w:cs="Arial"/>
          <w:lang w:val="en-US"/>
        </w:rPr>
      </w:pPr>
    </w:p>
    <w:p w:rsidR="00A63C69" w:rsidRPr="000D198B" w:rsidRDefault="00A63C69" w:rsidP="00A63C69">
      <w:pPr>
        <w:rPr>
          <w:rFonts w:ascii="Arial" w:hAnsi="Arial" w:cs="Arial"/>
          <w:lang w:val="en-US"/>
        </w:rPr>
      </w:pPr>
      <w:proofErr w:type="spellStart"/>
      <w:r w:rsidRPr="000D198B">
        <w:rPr>
          <w:rFonts w:ascii="Arial" w:hAnsi="Arial" w:cs="Arial"/>
          <w:lang w:val="en-US"/>
        </w:rPr>
        <w:t>Gavi</w:t>
      </w:r>
      <w:proofErr w:type="spellEnd"/>
      <w:r w:rsidRPr="000D198B">
        <w:rPr>
          <w:rFonts w:ascii="Arial" w:hAnsi="Arial" w:cs="Arial"/>
          <w:lang w:val="en-US"/>
        </w:rPr>
        <w:t xml:space="preserve"> – Global Alliance for Vaccines and Immunization</w:t>
      </w:r>
    </w:p>
    <w:p w:rsidR="00A63C69" w:rsidRDefault="00CC1C07" w:rsidP="00AE1C03">
      <w:pPr>
        <w:rPr>
          <w:rFonts w:ascii="Arial" w:hAnsi="Arial" w:cs="Arial"/>
          <w:lang w:val="en-US"/>
        </w:rPr>
      </w:pPr>
      <w:r w:rsidRPr="00A63C69">
        <w:rPr>
          <w:rFonts w:ascii="Arial" w:hAnsi="Arial" w:cs="Arial"/>
          <w:lang w:val="en-US"/>
        </w:rPr>
        <w:lastRenderedPageBreak/>
        <w:br/>
        <w:t xml:space="preserve">UNGASS – United Nations General Assembly Special Session </w:t>
      </w:r>
    </w:p>
    <w:p w:rsidR="00A63C69" w:rsidRDefault="00A63C69" w:rsidP="00AE1C03">
      <w:pPr>
        <w:rPr>
          <w:rFonts w:ascii="Arial" w:hAnsi="Arial" w:cs="Arial"/>
          <w:lang w:val="en-US"/>
        </w:rPr>
      </w:pPr>
    </w:p>
    <w:p w:rsidR="006F4EFD" w:rsidRPr="00CD20B5" w:rsidRDefault="006F4EFD" w:rsidP="00AE1C03">
      <w:pPr>
        <w:rPr>
          <w:rFonts w:ascii="Arial" w:hAnsi="Arial" w:cs="Arial"/>
        </w:rPr>
      </w:pPr>
      <w:r w:rsidRPr="00CD20B5">
        <w:rPr>
          <w:rFonts w:ascii="Arial" w:hAnsi="Arial" w:cs="Arial"/>
        </w:rPr>
        <w:t xml:space="preserve">WHO – </w:t>
      </w:r>
      <w:r w:rsidR="00731050" w:rsidRPr="006F4EFD">
        <w:rPr>
          <w:rFonts w:ascii="Arial" w:hAnsi="Arial" w:cs="Arial"/>
        </w:rPr>
        <w:t xml:space="preserve">World </w:t>
      </w:r>
      <w:proofErr w:type="spellStart"/>
      <w:r w:rsidR="00731050" w:rsidRPr="006F4EFD">
        <w:rPr>
          <w:rFonts w:ascii="Arial" w:hAnsi="Arial" w:cs="Arial"/>
        </w:rPr>
        <w:t>Health</w:t>
      </w:r>
      <w:proofErr w:type="spellEnd"/>
      <w:r w:rsidR="00731050" w:rsidRPr="006F4EFD">
        <w:rPr>
          <w:rFonts w:ascii="Arial" w:hAnsi="Arial" w:cs="Arial"/>
        </w:rPr>
        <w:t xml:space="preserve"> Organization</w:t>
      </w:r>
    </w:p>
    <w:p w:rsidR="006F4EFD" w:rsidRPr="00CD20B5" w:rsidRDefault="006F4EFD" w:rsidP="00AE1C03">
      <w:pPr>
        <w:rPr>
          <w:rFonts w:ascii="Arial" w:hAnsi="Arial" w:cs="Arial"/>
        </w:rPr>
      </w:pPr>
    </w:p>
    <w:p w:rsidR="00AE1C03" w:rsidRDefault="00A63C69" w:rsidP="00AE1C03">
      <w:pPr>
        <w:rPr>
          <w:rFonts w:ascii="Arial" w:hAnsi="Arial"/>
        </w:rPr>
      </w:pPr>
      <w:r w:rsidRPr="006F4EFD">
        <w:rPr>
          <w:rFonts w:ascii="Arial" w:hAnsi="Arial" w:cs="Arial"/>
        </w:rPr>
        <w:t xml:space="preserve">UNICEF – United Nations International </w:t>
      </w:r>
      <w:proofErr w:type="spellStart"/>
      <w:r w:rsidRPr="006F4EFD">
        <w:rPr>
          <w:rFonts w:ascii="Arial" w:hAnsi="Arial" w:cs="Arial"/>
        </w:rPr>
        <w:t>Children's</w:t>
      </w:r>
      <w:proofErr w:type="spellEnd"/>
      <w:r w:rsidRPr="006F4EFD">
        <w:rPr>
          <w:rFonts w:ascii="Arial" w:hAnsi="Arial" w:cs="Arial"/>
        </w:rPr>
        <w:t xml:space="preserve"> Emergency Fund</w:t>
      </w:r>
      <w:r w:rsidR="00CC1C07" w:rsidRPr="006F4EFD">
        <w:rPr>
          <w:rFonts w:ascii="Arial" w:hAnsi="Arial" w:cs="Arial"/>
        </w:rPr>
        <w:br/>
      </w:r>
      <w:r w:rsidR="00CC1C07" w:rsidRPr="006F4EFD">
        <w:rPr>
          <w:rFonts w:ascii="Arial" w:hAnsi="Arial" w:cs="Arial"/>
        </w:rPr>
        <w:br/>
        <w:t xml:space="preserve">ILO – International Labour Organization </w:t>
      </w:r>
      <w:r w:rsidR="00CC1C07" w:rsidRPr="006F4EFD">
        <w:rPr>
          <w:rFonts w:ascii="Arial" w:hAnsi="Arial" w:cs="Arial"/>
        </w:rPr>
        <w:br/>
      </w:r>
      <w:r w:rsidR="00CC1C07" w:rsidRPr="006F4EFD">
        <w:rPr>
          <w:rFonts w:ascii="Arial" w:hAnsi="Arial" w:cs="Arial"/>
        </w:rPr>
        <w:br/>
      </w:r>
      <w:r w:rsidR="00AE1C03">
        <w:rPr>
          <w:rFonts w:ascii="Arial" w:hAnsi="Arial"/>
        </w:rPr>
        <w:t>HIV</w:t>
      </w:r>
      <w:r w:rsidR="00AE1C03">
        <w:rPr>
          <w:rFonts w:ascii="Arial" w:hAnsi="Arial"/>
          <w:b/>
        </w:rPr>
        <w:t xml:space="preserve"> </w:t>
      </w:r>
      <w:r w:rsidR="00AE1C03">
        <w:rPr>
          <w:rFonts w:ascii="Arial" w:hAnsi="Arial"/>
        </w:rPr>
        <w:t xml:space="preserve">– </w:t>
      </w:r>
      <w:r w:rsidR="00AE1C03">
        <w:rPr>
          <w:rFonts w:ascii="Arial" w:hAnsi="Arial"/>
          <w:b/>
        </w:rPr>
        <w:t>H</w:t>
      </w:r>
      <w:r w:rsidR="00AE1C03">
        <w:rPr>
          <w:rFonts w:ascii="Arial" w:hAnsi="Arial"/>
        </w:rPr>
        <w:t xml:space="preserve">uman </w:t>
      </w:r>
      <w:proofErr w:type="spellStart"/>
      <w:r w:rsidR="00AE1C03">
        <w:rPr>
          <w:rFonts w:ascii="Arial" w:hAnsi="Arial"/>
          <w:b/>
        </w:rPr>
        <w:t>I</w:t>
      </w:r>
      <w:r w:rsidR="00AE1C03">
        <w:rPr>
          <w:rFonts w:ascii="Arial" w:hAnsi="Arial"/>
        </w:rPr>
        <w:t>mmunodeficiency</w:t>
      </w:r>
      <w:proofErr w:type="spellEnd"/>
      <w:r w:rsidR="00AE1C03">
        <w:rPr>
          <w:rFonts w:ascii="Arial" w:hAnsi="Arial"/>
        </w:rPr>
        <w:t xml:space="preserve"> </w:t>
      </w:r>
      <w:r w:rsidR="00AE1C03">
        <w:rPr>
          <w:rFonts w:ascii="Arial" w:hAnsi="Arial"/>
          <w:b/>
        </w:rPr>
        <w:t>V</w:t>
      </w:r>
      <w:r w:rsidR="00AE1C03">
        <w:rPr>
          <w:rFonts w:ascii="Arial" w:hAnsi="Arial"/>
        </w:rPr>
        <w:t>irus (Menschliches Immunschwäche-Virus) ist die Bezeichnung für ein Virus, das nach einer unterschiedlich langen, meist mehrjährigen Inkubationsphase zu AIDS führt – eine unheilbare Immunschwächekrankheit. Eine vollständige Entfernung des HI-Virus aus dem menschlichen Körper ist nicht möglich. Bei einer Minderheit (&lt; 5 Prozent) – den sogenannten Long Term Non-</w:t>
      </w:r>
      <w:proofErr w:type="spellStart"/>
      <w:r w:rsidR="00AE1C03">
        <w:rPr>
          <w:rFonts w:ascii="Arial" w:hAnsi="Arial"/>
        </w:rPr>
        <w:t>Progressors</w:t>
      </w:r>
      <w:proofErr w:type="spellEnd"/>
      <w:r w:rsidR="00AE1C03">
        <w:rPr>
          <w:rFonts w:ascii="Arial" w:hAnsi="Arial"/>
        </w:rPr>
        <w:t xml:space="preserve"> – bricht die Krankheit aus bisher noch nicht geklärten Gründen erst nach Jahrzehnten oder möglicherweise nie aus.</w:t>
      </w:r>
    </w:p>
    <w:p w:rsidR="00AE1C03" w:rsidRDefault="00AE1C03" w:rsidP="00AE1C03">
      <w:pPr>
        <w:rPr>
          <w:rFonts w:ascii="Arial" w:hAnsi="Arial"/>
        </w:rPr>
      </w:pPr>
    </w:p>
    <w:p w:rsidR="00AE1C03" w:rsidRDefault="00AE1C03" w:rsidP="00AE1C03">
      <w:pPr>
        <w:rPr>
          <w:rFonts w:ascii="Arial" w:hAnsi="Arial"/>
        </w:rPr>
      </w:pPr>
      <w:r>
        <w:rPr>
          <w:rFonts w:ascii="Arial" w:hAnsi="Arial"/>
        </w:rPr>
        <w:t xml:space="preserve">AIDS – </w:t>
      </w:r>
      <w:proofErr w:type="spellStart"/>
      <w:r>
        <w:rPr>
          <w:rFonts w:ascii="Arial" w:hAnsi="Arial"/>
          <w:b/>
        </w:rPr>
        <w:t>A</w:t>
      </w:r>
      <w:r>
        <w:rPr>
          <w:rFonts w:ascii="Arial" w:hAnsi="Arial"/>
        </w:rPr>
        <w:t>cquired</w:t>
      </w:r>
      <w:proofErr w:type="spellEnd"/>
      <w:r>
        <w:rPr>
          <w:rFonts w:ascii="Arial" w:hAnsi="Arial"/>
        </w:rPr>
        <w:t xml:space="preserve"> </w:t>
      </w:r>
      <w:r>
        <w:rPr>
          <w:rFonts w:ascii="Arial" w:hAnsi="Arial"/>
          <w:b/>
        </w:rPr>
        <w:t>I</w:t>
      </w:r>
      <w:r>
        <w:rPr>
          <w:rFonts w:ascii="Arial" w:hAnsi="Arial"/>
        </w:rPr>
        <w:t xml:space="preserve">mmune </w:t>
      </w:r>
      <w:proofErr w:type="spellStart"/>
      <w:r>
        <w:rPr>
          <w:rFonts w:ascii="Arial" w:hAnsi="Arial"/>
          <w:b/>
        </w:rPr>
        <w:t>D</w:t>
      </w:r>
      <w:r>
        <w:rPr>
          <w:rFonts w:ascii="Arial" w:hAnsi="Arial"/>
        </w:rPr>
        <w:t>eficiency</w:t>
      </w:r>
      <w:proofErr w:type="spellEnd"/>
      <w:r>
        <w:rPr>
          <w:rFonts w:ascii="Arial" w:hAnsi="Arial"/>
        </w:rPr>
        <w:t xml:space="preserve"> </w:t>
      </w:r>
      <w:r>
        <w:rPr>
          <w:rFonts w:ascii="Arial" w:hAnsi="Arial"/>
          <w:b/>
        </w:rPr>
        <w:t>S</w:t>
      </w:r>
      <w:r>
        <w:rPr>
          <w:rFonts w:ascii="Arial" w:hAnsi="Arial"/>
        </w:rPr>
        <w:t>yndrome (erworbenes Immun-Defekt-Syndrom) ist eine Immunschwächekrankheit und die Folge einer Infektion mit dem HI-Virus.</w:t>
      </w:r>
    </w:p>
    <w:p w:rsidR="00AE1C03" w:rsidRDefault="00AE1C03" w:rsidP="00AE1C03">
      <w:pPr>
        <w:rPr>
          <w:rFonts w:ascii="Arial" w:hAnsi="Arial"/>
        </w:rPr>
      </w:pPr>
    </w:p>
    <w:p w:rsidR="00AE1C03" w:rsidRPr="00EB0884" w:rsidRDefault="00AE1C03" w:rsidP="00AE1C03">
      <w:pPr>
        <w:rPr>
          <w:rFonts w:ascii="Arial" w:hAnsi="Arial" w:cs="Arial"/>
        </w:rPr>
      </w:pPr>
      <w:r>
        <w:rPr>
          <w:rFonts w:ascii="Arial" w:hAnsi="Arial"/>
        </w:rPr>
        <w:t xml:space="preserve">HIV-positiv bedeutet, dass das HI-Virus im Blut und anderen Körperflüssigkeiten enthalten ist. Erst wenn das Immunsystem so stark geschädigt ist, dass es sich gegen </w:t>
      </w:r>
      <w:r w:rsidRPr="00EB0884">
        <w:rPr>
          <w:rFonts w:ascii="Arial" w:hAnsi="Arial" w:cs="Arial"/>
        </w:rPr>
        <w:t>Krankheiten verschiedenster Art nicht mehr zur Wehr setzen kann, wird von aidskrank gesprochen.</w:t>
      </w:r>
    </w:p>
    <w:p w:rsidR="00CC1C07" w:rsidRDefault="00CC1C07" w:rsidP="00CC1C07">
      <w:pPr>
        <w:rPr>
          <w:rFonts w:ascii="Arial" w:hAnsi="Arial"/>
          <w:sz w:val="20"/>
          <w:szCs w:val="20"/>
        </w:rPr>
      </w:pPr>
    </w:p>
    <w:p w:rsidR="00BC2378" w:rsidRPr="00BC2378" w:rsidRDefault="00BC2378" w:rsidP="00BC2378">
      <w:pPr>
        <w:pStyle w:val="Listenabsatz"/>
        <w:ind w:left="0"/>
        <w:rPr>
          <w:rFonts w:ascii="Arial" w:hAnsi="Arial"/>
          <w:sz w:val="20"/>
          <w:szCs w:val="20"/>
        </w:rPr>
      </w:pPr>
      <w:r w:rsidRPr="00BC2378">
        <w:rPr>
          <w:rFonts w:ascii="Arial" w:hAnsi="Arial"/>
          <w:sz w:val="20"/>
          <w:szCs w:val="20"/>
        </w:rPr>
        <w:t xml:space="preserve">Dieser Text ist unter der Creative </w:t>
      </w:r>
      <w:proofErr w:type="spellStart"/>
      <w:r w:rsidRPr="00BC2378">
        <w:rPr>
          <w:rFonts w:ascii="Arial" w:hAnsi="Arial"/>
          <w:sz w:val="20"/>
          <w:szCs w:val="20"/>
        </w:rPr>
        <w:t>Commons</w:t>
      </w:r>
      <w:proofErr w:type="spellEnd"/>
      <w:r w:rsidRPr="00BC2378">
        <w:rPr>
          <w:rFonts w:ascii="Arial" w:hAnsi="Arial"/>
          <w:sz w:val="20"/>
          <w:szCs w:val="20"/>
        </w:rPr>
        <w:t xml:space="preserve"> Lizenz </w:t>
      </w:r>
      <w:hyperlink r:id="rId6" w:tgtFrame="extern" w:history="1">
        <w:proofErr w:type="spellStart"/>
        <w:r w:rsidRPr="00BC2378">
          <w:rPr>
            <w:rFonts w:ascii="Arial" w:hAnsi="Arial"/>
            <w:sz w:val="20"/>
            <w:szCs w:val="20"/>
          </w:rPr>
          <w:t>by-nc-nd</w:t>
        </w:r>
        <w:proofErr w:type="spellEnd"/>
        <w:r w:rsidRPr="00BC2378">
          <w:rPr>
            <w:rFonts w:ascii="Arial" w:hAnsi="Arial"/>
            <w:sz w:val="20"/>
            <w:szCs w:val="20"/>
          </w:rPr>
          <w:t>/3.0/de/</w:t>
        </w:r>
      </w:hyperlink>
      <w:r w:rsidRPr="00BC2378">
        <w:rPr>
          <w:rFonts w:ascii="Arial" w:hAnsi="Arial"/>
          <w:sz w:val="20"/>
          <w:szCs w:val="20"/>
        </w:rPr>
        <w:t xml:space="preserve"> veröffentlicht. </w:t>
      </w:r>
    </w:p>
    <w:p w:rsidR="00AA2C92" w:rsidRPr="00C626BF" w:rsidRDefault="00BC2378" w:rsidP="00BC2378">
      <w:pPr>
        <w:rPr>
          <w:rFonts w:ascii="Arial" w:hAnsi="Arial" w:cs="Arial"/>
          <w:color w:val="000000"/>
        </w:rPr>
      </w:pPr>
      <w:r w:rsidRPr="00BC2378">
        <w:rPr>
          <w:rFonts w:ascii="Arial" w:hAnsi="Arial"/>
          <w:sz w:val="20"/>
          <w:szCs w:val="20"/>
        </w:rPr>
        <w:t xml:space="preserve">Bundeszentrale für politische Bildung 2017 | </w:t>
      </w:r>
      <w:hyperlink r:id="rId7" w:history="1">
        <w:r w:rsidRPr="00BC2378">
          <w:rPr>
            <w:rFonts w:ascii="Arial" w:hAnsi="Arial"/>
            <w:sz w:val="20"/>
            <w:szCs w:val="20"/>
          </w:rPr>
          <w:t>www.bpb.de</w:t>
        </w:r>
      </w:hyperlink>
    </w:p>
    <w:sectPr w:rsidR="00AA2C92" w:rsidRPr="00C626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4F6"/>
    <w:multiLevelType w:val="multilevel"/>
    <w:tmpl w:val="1740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7794A"/>
    <w:multiLevelType w:val="multilevel"/>
    <w:tmpl w:val="DCF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9D9"/>
    <w:multiLevelType w:val="multilevel"/>
    <w:tmpl w:val="155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8752B"/>
    <w:multiLevelType w:val="multilevel"/>
    <w:tmpl w:val="A6B2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E1"/>
    <w:rsid w:val="00072C27"/>
    <w:rsid w:val="000B6AC9"/>
    <w:rsid w:val="000D198B"/>
    <w:rsid w:val="000D6F22"/>
    <w:rsid w:val="000E6510"/>
    <w:rsid w:val="00113EF2"/>
    <w:rsid w:val="001141E1"/>
    <w:rsid w:val="00116EE9"/>
    <w:rsid w:val="0011714F"/>
    <w:rsid w:val="001335FB"/>
    <w:rsid w:val="001903B0"/>
    <w:rsid w:val="00203A95"/>
    <w:rsid w:val="00203F3F"/>
    <w:rsid w:val="00231556"/>
    <w:rsid w:val="002705A7"/>
    <w:rsid w:val="00283A5D"/>
    <w:rsid w:val="002A32CB"/>
    <w:rsid w:val="00331BF9"/>
    <w:rsid w:val="00334BCC"/>
    <w:rsid w:val="00352546"/>
    <w:rsid w:val="00365014"/>
    <w:rsid w:val="004317BE"/>
    <w:rsid w:val="00470CD3"/>
    <w:rsid w:val="00470CF3"/>
    <w:rsid w:val="00471829"/>
    <w:rsid w:val="004B1C36"/>
    <w:rsid w:val="00557C55"/>
    <w:rsid w:val="005624F2"/>
    <w:rsid w:val="00591148"/>
    <w:rsid w:val="005A0888"/>
    <w:rsid w:val="005B0203"/>
    <w:rsid w:val="005D530C"/>
    <w:rsid w:val="006017DA"/>
    <w:rsid w:val="006061D8"/>
    <w:rsid w:val="006254B3"/>
    <w:rsid w:val="00645B36"/>
    <w:rsid w:val="00661F24"/>
    <w:rsid w:val="006667E1"/>
    <w:rsid w:val="00670538"/>
    <w:rsid w:val="00670FC4"/>
    <w:rsid w:val="00681ECB"/>
    <w:rsid w:val="006C208C"/>
    <w:rsid w:val="006F1727"/>
    <w:rsid w:val="006F4EFD"/>
    <w:rsid w:val="007066AF"/>
    <w:rsid w:val="00730802"/>
    <w:rsid w:val="00731050"/>
    <w:rsid w:val="00763DFA"/>
    <w:rsid w:val="007E39AB"/>
    <w:rsid w:val="007E535A"/>
    <w:rsid w:val="00807804"/>
    <w:rsid w:val="00826C08"/>
    <w:rsid w:val="008A2A93"/>
    <w:rsid w:val="008A5EC5"/>
    <w:rsid w:val="008F42A1"/>
    <w:rsid w:val="00986EB9"/>
    <w:rsid w:val="00987064"/>
    <w:rsid w:val="009929E8"/>
    <w:rsid w:val="00A2466C"/>
    <w:rsid w:val="00A6197F"/>
    <w:rsid w:val="00A63C69"/>
    <w:rsid w:val="00A64CE6"/>
    <w:rsid w:val="00A94E86"/>
    <w:rsid w:val="00AA1D37"/>
    <w:rsid w:val="00AA2C92"/>
    <w:rsid w:val="00AE1C03"/>
    <w:rsid w:val="00B21855"/>
    <w:rsid w:val="00BB08AB"/>
    <w:rsid w:val="00BC2378"/>
    <w:rsid w:val="00BC7C0E"/>
    <w:rsid w:val="00C626BF"/>
    <w:rsid w:val="00C842A0"/>
    <w:rsid w:val="00CC1C07"/>
    <w:rsid w:val="00CC3BB5"/>
    <w:rsid w:val="00CD20B5"/>
    <w:rsid w:val="00D21F54"/>
    <w:rsid w:val="00D36538"/>
    <w:rsid w:val="00D615C9"/>
    <w:rsid w:val="00DA1DD9"/>
    <w:rsid w:val="00DA3A56"/>
    <w:rsid w:val="00DF7D51"/>
    <w:rsid w:val="00E03A4C"/>
    <w:rsid w:val="00E23343"/>
    <w:rsid w:val="00E930AC"/>
    <w:rsid w:val="00EE3802"/>
    <w:rsid w:val="00EE7040"/>
    <w:rsid w:val="00EF3F5F"/>
    <w:rsid w:val="00F1338A"/>
    <w:rsid w:val="00F6046C"/>
    <w:rsid w:val="00FA5CA0"/>
    <w:rsid w:val="00FE5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lang w:val="fr-FR"/>
    </w:rPr>
  </w:style>
  <w:style w:type="paragraph" w:styleId="berschrift2">
    <w:name w:val="heading 2"/>
    <w:basedOn w:val="Standard"/>
    <w:next w:val="Standard"/>
    <w:link w:val="berschrift2Zchn"/>
    <w:uiPriority w:val="9"/>
    <w:semiHidden/>
    <w:unhideWhenUsed/>
    <w:qFormat/>
    <w:rsid w:val="00AA2C9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1714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Pr>
      <w:color w:val="0000F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Sprechblasentext">
    <w:name w:val="Balloon Text"/>
    <w:basedOn w:val="Standard"/>
    <w:semiHidden/>
    <w:rsid w:val="001141E1"/>
    <w:rPr>
      <w:rFonts w:ascii="Tahoma" w:hAnsi="Tahoma" w:cs="Tahoma"/>
      <w:sz w:val="16"/>
      <w:szCs w:val="16"/>
    </w:rPr>
  </w:style>
  <w:style w:type="character" w:customStyle="1" w:styleId="berschrift2Zchn">
    <w:name w:val="Überschrift 2 Zchn"/>
    <w:basedOn w:val="Absatz-Standardschriftart"/>
    <w:link w:val="berschrift2"/>
    <w:uiPriority w:val="9"/>
    <w:semiHidden/>
    <w:rsid w:val="00AA2C92"/>
    <w:rPr>
      <w:rFonts w:asciiTheme="majorHAnsi" w:eastAsiaTheme="majorEastAsia" w:hAnsiTheme="majorHAnsi" w:cstheme="majorBidi"/>
      <w:b/>
      <w:bCs/>
      <w:i/>
      <w:iCs/>
      <w:sz w:val="28"/>
      <w:szCs w:val="28"/>
    </w:rPr>
  </w:style>
  <w:style w:type="character" w:styleId="Fett">
    <w:name w:val="Strong"/>
    <w:uiPriority w:val="22"/>
    <w:qFormat/>
    <w:rsid w:val="00AA2C92"/>
    <w:rPr>
      <w:b/>
      <w:bCs/>
    </w:rPr>
  </w:style>
  <w:style w:type="paragraph" w:styleId="Listenabsatz">
    <w:name w:val="List Paragraph"/>
    <w:basedOn w:val="Standard"/>
    <w:uiPriority w:val="34"/>
    <w:qFormat/>
    <w:rsid w:val="00BC2378"/>
    <w:pPr>
      <w:ind w:left="720"/>
      <w:contextualSpacing/>
    </w:pPr>
  </w:style>
  <w:style w:type="paragraph" w:customStyle="1" w:styleId="article">
    <w:name w:val="article"/>
    <w:basedOn w:val="Standard"/>
    <w:rsid w:val="000D6F22"/>
    <w:pPr>
      <w:spacing w:before="100" w:beforeAutospacing="1" w:after="100" w:afterAutospacing="1"/>
    </w:pPr>
  </w:style>
  <w:style w:type="character" w:customStyle="1" w:styleId="body">
    <w:name w:val="body"/>
    <w:basedOn w:val="Absatz-Standardschriftart"/>
    <w:rsid w:val="000D6F22"/>
  </w:style>
  <w:style w:type="character" w:customStyle="1" w:styleId="berschrift3Zchn">
    <w:name w:val="Überschrift 3 Zchn"/>
    <w:basedOn w:val="Absatz-Standardschriftart"/>
    <w:link w:val="berschrift3"/>
    <w:uiPriority w:val="9"/>
    <w:semiHidden/>
    <w:rsid w:val="0011714F"/>
    <w:rPr>
      <w:rFonts w:asciiTheme="majorHAnsi" w:eastAsiaTheme="majorEastAsia" w:hAnsiTheme="majorHAnsi" w:cstheme="majorBidi"/>
      <w:b/>
      <w:bCs/>
      <w:color w:val="4F81BD" w:themeColor="accent1"/>
      <w:sz w:val="24"/>
      <w:szCs w:val="24"/>
    </w:rPr>
  </w:style>
  <w:style w:type="paragraph" w:customStyle="1" w:styleId="Default">
    <w:name w:val="Default"/>
    <w:rsid w:val="00591148"/>
    <w:pPr>
      <w:autoSpaceDE w:val="0"/>
      <w:autoSpaceDN w:val="0"/>
      <w:adjustRightInd w:val="0"/>
    </w:pPr>
    <w:rPr>
      <w:rFonts w:ascii="Gotham Narrow Book" w:hAnsi="Gotham Narrow Book" w:cs="Gotham Narrow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lang w:val="fr-FR"/>
    </w:rPr>
  </w:style>
  <w:style w:type="paragraph" w:styleId="berschrift2">
    <w:name w:val="heading 2"/>
    <w:basedOn w:val="Standard"/>
    <w:next w:val="Standard"/>
    <w:link w:val="berschrift2Zchn"/>
    <w:uiPriority w:val="9"/>
    <w:semiHidden/>
    <w:unhideWhenUsed/>
    <w:qFormat/>
    <w:rsid w:val="00AA2C9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1714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Pr>
      <w:color w:val="0000F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Sprechblasentext">
    <w:name w:val="Balloon Text"/>
    <w:basedOn w:val="Standard"/>
    <w:semiHidden/>
    <w:rsid w:val="001141E1"/>
    <w:rPr>
      <w:rFonts w:ascii="Tahoma" w:hAnsi="Tahoma" w:cs="Tahoma"/>
      <w:sz w:val="16"/>
      <w:szCs w:val="16"/>
    </w:rPr>
  </w:style>
  <w:style w:type="character" w:customStyle="1" w:styleId="berschrift2Zchn">
    <w:name w:val="Überschrift 2 Zchn"/>
    <w:basedOn w:val="Absatz-Standardschriftart"/>
    <w:link w:val="berschrift2"/>
    <w:uiPriority w:val="9"/>
    <w:semiHidden/>
    <w:rsid w:val="00AA2C92"/>
    <w:rPr>
      <w:rFonts w:asciiTheme="majorHAnsi" w:eastAsiaTheme="majorEastAsia" w:hAnsiTheme="majorHAnsi" w:cstheme="majorBidi"/>
      <w:b/>
      <w:bCs/>
      <w:i/>
      <w:iCs/>
      <w:sz w:val="28"/>
      <w:szCs w:val="28"/>
    </w:rPr>
  </w:style>
  <w:style w:type="character" w:styleId="Fett">
    <w:name w:val="Strong"/>
    <w:uiPriority w:val="22"/>
    <w:qFormat/>
    <w:rsid w:val="00AA2C92"/>
    <w:rPr>
      <w:b/>
      <w:bCs/>
    </w:rPr>
  </w:style>
  <w:style w:type="paragraph" w:styleId="Listenabsatz">
    <w:name w:val="List Paragraph"/>
    <w:basedOn w:val="Standard"/>
    <w:uiPriority w:val="34"/>
    <w:qFormat/>
    <w:rsid w:val="00BC2378"/>
    <w:pPr>
      <w:ind w:left="720"/>
      <w:contextualSpacing/>
    </w:pPr>
  </w:style>
  <w:style w:type="paragraph" w:customStyle="1" w:styleId="article">
    <w:name w:val="article"/>
    <w:basedOn w:val="Standard"/>
    <w:rsid w:val="000D6F22"/>
    <w:pPr>
      <w:spacing w:before="100" w:beforeAutospacing="1" w:after="100" w:afterAutospacing="1"/>
    </w:pPr>
  </w:style>
  <w:style w:type="character" w:customStyle="1" w:styleId="body">
    <w:name w:val="body"/>
    <w:basedOn w:val="Absatz-Standardschriftart"/>
    <w:rsid w:val="000D6F22"/>
  </w:style>
  <w:style w:type="character" w:customStyle="1" w:styleId="berschrift3Zchn">
    <w:name w:val="Überschrift 3 Zchn"/>
    <w:basedOn w:val="Absatz-Standardschriftart"/>
    <w:link w:val="berschrift3"/>
    <w:uiPriority w:val="9"/>
    <w:semiHidden/>
    <w:rsid w:val="0011714F"/>
    <w:rPr>
      <w:rFonts w:asciiTheme="majorHAnsi" w:eastAsiaTheme="majorEastAsia" w:hAnsiTheme="majorHAnsi" w:cstheme="majorBidi"/>
      <w:b/>
      <w:bCs/>
      <w:color w:val="4F81BD" w:themeColor="accent1"/>
      <w:sz w:val="24"/>
      <w:szCs w:val="24"/>
    </w:rPr>
  </w:style>
  <w:style w:type="paragraph" w:customStyle="1" w:styleId="Default">
    <w:name w:val="Default"/>
    <w:rsid w:val="00591148"/>
    <w:pPr>
      <w:autoSpaceDE w:val="0"/>
      <w:autoSpaceDN w:val="0"/>
      <w:adjustRightInd w:val="0"/>
    </w:pPr>
    <w:rPr>
      <w:rFonts w:ascii="Gotham Narrow Book" w:hAnsi="Gotham Narrow Book" w:cs="Gotham Narrow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4532">
      <w:bodyDiv w:val="1"/>
      <w:marLeft w:val="0"/>
      <w:marRight w:val="0"/>
      <w:marTop w:val="0"/>
      <w:marBottom w:val="0"/>
      <w:divBdr>
        <w:top w:val="none" w:sz="0" w:space="0" w:color="auto"/>
        <w:left w:val="none" w:sz="0" w:space="0" w:color="auto"/>
        <w:bottom w:val="none" w:sz="0" w:space="0" w:color="auto"/>
        <w:right w:val="none" w:sz="0" w:space="0" w:color="auto"/>
      </w:divBdr>
    </w:div>
    <w:div w:id="278224830">
      <w:bodyDiv w:val="1"/>
      <w:marLeft w:val="0"/>
      <w:marRight w:val="0"/>
      <w:marTop w:val="0"/>
      <w:marBottom w:val="0"/>
      <w:divBdr>
        <w:top w:val="none" w:sz="0" w:space="0" w:color="auto"/>
        <w:left w:val="none" w:sz="0" w:space="0" w:color="auto"/>
        <w:bottom w:val="none" w:sz="0" w:space="0" w:color="auto"/>
        <w:right w:val="none" w:sz="0" w:space="0" w:color="auto"/>
      </w:divBdr>
      <w:divsChild>
        <w:div w:id="1194002203">
          <w:marLeft w:val="0"/>
          <w:marRight w:val="0"/>
          <w:marTop w:val="0"/>
          <w:marBottom w:val="0"/>
          <w:divBdr>
            <w:top w:val="none" w:sz="0" w:space="0" w:color="auto"/>
            <w:left w:val="none" w:sz="0" w:space="0" w:color="auto"/>
            <w:bottom w:val="none" w:sz="0" w:space="0" w:color="auto"/>
            <w:right w:val="none" w:sz="0" w:space="0" w:color="auto"/>
          </w:divBdr>
        </w:div>
      </w:divsChild>
    </w:div>
    <w:div w:id="633759216">
      <w:bodyDiv w:val="1"/>
      <w:marLeft w:val="0"/>
      <w:marRight w:val="0"/>
      <w:marTop w:val="0"/>
      <w:marBottom w:val="0"/>
      <w:divBdr>
        <w:top w:val="none" w:sz="0" w:space="0" w:color="auto"/>
        <w:left w:val="none" w:sz="0" w:space="0" w:color="auto"/>
        <w:bottom w:val="none" w:sz="0" w:space="0" w:color="auto"/>
        <w:right w:val="none" w:sz="0" w:space="0" w:color="auto"/>
      </w:divBdr>
    </w:div>
    <w:div w:id="834417676">
      <w:bodyDiv w:val="1"/>
      <w:marLeft w:val="0"/>
      <w:marRight w:val="0"/>
      <w:marTop w:val="0"/>
      <w:marBottom w:val="0"/>
      <w:divBdr>
        <w:top w:val="none" w:sz="0" w:space="0" w:color="auto"/>
        <w:left w:val="none" w:sz="0" w:space="0" w:color="auto"/>
        <w:bottom w:val="none" w:sz="0" w:space="0" w:color="auto"/>
        <w:right w:val="none" w:sz="0" w:space="0" w:color="auto"/>
      </w:divBdr>
    </w:div>
    <w:div w:id="913704879">
      <w:bodyDiv w:val="1"/>
      <w:marLeft w:val="0"/>
      <w:marRight w:val="0"/>
      <w:marTop w:val="0"/>
      <w:marBottom w:val="0"/>
      <w:divBdr>
        <w:top w:val="none" w:sz="0" w:space="0" w:color="auto"/>
        <w:left w:val="none" w:sz="0" w:space="0" w:color="auto"/>
        <w:bottom w:val="none" w:sz="0" w:space="0" w:color="auto"/>
        <w:right w:val="none" w:sz="0" w:space="0" w:color="auto"/>
      </w:divBdr>
    </w:div>
    <w:div w:id="1356731086">
      <w:bodyDiv w:val="1"/>
      <w:marLeft w:val="0"/>
      <w:marRight w:val="0"/>
      <w:marTop w:val="0"/>
      <w:marBottom w:val="0"/>
      <w:divBdr>
        <w:top w:val="none" w:sz="0" w:space="0" w:color="auto"/>
        <w:left w:val="none" w:sz="0" w:space="0" w:color="auto"/>
        <w:bottom w:val="none" w:sz="0" w:space="0" w:color="auto"/>
        <w:right w:val="none" w:sz="0" w:space="0" w:color="auto"/>
      </w:divBdr>
      <w:divsChild>
        <w:div w:id="1910533503">
          <w:marLeft w:val="0"/>
          <w:marRight w:val="0"/>
          <w:marTop w:val="0"/>
          <w:marBottom w:val="0"/>
          <w:divBdr>
            <w:top w:val="none" w:sz="0" w:space="0" w:color="auto"/>
            <w:left w:val="none" w:sz="0" w:space="0" w:color="auto"/>
            <w:bottom w:val="none" w:sz="0" w:space="0" w:color="auto"/>
            <w:right w:val="none" w:sz="0" w:space="0" w:color="auto"/>
          </w:divBdr>
        </w:div>
      </w:divsChild>
    </w:div>
    <w:div w:id="1507402533">
      <w:bodyDiv w:val="1"/>
      <w:marLeft w:val="0"/>
      <w:marRight w:val="0"/>
      <w:marTop w:val="0"/>
      <w:marBottom w:val="0"/>
      <w:divBdr>
        <w:top w:val="none" w:sz="0" w:space="0" w:color="auto"/>
        <w:left w:val="none" w:sz="0" w:space="0" w:color="auto"/>
        <w:bottom w:val="none" w:sz="0" w:space="0" w:color="auto"/>
        <w:right w:val="none" w:sz="0" w:space="0" w:color="auto"/>
      </w:divBdr>
    </w:div>
    <w:div w:id="1518303322">
      <w:bodyDiv w:val="1"/>
      <w:marLeft w:val="0"/>
      <w:marRight w:val="0"/>
      <w:marTop w:val="0"/>
      <w:marBottom w:val="0"/>
      <w:divBdr>
        <w:top w:val="none" w:sz="0" w:space="0" w:color="auto"/>
        <w:left w:val="none" w:sz="0" w:space="0" w:color="auto"/>
        <w:bottom w:val="none" w:sz="0" w:space="0" w:color="auto"/>
        <w:right w:val="none" w:sz="0" w:space="0" w:color="auto"/>
      </w:divBdr>
    </w:div>
    <w:div w:id="1626086199">
      <w:bodyDiv w:val="1"/>
      <w:marLeft w:val="0"/>
      <w:marRight w:val="0"/>
      <w:marTop w:val="0"/>
      <w:marBottom w:val="0"/>
      <w:divBdr>
        <w:top w:val="none" w:sz="0" w:space="0" w:color="auto"/>
        <w:left w:val="none" w:sz="0" w:space="0" w:color="auto"/>
        <w:bottom w:val="none" w:sz="0" w:space="0" w:color="auto"/>
        <w:right w:val="none" w:sz="0" w:space="0" w:color="auto"/>
      </w:divBdr>
      <w:divsChild>
        <w:div w:id="1472868798">
          <w:marLeft w:val="0"/>
          <w:marRight w:val="0"/>
          <w:marTop w:val="0"/>
          <w:marBottom w:val="0"/>
          <w:divBdr>
            <w:top w:val="none" w:sz="0" w:space="0" w:color="auto"/>
            <w:left w:val="none" w:sz="0" w:space="0" w:color="auto"/>
            <w:bottom w:val="none" w:sz="0" w:space="0" w:color="auto"/>
            <w:right w:val="none" w:sz="0" w:space="0" w:color="auto"/>
          </w:divBdr>
        </w:div>
      </w:divsChild>
    </w:div>
    <w:div w:id="1861161318">
      <w:bodyDiv w:val="1"/>
      <w:marLeft w:val="0"/>
      <w:marRight w:val="0"/>
      <w:marTop w:val="0"/>
      <w:marBottom w:val="0"/>
      <w:divBdr>
        <w:top w:val="none" w:sz="0" w:space="0" w:color="auto"/>
        <w:left w:val="none" w:sz="0" w:space="0" w:color="auto"/>
        <w:bottom w:val="none" w:sz="0" w:space="0" w:color="auto"/>
        <w:right w:val="none" w:sz="0" w:space="0" w:color="auto"/>
      </w:divBdr>
      <w:divsChild>
        <w:div w:id="125963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Text zu Global Compact</vt:lpstr>
    </vt:vector>
  </TitlesOfParts>
  <Company/>
  <LinksUpToDate>false</LinksUpToDate>
  <CharactersWithSpaces>7291</CharactersWithSpaces>
  <SharedDoc>false</SharedDoc>
  <HLinks>
    <vt:vector size="6" baseType="variant">
      <vt:variant>
        <vt:i4>720982</vt:i4>
      </vt:variant>
      <vt:variant>
        <vt:i4>0</vt:i4>
      </vt:variant>
      <vt:variant>
        <vt:i4>0</vt:i4>
      </vt:variant>
      <vt:variant>
        <vt:i4>5</vt:i4>
      </vt:variant>
      <vt:variant>
        <vt:lpwstr>http://de.wikipedia.org/wiki/Unternehmen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zu Global Compact</dc:title>
  <dc:creator>karo</dc:creator>
  <cp:lastModifiedBy>Christian Hartmann</cp:lastModifiedBy>
  <cp:revision>2</cp:revision>
  <cp:lastPrinted>2009-07-29T09:36:00Z</cp:lastPrinted>
  <dcterms:created xsi:type="dcterms:W3CDTF">2017-09-19T08:54:00Z</dcterms:created>
  <dcterms:modified xsi:type="dcterms:W3CDTF">2017-09-19T08:54:00Z</dcterms:modified>
</cp:coreProperties>
</file>