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12284" w14:textId="77777777" w:rsidR="00900903" w:rsidRPr="00834119" w:rsidRDefault="00900903" w:rsidP="00834119">
      <w:pPr>
        <w:pStyle w:val="Listenabsatz"/>
        <w:numPr>
          <w:ilvl w:val="0"/>
          <w:numId w:val="4"/>
        </w:numPr>
        <w:rPr>
          <w:rFonts w:ascii="Arial" w:hAnsi="Arial"/>
          <w:b/>
          <w:bCs/>
        </w:rPr>
      </w:pPr>
      <w:r w:rsidRPr="00834119">
        <w:rPr>
          <w:rFonts w:ascii="Arial" w:hAnsi="Arial"/>
          <w:b/>
          <w:bCs/>
        </w:rPr>
        <w:t>Das Allgemeine Zoll- und Handelsabkommen (GATT) ist der Vorläufer der WTO.</w:t>
      </w:r>
    </w:p>
    <w:p w14:paraId="2DCB9E40" w14:textId="77777777" w:rsidR="00900903" w:rsidRPr="00902054" w:rsidRDefault="00900903" w:rsidP="00900903">
      <w:pPr>
        <w:rPr>
          <w:rFonts w:ascii="Arial" w:hAnsi="Arial"/>
          <w:b/>
          <w:bCs/>
        </w:rPr>
      </w:pPr>
    </w:p>
    <w:p w14:paraId="798BF868" w14:textId="160F66A7" w:rsidR="00900903" w:rsidRPr="00834119" w:rsidRDefault="00900903" w:rsidP="00834119">
      <w:pPr>
        <w:pStyle w:val="Listenabsatz"/>
        <w:numPr>
          <w:ilvl w:val="0"/>
          <w:numId w:val="4"/>
        </w:numPr>
        <w:rPr>
          <w:rFonts w:ascii="Arial" w:hAnsi="Arial"/>
          <w:b/>
          <w:bCs/>
        </w:rPr>
      </w:pPr>
      <w:r w:rsidRPr="00834119">
        <w:rPr>
          <w:rFonts w:ascii="Arial" w:hAnsi="Arial"/>
          <w:b/>
          <w:bCs/>
        </w:rPr>
        <w:t>Die WTO wurde 1995 gegründet</w:t>
      </w:r>
      <w:r w:rsidR="005D3FD6">
        <w:rPr>
          <w:rFonts w:ascii="Arial" w:hAnsi="Arial"/>
          <w:b/>
          <w:bCs/>
        </w:rPr>
        <w:t xml:space="preserve">. Ihre </w:t>
      </w:r>
      <w:r w:rsidRPr="00834119">
        <w:rPr>
          <w:rFonts w:ascii="Arial" w:hAnsi="Arial"/>
          <w:b/>
          <w:bCs/>
        </w:rPr>
        <w:t>Ziele sind die Liberalisierung der Märkte, die Senkung von Zöllen und die Schaffung einer Welthandelsordnung.</w:t>
      </w:r>
    </w:p>
    <w:p w14:paraId="733FC465" w14:textId="77777777" w:rsidR="00900903" w:rsidRPr="00902054" w:rsidRDefault="00900903" w:rsidP="00900903">
      <w:pPr>
        <w:rPr>
          <w:rFonts w:ascii="Arial" w:hAnsi="Arial"/>
          <w:b/>
          <w:bCs/>
        </w:rPr>
      </w:pPr>
    </w:p>
    <w:p w14:paraId="414292E4" w14:textId="09A89F65" w:rsidR="00900903" w:rsidRPr="00834119" w:rsidRDefault="00900903" w:rsidP="00834119">
      <w:pPr>
        <w:pStyle w:val="Listenabsatz"/>
        <w:numPr>
          <w:ilvl w:val="0"/>
          <w:numId w:val="4"/>
        </w:numPr>
        <w:rPr>
          <w:rFonts w:ascii="Arial" w:hAnsi="Arial"/>
          <w:b/>
          <w:bCs/>
        </w:rPr>
      </w:pPr>
      <w:r w:rsidRPr="00834119">
        <w:rPr>
          <w:rFonts w:ascii="Arial" w:hAnsi="Arial"/>
          <w:b/>
          <w:bCs/>
        </w:rPr>
        <w:t xml:space="preserve">Im Jahr 2025 wurden gut 70 </w:t>
      </w:r>
      <w:r w:rsidR="00834119" w:rsidRPr="00834119">
        <w:rPr>
          <w:rFonts w:ascii="Arial" w:hAnsi="Arial"/>
          <w:b/>
          <w:bCs/>
        </w:rPr>
        <w:t xml:space="preserve">% </w:t>
      </w:r>
      <w:r w:rsidRPr="00834119">
        <w:rPr>
          <w:rFonts w:ascii="Arial" w:hAnsi="Arial"/>
          <w:b/>
          <w:bCs/>
        </w:rPr>
        <w:t>des weltweiten Warenhandels nach den Regeln der WTO abgewickelt.</w:t>
      </w:r>
    </w:p>
    <w:p w14:paraId="4DC53CC8" w14:textId="77777777" w:rsidR="00900903" w:rsidRPr="00902054" w:rsidRDefault="00900903" w:rsidP="00900903">
      <w:pPr>
        <w:rPr>
          <w:rFonts w:ascii="Arial" w:hAnsi="Arial"/>
          <w:b/>
          <w:bCs/>
        </w:rPr>
      </w:pPr>
    </w:p>
    <w:p w14:paraId="24841DD3" w14:textId="1E214A8D" w:rsidR="00902054" w:rsidRPr="00834119" w:rsidRDefault="00834119" w:rsidP="00834119">
      <w:pPr>
        <w:pStyle w:val="Listenabsatz"/>
        <w:numPr>
          <w:ilvl w:val="0"/>
          <w:numId w:val="4"/>
        </w:numPr>
        <w:rPr>
          <w:rFonts w:ascii="Arial" w:hAnsi="Arial"/>
          <w:b/>
          <w:bCs/>
        </w:rPr>
      </w:pPr>
      <w:r w:rsidRPr="00834119">
        <w:rPr>
          <w:rFonts w:ascii="Arial" w:hAnsi="Arial"/>
          <w:b/>
          <w:bCs/>
        </w:rPr>
        <w:t xml:space="preserve">Seit vielen Jahren </w:t>
      </w:r>
      <w:r w:rsidR="00900903" w:rsidRPr="00834119">
        <w:rPr>
          <w:rFonts w:ascii="Arial" w:hAnsi="Arial"/>
          <w:b/>
          <w:bCs/>
        </w:rPr>
        <w:t>fehlt die Bereitschaft großer Staaten, die Welthandelsordnung an die Veränderungen seit Gründung der WTO anzupassen.</w:t>
      </w:r>
    </w:p>
    <w:p w14:paraId="6764282F" w14:textId="77777777" w:rsidR="00902054" w:rsidRPr="00902054" w:rsidRDefault="00902054" w:rsidP="00900903">
      <w:pPr>
        <w:rPr>
          <w:rFonts w:ascii="Arial" w:hAnsi="Arial"/>
          <w:b/>
          <w:bCs/>
        </w:rPr>
      </w:pPr>
    </w:p>
    <w:p w14:paraId="3E29D1BE" w14:textId="22AA69AB" w:rsidR="00900903" w:rsidRPr="00834119" w:rsidRDefault="00902054" w:rsidP="00834119">
      <w:pPr>
        <w:pStyle w:val="Listenabsatz"/>
        <w:numPr>
          <w:ilvl w:val="0"/>
          <w:numId w:val="4"/>
        </w:numPr>
        <w:rPr>
          <w:rFonts w:ascii="Arial" w:hAnsi="Arial"/>
          <w:b/>
          <w:bCs/>
        </w:rPr>
      </w:pPr>
      <w:r w:rsidRPr="00834119">
        <w:rPr>
          <w:rFonts w:ascii="Arial" w:hAnsi="Arial"/>
          <w:b/>
          <w:bCs/>
        </w:rPr>
        <w:t xml:space="preserve">Manche sehen in </w:t>
      </w:r>
      <w:r w:rsidR="00900903" w:rsidRPr="00834119">
        <w:rPr>
          <w:rFonts w:ascii="Arial" w:hAnsi="Arial"/>
          <w:b/>
          <w:bCs/>
        </w:rPr>
        <w:t>einer "WTO verschiedener Geschwindigkeiten" die größten Chancen für die Zukunft der WTO.</w:t>
      </w:r>
    </w:p>
    <w:p w14:paraId="0BFD3A58" w14:textId="77777777" w:rsidR="00902054" w:rsidRDefault="00902054" w:rsidP="00902054">
      <w:pPr>
        <w:rPr>
          <w:rFonts w:ascii="Arial" w:hAnsi="Arial"/>
        </w:rPr>
      </w:pPr>
    </w:p>
    <w:p w14:paraId="088E582B" w14:textId="77777777" w:rsidR="00AC7EBC" w:rsidRPr="00900903" w:rsidRDefault="00AC7EBC">
      <w:pPr>
        <w:rPr>
          <w:rFonts w:ascii="Arial" w:hAnsi="Arial"/>
          <w:color w:val="FF0000"/>
        </w:rPr>
      </w:pPr>
      <w:r w:rsidRPr="00900903">
        <w:rPr>
          <w:rFonts w:ascii="Arial" w:hAnsi="Arial"/>
          <w:color w:val="FF0000"/>
        </w:rPr>
        <w:t>Fakten</w:t>
      </w:r>
    </w:p>
    <w:p w14:paraId="57D913A8" w14:textId="77777777" w:rsidR="00AC7EBC" w:rsidRPr="00900903" w:rsidRDefault="00AC7EBC">
      <w:pPr>
        <w:rPr>
          <w:rFonts w:ascii="Arial" w:hAnsi="Arial"/>
        </w:rPr>
      </w:pPr>
    </w:p>
    <w:p w14:paraId="3DD3EA0D" w14:textId="77777777" w:rsidR="00FA0350" w:rsidRPr="00900903" w:rsidRDefault="000B0DF8">
      <w:pPr>
        <w:rPr>
          <w:rFonts w:ascii="Arial" w:hAnsi="Arial"/>
        </w:rPr>
      </w:pPr>
      <w:r w:rsidRPr="00900903">
        <w:rPr>
          <w:rFonts w:ascii="Arial" w:hAnsi="Arial"/>
        </w:rPr>
        <w:t>Der Vorläufer der Welthandelsorganisation (WTO</w:t>
      </w:r>
      <w:r w:rsidR="0011748E" w:rsidRPr="00900903">
        <w:rPr>
          <w:rFonts w:ascii="Arial" w:hAnsi="Arial"/>
        </w:rPr>
        <w:t xml:space="preserve"> – World Trade Organization</w:t>
      </w:r>
      <w:r w:rsidRPr="00900903">
        <w:rPr>
          <w:rFonts w:ascii="Arial" w:hAnsi="Arial"/>
        </w:rPr>
        <w:t xml:space="preserve">) war das </w:t>
      </w:r>
      <w:r w:rsidR="0011748E" w:rsidRPr="00900903">
        <w:rPr>
          <w:rFonts w:ascii="Arial" w:hAnsi="Arial"/>
        </w:rPr>
        <w:t>Allgemeine Zoll- und Handelsabkommen (GATT – General Agreement on Tariffs and Trade)</w:t>
      </w:r>
      <w:r w:rsidRPr="00900903">
        <w:rPr>
          <w:rFonts w:ascii="Arial" w:hAnsi="Arial"/>
        </w:rPr>
        <w:t xml:space="preserve">. In insgesamt acht Verhandlungsrunden des </w:t>
      </w:r>
      <w:r w:rsidR="0011748E" w:rsidRPr="00900903">
        <w:rPr>
          <w:rFonts w:ascii="Arial" w:hAnsi="Arial"/>
        </w:rPr>
        <w:t xml:space="preserve">GATT </w:t>
      </w:r>
      <w:r w:rsidRPr="00900903">
        <w:rPr>
          <w:rFonts w:ascii="Arial" w:hAnsi="Arial"/>
        </w:rPr>
        <w:t>zwischen 1947 und 1994 wurden Regeln für den grenzüberschreitenden Handel festgelegt. Die Ziele dieser Verhandlungsrunden waren, wie heute bei der WTO, die Liberalisierung der Märkte, die Senkung von Zöllen und die Schaffung einer Welthandelsordnung</w:t>
      </w:r>
      <w:r w:rsidR="00FA0350" w:rsidRPr="00900903">
        <w:rPr>
          <w:rFonts w:ascii="Arial" w:hAnsi="Arial"/>
        </w:rPr>
        <w:t>.</w:t>
      </w:r>
    </w:p>
    <w:p w14:paraId="23CD946C" w14:textId="77777777" w:rsidR="00900903" w:rsidRPr="00900903" w:rsidRDefault="00900903">
      <w:pPr>
        <w:rPr>
          <w:rFonts w:ascii="Arial" w:hAnsi="Arial"/>
        </w:rPr>
      </w:pPr>
    </w:p>
    <w:p w14:paraId="4C25C126" w14:textId="77777777" w:rsidR="00816B31" w:rsidRPr="00900903" w:rsidRDefault="000B0DF8" w:rsidP="000B5ABF">
      <w:pPr>
        <w:rPr>
          <w:rFonts w:ascii="Arial" w:hAnsi="Arial"/>
        </w:rPr>
      </w:pPr>
      <w:r w:rsidRPr="00900903">
        <w:rPr>
          <w:rFonts w:ascii="Arial" w:hAnsi="Arial"/>
        </w:rPr>
        <w:t xml:space="preserve">Bei der letzten Verhandlungsrunde innerhalb des GATT, der sogenannten Uruguay-Runde von 1986 bis 1994, wurden die Vereinbarungen </w:t>
      </w:r>
      <w:r w:rsidR="0011748E" w:rsidRPr="00900903">
        <w:rPr>
          <w:rFonts w:ascii="Arial" w:hAnsi="Arial"/>
        </w:rPr>
        <w:t xml:space="preserve">und Ziele neben dem </w:t>
      </w:r>
      <w:r w:rsidRPr="00900903">
        <w:rPr>
          <w:rFonts w:ascii="Arial" w:hAnsi="Arial"/>
        </w:rPr>
        <w:t>Warenhandel auf d</w:t>
      </w:r>
      <w:r w:rsidR="0011748E" w:rsidRPr="00900903">
        <w:rPr>
          <w:rFonts w:ascii="Arial" w:hAnsi="Arial"/>
        </w:rPr>
        <w:t>i</w:t>
      </w:r>
      <w:r w:rsidRPr="00900903">
        <w:rPr>
          <w:rFonts w:ascii="Arial" w:hAnsi="Arial"/>
        </w:rPr>
        <w:t>e</w:t>
      </w:r>
      <w:r w:rsidR="0011748E" w:rsidRPr="00900903">
        <w:rPr>
          <w:rFonts w:ascii="Arial" w:hAnsi="Arial"/>
        </w:rPr>
        <w:t xml:space="preserve"> </w:t>
      </w:r>
      <w:r w:rsidRPr="00900903">
        <w:rPr>
          <w:rFonts w:ascii="Arial" w:hAnsi="Arial"/>
        </w:rPr>
        <w:t>Bereich</w:t>
      </w:r>
      <w:r w:rsidR="0011748E" w:rsidRPr="00900903">
        <w:rPr>
          <w:rFonts w:ascii="Arial" w:hAnsi="Arial"/>
        </w:rPr>
        <w:t>e</w:t>
      </w:r>
      <w:r w:rsidRPr="00900903">
        <w:rPr>
          <w:rFonts w:ascii="Arial" w:hAnsi="Arial"/>
        </w:rPr>
        <w:t xml:space="preserve"> Dienstleistungen (GATS) und geistige</w:t>
      </w:r>
      <w:r w:rsidR="0011748E" w:rsidRPr="00900903">
        <w:rPr>
          <w:rFonts w:ascii="Arial" w:hAnsi="Arial"/>
        </w:rPr>
        <w:t>s</w:t>
      </w:r>
      <w:r w:rsidRPr="00900903">
        <w:rPr>
          <w:rFonts w:ascii="Arial" w:hAnsi="Arial"/>
        </w:rPr>
        <w:t xml:space="preserve"> Eigentum (</w:t>
      </w:r>
      <w:r w:rsidR="00770A9D" w:rsidRPr="00900903">
        <w:rPr>
          <w:rFonts w:ascii="Arial" w:hAnsi="Arial"/>
        </w:rPr>
        <w:t>TRIPS</w:t>
      </w:r>
      <w:r w:rsidRPr="00900903">
        <w:rPr>
          <w:rFonts w:ascii="Arial" w:hAnsi="Arial"/>
        </w:rPr>
        <w:t>) ausgedehnt und die Gründung der WTO zum 1. Januar 1995 beschlossen. Heute ist das GATT eines der wichtigsten Abkommen innerhalb der WTO</w:t>
      </w:r>
      <w:r w:rsidR="00FA0350" w:rsidRPr="00900903">
        <w:rPr>
          <w:rFonts w:ascii="Arial" w:hAnsi="Arial"/>
        </w:rPr>
        <w:t>.</w:t>
      </w:r>
    </w:p>
    <w:p w14:paraId="07692C47" w14:textId="77777777" w:rsidR="00900903" w:rsidRPr="00900903" w:rsidRDefault="00900903" w:rsidP="000B5ABF">
      <w:pPr>
        <w:rPr>
          <w:rFonts w:ascii="Arial" w:hAnsi="Arial"/>
        </w:rPr>
      </w:pPr>
    </w:p>
    <w:p w14:paraId="1B7EAFF7" w14:textId="5B06F1AC" w:rsidR="009E12F4" w:rsidRPr="00900903" w:rsidRDefault="000B5ABF">
      <w:pPr>
        <w:rPr>
          <w:rFonts w:ascii="Arial" w:hAnsi="Arial"/>
        </w:rPr>
      </w:pPr>
      <w:r w:rsidRPr="00900903">
        <w:rPr>
          <w:rFonts w:ascii="Arial" w:hAnsi="Arial"/>
        </w:rPr>
        <w:t>Im Jahr 20</w:t>
      </w:r>
      <w:r w:rsidR="00B30A4B" w:rsidRPr="00900903">
        <w:rPr>
          <w:rFonts w:ascii="Arial" w:hAnsi="Arial"/>
        </w:rPr>
        <w:t>2</w:t>
      </w:r>
      <w:r w:rsidRPr="00900903">
        <w:rPr>
          <w:rFonts w:ascii="Arial" w:hAnsi="Arial"/>
        </w:rPr>
        <w:t xml:space="preserve">5 wurden </w:t>
      </w:r>
      <w:r w:rsidR="007D1DC5" w:rsidRPr="00900903">
        <w:rPr>
          <w:rFonts w:ascii="Arial" w:hAnsi="Arial"/>
        </w:rPr>
        <w:t xml:space="preserve">laut WTO </w:t>
      </w:r>
      <w:r w:rsidR="006C296B" w:rsidRPr="00900903">
        <w:rPr>
          <w:rFonts w:ascii="Arial" w:hAnsi="Arial"/>
        </w:rPr>
        <w:t>gut 70</w:t>
      </w:r>
      <w:r w:rsidRPr="00900903">
        <w:rPr>
          <w:rFonts w:ascii="Arial" w:hAnsi="Arial"/>
        </w:rPr>
        <w:t xml:space="preserve"> Prozent des weltweiten Waren</w:t>
      </w:r>
      <w:r w:rsidR="006C296B" w:rsidRPr="00900903">
        <w:rPr>
          <w:rFonts w:ascii="Arial" w:hAnsi="Arial"/>
        </w:rPr>
        <w:t>handels nach den Regeln der WTO abgewickelt.</w:t>
      </w:r>
      <w:r w:rsidR="00900903" w:rsidRPr="00900903">
        <w:rPr>
          <w:rFonts w:ascii="Arial" w:hAnsi="Arial"/>
        </w:rPr>
        <w:t xml:space="preserve"> </w:t>
      </w:r>
      <w:r w:rsidR="009E12F4" w:rsidRPr="00900903">
        <w:rPr>
          <w:rFonts w:ascii="Arial" w:hAnsi="Arial"/>
        </w:rPr>
        <w:t>Sowohl die Zölle der ökonomisch entwickelten Staaten als auch die der ökonomisch sich entwickelnden Staaten bewegen sich insgesamt auf einem historisch niedrigen Niveau. Nach kleineren und größeren Schwankungen vor 1990 verringerte sich das Zollniveau in den Folgejahren kontinuierlich: Nach Angaben der Weltbank sanken die tatsächlich erhobenen Zölle (handelsgewichtet und bezogen auf alle Produkte) von 14,1 Prozent 1990 auf 3,8 Prozent 2021 (2023: 4,3 Prozent).</w:t>
      </w:r>
    </w:p>
    <w:p w14:paraId="1F57EBC0" w14:textId="77777777" w:rsidR="00900903" w:rsidRPr="00900903" w:rsidRDefault="00900903">
      <w:pPr>
        <w:rPr>
          <w:rFonts w:ascii="Arial" w:hAnsi="Arial"/>
        </w:rPr>
      </w:pPr>
    </w:p>
    <w:p w14:paraId="5164DE66" w14:textId="0C759066" w:rsidR="006B4FE8" w:rsidRPr="00900903" w:rsidRDefault="006C296B" w:rsidP="0082796A">
      <w:pPr>
        <w:rPr>
          <w:rFonts w:ascii="Arial" w:hAnsi="Arial"/>
        </w:rPr>
      </w:pPr>
      <w:r w:rsidRPr="00900903">
        <w:rPr>
          <w:rFonts w:ascii="Arial" w:hAnsi="Arial"/>
        </w:rPr>
        <w:t xml:space="preserve">Allerdings </w:t>
      </w:r>
      <w:r w:rsidR="00D30C2D" w:rsidRPr="00900903">
        <w:rPr>
          <w:rFonts w:ascii="Arial" w:hAnsi="Arial"/>
        </w:rPr>
        <w:t xml:space="preserve">steht </w:t>
      </w:r>
      <w:r w:rsidRPr="00900903">
        <w:rPr>
          <w:rFonts w:ascii="Arial" w:hAnsi="Arial"/>
        </w:rPr>
        <w:t xml:space="preserve">die WTO </w:t>
      </w:r>
      <w:r w:rsidR="00D30C2D" w:rsidRPr="00900903">
        <w:rPr>
          <w:rFonts w:ascii="Arial" w:hAnsi="Arial"/>
        </w:rPr>
        <w:t xml:space="preserve">vor </w:t>
      </w:r>
      <w:r w:rsidRPr="00900903">
        <w:rPr>
          <w:rFonts w:ascii="Arial" w:hAnsi="Arial"/>
        </w:rPr>
        <w:t xml:space="preserve">vielen Herausforderungen. </w:t>
      </w:r>
      <w:r w:rsidR="00D30C2D" w:rsidRPr="00900903">
        <w:rPr>
          <w:rFonts w:ascii="Arial" w:hAnsi="Arial"/>
        </w:rPr>
        <w:t xml:space="preserve">Spätestens seit der Ministerkonferenz in Seattle/USA im Jahr 1999 </w:t>
      </w:r>
      <w:r w:rsidR="00CB79FB">
        <w:rPr>
          <w:rFonts w:ascii="Arial" w:hAnsi="Arial"/>
        </w:rPr>
        <w:t>ist</w:t>
      </w:r>
      <w:r w:rsidR="00D30C2D" w:rsidRPr="00900903">
        <w:rPr>
          <w:rFonts w:ascii="Arial" w:hAnsi="Arial"/>
        </w:rPr>
        <w:t xml:space="preserve"> die WTO mit Ansprüchen verschiedener sozialer Gruppen konfrontiert, die Marktliberalisierung nicht über soziale und ökologische Interessen zu stellen. Gleichzeitig fordern die ökonomisch sich entwickelnden Staaten eine</w:t>
      </w:r>
      <w:r w:rsidR="00CB79FB">
        <w:rPr>
          <w:rFonts w:ascii="Arial" w:hAnsi="Arial"/>
        </w:rPr>
        <w:t xml:space="preserve"> stärkere</w:t>
      </w:r>
      <w:r w:rsidR="00D30C2D" w:rsidRPr="00900903">
        <w:rPr>
          <w:rFonts w:ascii="Arial" w:hAnsi="Arial"/>
        </w:rPr>
        <w:t xml:space="preserve"> Öffnung der Märkte der ökonomisch entwickelten Staaten. Jedoch führte keine der folgenden Ministerkonferenzen zu verbindlichen Vereinbarungen. </w:t>
      </w:r>
      <w:r w:rsidR="0082796A" w:rsidRPr="00900903">
        <w:rPr>
          <w:rFonts w:ascii="Arial" w:hAnsi="Arial"/>
        </w:rPr>
        <w:t xml:space="preserve">Das Regelwerk der WTO </w:t>
      </w:r>
      <w:r w:rsidR="006C6B58" w:rsidRPr="00900903">
        <w:rPr>
          <w:rFonts w:ascii="Arial" w:hAnsi="Arial"/>
        </w:rPr>
        <w:t xml:space="preserve">hat sich seit </w:t>
      </w:r>
      <w:r w:rsidR="0082796A" w:rsidRPr="00900903">
        <w:rPr>
          <w:rFonts w:ascii="Arial" w:hAnsi="Arial"/>
        </w:rPr>
        <w:t>1995</w:t>
      </w:r>
      <w:r w:rsidR="006C6B58" w:rsidRPr="00900903">
        <w:rPr>
          <w:rFonts w:ascii="Arial" w:hAnsi="Arial"/>
        </w:rPr>
        <w:t xml:space="preserve"> kaum verändert</w:t>
      </w:r>
      <w:r w:rsidR="0082796A" w:rsidRPr="00900903">
        <w:rPr>
          <w:rFonts w:ascii="Arial" w:hAnsi="Arial"/>
        </w:rPr>
        <w:t xml:space="preserve">. Die einzigen Ausnahmen sind das Abkommen über Handelserleichterungen, das 2017 in Kraft trat, und das Abkommen über Fischereisubventionen, das 2022 verhandelt wurde. Es fehlen </w:t>
      </w:r>
      <w:r w:rsidR="00892BE6" w:rsidRPr="00900903">
        <w:rPr>
          <w:rFonts w:ascii="Arial" w:hAnsi="Arial"/>
        </w:rPr>
        <w:t xml:space="preserve">angepasste </w:t>
      </w:r>
      <w:r w:rsidR="0082796A" w:rsidRPr="00900903">
        <w:rPr>
          <w:rFonts w:ascii="Arial" w:hAnsi="Arial"/>
        </w:rPr>
        <w:lastRenderedPageBreak/>
        <w:t xml:space="preserve">Handelsregeln </w:t>
      </w:r>
      <w:r w:rsidR="00892BE6" w:rsidRPr="00900903">
        <w:rPr>
          <w:rFonts w:ascii="Arial" w:hAnsi="Arial"/>
        </w:rPr>
        <w:t xml:space="preserve">im </w:t>
      </w:r>
      <w:r w:rsidR="0082796A" w:rsidRPr="00900903">
        <w:rPr>
          <w:rFonts w:ascii="Arial" w:hAnsi="Arial"/>
        </w:rPr>
        <w:t>Bereich</w:t>
      </w:r>
      <w:r w:rsidR="00892BE6" w:rsidRPr="00900903">
        <w:rPr>
          <w:rFonts w:ascii="Arial" w:hAnsi="Arial"/>
        </w:rPr>
        <w:t xml:space="preserve"> </w:t>
      </w:r>
      <w:r w:rsidR="0082796A" w:rsidRPr="00900903">
        <w:rPr>
          <w:rFonts w:ascii="Arial" w:hAnsi="Arial"/>
        </w:rPr>
        <w:t xml:space="preserve">Investitionen, </w:t>
      </w:r>
      <w:r w:rsidR="00892BE6" w:rsidRPr="00900903">
        <w:rPr>
          <w:rFonts w:ascii="Arial" w:hAnsi="Arial"/>
        </w:rPr>
        <w:t xml:space="preserve">ein </w:t>
      </w:r>
      <w:r w:rsidR="00D30C2D" w:rsidRPr="00900903">
        <w:rPr>
          <w:rFonts w:ascii="Arial" w:hAnsi="Arial"/>
        </w:rPr>
        <w:t xml:space="preserve">zeitgemäßer </w:t>
      </w:r>
      <w:r w:rsidR="0082796A" w:rsidRPr="00900903">
        <w:rPr>
          <w:rFonts w:ascii="Arial" w:hAnsi="Arial"/>
        </w:rPr>
        <w:t xml:space="preserve">Schutz </w:t>
      </w:r>
      <w:r w:rsidR="00674973" w:rsidRPr="00900903">
        <w:rPr>
          <w:rFonts w:ascii="Arial" w:hAnsi="Arial"/>
        </w:rPr>
        <w:t xml:space="preserve">des </w:t>
      </w:r>
      <w:r w:rsidR="0082796A" w:rsidRPr="00900903">
        <w:rPr>
          <w:rFonts w:ascii="Arial" w:hAnsi="Arial"/>
        </w:rPr>
        <w:t xml:space="preserve">geistigen Eigentums und </w:t>
      </w:r>
      <w:r w:rsidR="00892BE6" w:rsidRPr="00900903">
        <w:rPr>
          <w:rFonts w:ascii="Arial" w:hAnsi="Arial"/>
        </w:rPr>
        <w:t xml:space="preserve">neue Vereinbarungen </w:t>
      </w:r>
      <w:r w:rsidR="00674973" w:rsidRPr="00900903">
        <w:rPr>
          <w:rFonts w:ascii="Arial" w:hAnsi="Arial"/>
        </w:rPr>
        <w:t xml:space="preserve">bei </w:t>
      </w:r>
      <w:r w:rsidR="0082796A" w:rsidRPr="00900903">
        <w:rPr>
          <w:rFonts w:ascii="Arial" w:hAnsi="Arial"/>
        </w:rPr>
        <w:t>der Wettbewerbspolitik</w:t>
      </w:r>
      <w:r w:rsidR="00D30C2D" w:rsidRPr="00900903">
        <w:rPr>
          <w:rFonts w:ascii="Arial" w:hAnsi="Arial"/>
        </w:rPr>
        <w:t xml:space="preserve">. Ebenso fehlt </w:t>
      </w:r>
      <w:r w:rsidR="0082796A" w:rsidRPr="00900903">
        <w:rPr>
          <w:rFonts w:ascii="Arial" w:hAnsi="Arial"/>
        </w:rPr>
        <w:t>die Möglichkeit effektiv gegen protektionistisches Verhalten vorzugehen.</w:t>
      </w:r>
    </w:p>
    <w:p w14:paraId="172A00DE" w14:textId="77777777" w:rsidR="00900903" w:rsidRPr="00900903" w:rsidRDefault="00900903" w:rsidP="0082796A">
      <w:pPr>
        <w:rPr>
          <w:rFonts w:ascii="Arial" w:hAnsi="Arial"/>
        </w:rPr>
      </w:pPr>
    </w:p>
    <w:p w14:paraId="707D0D4E" w14:textId="0839091F" w:rsidR="00EC4507" w:rsidRPr="00900903" w:rsidRDefault="006C6B58" w:rsidP="0082796A">
      <w:pPr>
        <w:rPr>
          <w:rFonts w:ascii="Arial" w:hAnsi="Arial"/>
        </w:rPr>
      </w:pPr>
      <w:r w:rsidRPr="00900903">
        <w:rPr>
          <w:rFonts w:ascii="Arial" w:hAnsi="Arial"/>
        </w:rPr>
        <w:t xml:space="preserve">Aufgrund der Vielzahl an offenen Themen </w:t>
      </w:r>
      <w:r w:rsidR="00E8589C" w:rsidRPr="00900903">
        <w:rPr>
          <w:rFonts w:ascii="Arial" w:hAnsi="Arial"/>
        </w:rPr>
        <w:t>und de</w:t>
      </w:r>
      <w:r w:rsidR="00892BE6" w:rsidRPr="00900903">
        <w:rPr>
          <w:rFonts w:ascii="Arial" w:hAnsi="Arial"/>
        </w:rPr>
        <w:t>r</w:t>
      </w:r>
      <w:r w:rsidR="00E8589C" w:rsidRPr="00900903">
        <w:rPr>
          <w:rFonts w:ascii="Arial" w:hAnsi="Arial"/>
        </w:rPr>
        <w:t xml:space="preserve"> seit 1996 nochmals stark gestiegene Heterogenität der Mitglieder </w:t>
      </w:r>
      <w:r w:rsidRPr="00900903">
        <w:rPr>
          <w:rFonts w:ascii="Arial" w:hAnsi="Arial"/>
        </w:rPr>
        <w:t xml:space="preserve">haben Vereinbarungen und </w:t>
      </w:r>
      <w:r w:rsidR="00892BE6" w:rsidRPr="00900903">
        <w:rPr>
          <w:rFonts w:ascii="Arial" w:hAnsi="Arial"/>
        </w:rPr>
        <w:t>(Freihandels-)</w:t>
      </w:r>
      <w:r w:rsidRPr="00900903">
        <w:rPr>
          <w:rFonts w:ascii="Arial" w:hAnsi="Arial"/>
        </w:rPr>
        <w:t xml:space="preserve">Abkommen abseits der WTO immer </w:t>
      </w:r>
      <w:r w:rsidR="00892BE6" w:rsidRPr="00900903">
        <w:rPr>
          <w:rFonts w:ascii="Arial" w:hAnsi="Arial"/>
        </w:rPr>
        <w:t xml:space="preserve">stärker </w:t>
      </w:r>
      <w:r w:rsidRPr="00900903">
        <w:rPr>
          <w:rFonts w:ascii="Arial" w:hAnsi="Arial"/>
        </w:rPr>
        <w:t>an Bedeutung gewonnen</w:t>
      </w:r>
      <w:r w:rsidR="00D30C2D" w:rsidRPr="00900903">
        <w:rPr>
          <w:rFonts w:ascii="Arial" w:hAnsi="Arial"/>
        </w:rPr>
        <w:t xml:space="preserve"> – manche als Ergänzung und manche als Alternative zu</w:t>
      </w:r>
      <w:r w:rsidR="001C1DF0">
        <w:rPr>
          <w:rFonts w:ascii="Arial" w:hAnsi="Arial"/>
        </w:rPr>
        <w:t>r</w:t>
      </w:r>
      <w:r w:rsidR="00D30C2D" w:rsidRPr="00900903">
        <w:rPr>
          <w:rFonts w:ascii="Arial" w:hAnsi="Arial"/>
        </w:rPr>
        <w:t xml:space="preserve"> </w:t>
      </w:r>
      <w:r w:rsidR="001C1DF0">
        <w:rPr>
          <w:rFonts w:ascii="Arial" w:hAnsi="Arial"/>
        </w:rPr>
        <w:t>WTO</w:t>
      </w:r>
      <w:r w:rsidR="00D30C2D" w:rsidRPr="00900903">
        <w:rPr>
          <w:rFonts w:ascii="Arial" w:hAnsi="Arial"/>
        </w:rPr>
        <w:t>.</w:t>
      </w:r>
      <w:r w:rsidR="00DB16D7" w:rsidRPr="00900903">
        <w:rPr>
          <w:rFonts w:ascii="Arial" w:hAnsi="Arial"/>
        </w:rPr>
        <w:t xml:space="preserve"> Nicht zuletzt wurde die WTO auch </w:t>
      </w:r>
      <w:r w:rsidR="000A68BD" w:rsidRPr="00900903">
        <w:rPr>
          <w:rFonts w:ascii="Arial" w:hAnsi="Arial"/>
        </w:rPr>
        <w:t xml:space="preserve">dadurch geschwächt, dass das WTO-Streitschlichtungsverfahren </w:t>
      </w:r>
      <w:r w:rsidR="00DB16D7" w:rsidRPr="00900903">
        <w:rPr>
          <w:rFonts w:ascii="Arial" w:hAnsi="Arial"/>
        </w:rPr>
        <w:t>– d</w:t>
      </w:r>
      <w:r w:rsidR="00892BE6" w:rsidRPr="00900903">
        <w:rPr>
          <w:rFonts w:ascii="Arial" w:hAnsi="Arial"/>
        </w:rPr>
        <w:t xml:space="preserve">essen Schaffung </w:t>
      </w:r>
      <w:r w:rsidR="00DB16D7" w:rsidRPr="00900903">
        <w:rPr>
          <w:rFonts w:ascii="Arial" w:hAnsi="Arial"/>
        </w:rPr>
        <w:t>als</w:t>
      </w:r>
      <w:r w:rsidR="00892BE6" w:rsidRPr="00900903">
        <w:rPr>
          <w:rFonts w:ascii="Arial" w:hAnsi="Arial"/>
        </w:rPr>
        <w:t xml:space="preserve"> </w:t>
      </w:r>
      <w:r w:rsidR="00DB16D7" w:rsidRPr="00900903">
        <w:rPr>
          <w:rFonts w:ascii="Arial" w:hAnsi="Arial"/>
        </w:rPr>
        <w:t xml:space="preserve">Errungenschaft des Multilateralismus </w:t>
      </w:r>
      <w:r w:rsidR="00892BE6" w:rsidRPr="00900903">
        <w:rPr>
          <w:rFonts w:ascii="Arial" w:hAnsi="Arial"/>
        </w:rPr>
        <w:t xml:space="preserve">gilt </w:t>
      </w:r>
      <w:r w:rsidR="00DB16D7" w:rsidRPr="00900903">
        <w:rPr>
          <w:rFonts w:ascii="Arial" w:hAnsi="Arial"/>
        </w:rPr>
        <w:t xml:space="preserve">– </w:t>
      </w:r>
      <w:r w:rsidR="000A68BD" w:rsidRPr="00900903">
        <w:rPr>
          <w:rFonts w:ascii="Arial" w:hAnsi="Arial"/>
        </w:rPr>
        <w:t xml:space="preserve">seit Jahren von den USA blockiert wird, da sich diese weigern, </w:t>
      </w:r>
      <w:r w:rsidR="00EC4507" w:rsidRPr="00900903">
        <w:rPr>
          <w:rFonts w:ascii="Arial" w:hAnsi="Arial"/>
        </w:rPr>
        <w:t xml:space="preserve">das Streitbeilegungsgremium (Dispute Settlement Body) </w:t>
      </w:r>
      <w:r w:rsidR="00DB16D7" w:rsidRPr="00900903">
        <w:rPr>
          <w:rFonts w:ascii="Arial" w:hAnsi="Arial"/>
        </w:rPr>
        <w:t xml:space="preserve">personell </w:t>
      </w:r>
      <w:r w:rsidR="00EC4507" w:rsidRPr="00900903">
        <w:rPr>
          <w:rFonts w:ascii="Arial" w:hAnsi="Arial"/>
        </w:rPr>
        <w:t>nachzubesetzen.</w:t>
      </w:r>
    </w:p>
    <w:p w14:paraId="03C052A1" w14:textId="77777777" w:rsidR="00900903" w:rsidRPr="00900903" w:rsidRDefault="00900903" w:rsidP="0082796A">
      <w:pPr>
        <w:rPr>
          <w:rFonts w:ascii="Arial" w:hAnsi="Arial"/>
        </w:rPr>
      </w:pPr>
    </w:p>
    <w:p w14:paraId="15D4A58D" w14:textId="1110F641" w:rsidR="0071728F" w:rsidRDefault="00C17547">
      <w:pPr>
        <w:rPr>
          <w:rFonts w:ascii="Arial" w:hAnsi="Arial"/>
        </w:rPr>
      </w:pPr>
      <w:r w:rsidRPr="00900903">
        <w:rPr>
          <w:rFonts w:ascii="Arial" w:hAnsi="Arial"/>
        </w:rPr>
        <w:t xml:space="preserve">Durch die Vielzahl an ungelösten Problemen hat die WTO an Bedeutung verloren, ohne dass sich </w:t>
      </w:r>
      <w:r w:rsidR="0071728F" w:rsidRPr="00900903">
        <w:rPr>
          <w:rFonts w:ascii="Arial" w:hAnsi="Arial"/>
        </w:rPr>
        <w:t>a</w:t>
      </w:r>
      <w:r w:rsidRPr="00900903">
        <w:rPr>
          <w:rFonts w:ascii="Arial" w:hAnsi="Arial"/>
        </w:rPr>
        <w:t>lternative Institutionen oder Prozesse für eine regelbasierte Welthandelsordnung herausgebildet hätten. Weder die USA noch China nehmen hier eine Führungsrolle ein</w:t>
      </w:r>
      <w:r w:rsidR="00CB2E91" w:rsidRPr="00900903">
        <w:rPr>
          <w:rFonts w:ascii="Arial" w:hAnsi="Arial"/>
        </w:rPr>
        <w:t>. I</w:t>
      </w:r>
      <w:r w:rsidRPr="00900903">
        <w:rPr>
          <w:rFonts w:ascii="Arial" w:hAnsi="Arial"/>
        </w:rPr>
        <w:t xml:space="preserve">m Gegenteil schwächen </w:t>
      </w:r>
      <w:r w:rsidR="00CB2E91" w:rsidRPr="00900903">
        <w:rPr>
          <w:rFonts w:ascii="Arial" w:hAnsi="Arial"/>
        </w:rPr>
        <w:t xml:space="preserve">sie </w:t>
      </w:r>
      <w:r w:rsidRPr="00900903">
        <w:rPr>
          <w:rFonts w:ascii="Arial" w:hAnsi="Arial"/>
        </w:rPr>
        <w:t xml:space="preserve">den Multilateralismus </w:t>
      </w:r>
      <w:r w:rsidR="00CB2E91" w:rsidRPr="00900903">
        <w:rPr>
          <w:rFonts w:ascii="Arial" w:hAnsi="Arial"/>
        </w:rPr>
        <w:t>unter anderem durch di</w:t>
      </w:r>
      <w:r w:rsidR="005D3FD6">
        <w:rPr>
          <w:rFonts w:ascii="Arial" w:hAnsi="Arial"/>
        </w:rPr>
        <w:t xml:space="preserve">e </w:t>
      </w:r>
      <w:r w:rsidR="00CB2E91" w:rsidRPr="00900903">
        <w:rPr>
          <w:rFonts w:ascii="Arial" w:hAnsi="Arial"/>
        </w:rPr>
        <w:t xml:space="preserve">Erhöhung von </w:t>
      </w:r>
      <w:r w:rsidRPr="00900903">
        <w:rPr>
          <w:rFonts w:ascii="Arial" w:hAnsi="Arial"/>
        </w:rPr>
        <w:t>Zölle</w:t>
      </w:r>
      <w:r w:rsidR="00CB2E91" w:rsidRPr="00900903">
        <w:rPr>
          <w:rFonts w:ascii="Arial" w:hAnsi="Arial"/>
        </w:rPr>
        <w:t>n, Subventionen, Einschränkungen des Marktzugangs</w:t>
      </w:r>
      <w:r w:rsidR="0071728F" w:rsidRPr="00900903">
        <w:rPr>
          <w:rFonts w:ascii="Arial" w:hAnsi="Arial"/>
        </w:rPr>
        <w:t xml:space="preserve">, </w:t>
      </w:r>
      <w:r w:rsidR="00CB2E91" w:rsidRPr="00900903">
        <w:rPr>
          <w:rFonts w:ascii="Arial" w:hAnsi="Arial"/>
        </w:rPr>
        <w:t>erzwungene Technologietransfers</w:t>
      </w:r>
      <w:r w:rsidR="0071728F" w:rsidRPr="00900903">
        <w:rPr>
          <w:rFonts w:ascii="Arial" w:hAnsi="Arial"/>
        </w:rPr>
        <w:t xml:space="preserve"> sowie die </w:t>
      </w:r>
      <w:r w:rsidR="00CB2E91" w:rsidRPr="00900903">
        <w:rPr>
          <w:rFonts w:ascii="Arial" w:hAnsi="Arial"/>
        </w:rPr>
        <w:t>strategische Nutzung von Handelsabhängigkeiten.</w:t>
      </w:r>
    </w:p>
    <w:p w14:paraId="4A4F54B4" w14:textId="77777777" w:rsidR="001C1DF0" w:rsidRDefault="001C1DF0">
      <w:pPr>
        <w:rPr>
          <w:rFonts w:ascii="Arial" w:hAnsi="Arial"/>
        </w:rPr>
      </w:pPr>
    </w:p>
    <w:p w14:paraId="1EA3656A" w14:textId="3EE3981E" w:rsidR="0062528C" w:rsidRDefault="0071728F" w:rsidP="0062528C">
      <w:pPr>
        <w:rPr>
          <w:rFonts w:ascii="Arial" w:hAnsi="Arial"/>
        </w:rPr>
      </w:pPr>
      <w:r w:rsidRPr="00900903">
        <w:rPr>
          <w:rFonts w:ascii="Arial" w:hAnsi="Arial"/>
        </w:rPr>
        <w:t>Auch in der EU werden F</w:t>
      </w:r>
      <w:r w:rsidR="00287F22" w:rsidRPr="00900903">
        <w:rPr>
          <w:rFonts w:ascii="Arial" w:hAnsi="Arial"/>
        </w:rPr>
        <w:t>orderungen lauter</w:t>
      </w:r>
      <w:r w:rsidR="000B78E5" w:rsidRPr="00900903">
        <w:rPr>
          <w:rFonts w:ascii="Arial" w:hAnsi="Arial"/>
        </w:rPr>
        <w:t>,</w:t>
      </w:r>
      <w:r w:rsidR="00287F22" w:rsidRPr="00900903">
        <w:rPr>
          <w:rFonts w:ascii="Arial" w:hAnsi="Arial"/>
        </w:rPr>
        <w:t xml:space="preserve"> Zölle zu erhöhen</w:t>
      </w:r>
      <w:r w:rsidRPr="00900903">
        <w:rPr>
          <w:rFonts w:ascii="Arial" w:hAnsi="Arial"/>
        </w:rPr>
        <w:t>, d</w:t>
      </w:r>
      <w:r w:rsidR="00FB18E0" w:rsidRPr="00900903">
        <w:rPr>
          <w:rFonts w:ascii="Arial" w:hAnsi="Arial"/>
        </w:rPr>
        <w:t xml:space="preserve">en </w:t>
      </w:r>
      <w:r w:rsidR="00287F22" w:rsidRPr="00900903">
        <w:rPr>
          <w:rFonts w:ascii="Arial" w:hAnsi="Arial"/>
        </w:rPr>
        <w:t xml:space="preserve">Marktzugang </w:t>
      </w:r>
      <w:r w:rsidRPr="00900903">
        <w:rPr>
          <w:rFonts w:ascii="Arial" w:hAnsi="Arial"/>
        </w:rPr>
        <w:t xml:space="preserve">zu </w:t>
      </w:r>
      <w:r w:rsidR="00287F22" w:rsidRPr="00900903">
        <w:rPr>
          <w:rFonts w:ascii="Arial" w:hAnsi="Arial"/>
        </w:rPr>
        <w:t xml:space="preserve">erschweren, </w:t>
      </w:r>
      <w:r w:rsidR="00FB18E0" w:rsidRPr="00900903">
        <w:rPr>
          <w:rFonts w:ascii="Arial" w:hAnsi="Arial"/>
        </w:rPr>
        <w:t xml:space="preserve">den </w:t>
      </w:r>
      <w:r w:rsidR="00287F22" w:rsidRPr="00900903">
        <w:rPr>
          <w:rFonts w:ascii="Arial" w:hAnsi="Arial"/>
        </w:rPr>
        <w:t>Technologietransfer durch Joint-Venture-</w:t>
      </w:r>
      <w:r w:rsidR="00FB18E0" w:rsidRPr="00900903">
        <w:rPr>
          <w:rFonts w:ascii="Arial" w:hAnsi="Arial"/>
        </w:rPr>
        <w:t>Verpflichtungen</w:t>
      </w:r>
      <w:r w:rsidRPr="00900903">
        <w:rPr>
          <w:rFonts w:ascii="Arial" w:hAnsi="Arial"/>
        </w:rPr>
        <w:t xml:space="preserve"> zu</w:t>
      </w:r>
      <w:r w:rsidR="00FB18E0" w:rsidRPr="00900903">
        <w:rPr>
          <w:rFonts w:ascii="Arial" w:hAnsi="Arial"/>
        </w:rPr>
        <w:t xml:space="preserve"> </w:t>
      </w:r>
      <w:r w:rsidRPr="00900903">
        <w:rPr>
          <w:rFonts w:ascii="Arial" w:hAnsi="Arial"/>
        </w:rPr>
        <w:t xml:space="preserve">erzwingen </w:t>
      </w:r>
      <w:r w:rsidR="00FB18E0" w:rsidRPr="00900903">
        <w:rPr>
          <w:rFonts w:ascii="Arial" w:hAnsi="Arial"/>
        </w:rPr>
        <w:t xml:space="preserve">und </w:t>
      </w:r>
      <w:r w:rsidR="000B78E5" w:rsidRPr="00900903">
        <w:rPr>
          <w:rFonts w:ascii="Arial" w:hAnsi="Arial"/>
        </w:rPr>
        <w:t xml:space="preserve">staatliche </w:t>
      </w:r>
      <w:r w:rsidR="00287F22" w:rsidRPr="00900903">
        <w:rPr>
          <w:rFonts w:ascii="Arial" w:hAnsi="Arial"/>
        </w:rPr>
        <w:t>Subventionen</w:t>
      </w:r>
      <w:r w:rsidR="00FB18E0" w:rsidRPr="00900903">
        <w:rPr>
          <w:rFonts w:ascii="Arial" w:hAnsi="Arial"/>
        </w:rPr>
        <w:t xml:space="preserve"> so</w:t>
      </w:r>
      <w:r w:rsidRPr="00900903">
        <w:rPr>
          <w:rFonts w:ascii="Arial" w:hAnsi="Arial"/>
        </w:rPr>
        <w:t xml:space="preserve"> zu</w:t>
      </w:r>
      <w:r w:rsidR="00FB18E0" w:rsidRPr="00900903">
        <w:rPr>
          <w:rFonts w:ascii="Arial" w:hAnsi="Arial"/>
        </w:rPr>
        <w:t xml:space="preserve"> gestalten, dass </w:t>
      </w:r>
      <w:r w:rsidR="00287F22" w:rsidRPr="00900903">
        <w:rPr>
          <w:rFonts w:ascii="Arial" w:hAnsi="Arial"/>
        </w:rPr>
        <w:t xml:space="preserve">importierte Waren </w:t>
      </w:r>
      <w:r w:rsidR="00FB18E0" w:rsidRPr="00900903">
        <w:rPr>
          <w:rFonts w:ascii="Arial" w:hAnsi="Arial"/>
        </w:rPr>
        <w:t xml:space="preserve">nicht </w:t>
      </w:r>
      <w:r w:rsidRPr="00900903">
        <w:rPr>
          <w:rFonts w:ascii="Arial" w:hAnsi="Arial"/>
        </w:rPr>
        <w:t xml:space="preserve">davon </w:t>
      </w:r>
      <w:r w:rsidR="00FB18E0" w:rsidRPr="00900903">
        <w:rPr>
          <w:rFonts w:ascii="Arial" w:hAnsi="Arial"/>
        </w:rPr>
        <w:t>profitieren</w:t>
      </w:r>
      <w:r w:rsidR="00287F22" w:rsidRPr="00900903">
        <w:rPr>
          <w:rFonts w:ascii="Arial" w:hAnsi="Arial"/>
        </w:rPr>
        <w:t>.</w:t>
      </w:r>
      <w:r w:rsidR="00900903" w:rsidRPr="00900903">
        <w:rPr>
          <w:rFonts w:ascii="Arial" w:hAnsi="Arial"/>
        </w:rPr>
        <w:t xml:space="preserve"> G</w:t>
      </w:r>
      <w:r w:rsidRPr="00900903">
        <w:rPr>
          <w:rFonts w:ascii="Arial" w:hAnsi="Arial"/>
        </w:rPr>
        <w:t xml:space="preserve">leichzeitig </w:t>
      </w:r>
      <w:r w:rsidR="00D562BA" w:rsidRPr="00900903">
        <w:rPr>
          <w:rFonts w:ascii="Arial" w:hAnsi="Arial"/>
        </w:rPr>
        <w:t xml:space="preserve">unterstützt die </w:t>
      </w:r>
      <w:r w:rsidR="00726856" w:rsidRPr="00900903">
        <w:rPr>
          <w:rFonts w:ascii="Arial" w:hAnsi="Arial"/>
        </w:rPr>
        <w:t xml:space="preserve">EU </w:t>
      </w:r>
      <w:r w:rsidR="00D562BA" w:rsidRPr="00900903">
        <w:rPr>
          <w:rFonts w:ascii="Arial" w:hAnsi="Arial"/>
        </w:rPr>
        <w:t xml:space="preserve">aktiv </w:t>
      </w:r>
      <w:r w:rsidR="00687617" w:rsidRPr="00900903">
        <w:rPr>
          <w:rFonts w:ascii="Arial" w:hAnsi="Arial"/>
        </w:rPr>
        <w:t xml:space="preserve">die Lösung von Problemen und Konflikten zwischen </w:t>
      </w:r>
      <w:r w:rsidR="003B4F38" w:rsidRPr="00900903">
        <w:rPr>
          <w:rFonts w:ascii="Arial" w:hAnsi="Arial"/>
        </w:rPr>
        <w:t>WTO-Mitglieder</w:t>
      </w:r>
      <w:r w:rsidR="00687617" w:rsidRPr="00900903">
        <w:rPr>
          <w:rFonts w:ascii="Arial" w:hAnsi="Arial"/>
        </w:rPr>
        <w:t>n</w:t>
      </w:r>
      <w:r w:rsidR="003B4F38" w:rsidRPr="00900903">
        <w:rPr>
          <w:rFonts w:ascii="Arial" w:hAnsi="Arial"/>
        </w:rPr>
        <w:t xml:space="preserve"> über </w:t>
      </w:r>
      <w:r w:rsidR="00D562BA" w:rsidRPr="00900903">
        <w:rPr>
          <w:rFonts w:ascii="Arial" w:hAnsi="Arial"/>
        </w:rPr>
        <w:t>Mediation</w:t>
      </w:r>
      <w:r w:rsidR="003B4F38" w:rsidRPr="00900903">
        <w:rPr>
          <w:rFonts w:ascii="Arial" w:hAnsi="Arial"/>
        </w:rPr>
        <w:t>en</w:t>
      </w:r>
      <w:r w:rsidR="00D562BA" w:rsidRPr="00900903">
        <w:rPr>
          <w:rFonts w:ascii="Arial" w:hAnsi="Arial"/>
        </w:rPr>
        <w:t>, Schieds</w:t>
      </w:r>
      <w:r w:rsidR="00687617" w:rsidRPr="00900903">
        <w:rPr>
          <w:rFonts w:ascii="Arial" w:hAnsi="Arial"/>
        </w:rPr>
        <w:t>verfahren</w:t>
      </w:r>
      <w:r w:rsidR="003B4F38" w:rsidRPr="00900903">
        <w:rPr>
          <w:rFonts w:ascii="Arial" w:hAnsi="Arial"/>
        </w:rPr>
        <w:t xml:space="preserve"> </w:t>
      </w:r>
      <w:r w:rsidR="00687617" w:rsidRPr="00900903">
        <w:rPr>
          <w:rFonts w:ascii="Arial" w:hAnsi="Arial"/>
        </w:rPr>
        <w:t>und</w:t>
      </w:r>
      <w:r w:rsidR="003B4F38" w:rsidRPr="00900903">
        <w:rPr>
          <w:rFonts w:ascii="Arial" w:hAnsi="Arial"/>
        </w:rPr>
        <w:t xml:space="preserve"> alternative Streitschlichtungs</w:t>
      </w:r>
      <w:r w:rsidR="00687617" w:rsidRPr="00900903">
        <w:rPr>
          <w:rFonts w:ascii="Arial" w:hAnsi="Arial"/>
        </w:rPr>
        <w:t>möglichkeiten</w:t>
      </w:r>
      <w:r w:rsidR="00892BE6" w:rsidRPr="00900903">
        <w:rPr>
          <w:rFonts w:ascii="Arial" w:hAnsi="Arial"/>
        </w:rPr>
        <w:t xml:space="preserve"> innerhalb der WTO</w:t>
      </w:r>
      <w:r w:rsidR="003B4F38" w:rsidRPr="00900903">
        <w:rPr>
          <w:rFonts w:ascii="Arial" w:hAnsi="Arial"/>
        </w:rPr>
        <w:t>.</w:t>
      </w:r>
      <w:r w:rsidR="00687617" w:rsidRPr="00900903">
        <w:rPr>
          <w:rFonts w:ascii="Arial" w:hAnsi="Arial"/>
        </w:rPr>
        <w:t xml:space="preserve"> E</w:t>
      </w:r>
      <w:r w:rsidR="003B4F38" w:rsidRPr="00900903">
        <w:rPr>
          <w:rFonts w:ascii="Arial" w:hAnsi="Arial"/>
        </w:rPr>
        <w:t>benso ist die EU ein wichtiger Akteur bei Initiativen, bei denen sich zumindest ein Teil der WTO-Mitglieder auf gemeinsame Regelungen verständigt.</w:t>
      </w:r>
      <w:r w:rsidR="00687617" w:rsidRPr="00900903">
        <w:rPr>
          <w:rFonts w:ascii="Arial" w:hAnsi="Arial"/>
        </w:rPr>
        <w:t xml:space="preserve"> I</w:t>
      </w:r>
      <w:r w:rsidR="003B4F38" w:rsidRPr="00900903">
        <w:rPr>
          <w:rFonts w:ascii="Arial" w:hAnsi="Arial"/>
        </w:rPr>
        <w:t xml:space="preserve">n einer "WTO </w:t>
      </w:r>
      <w:r w:rsidR="00726856" w:rsidRPr="00900903">
        <w:rPr>
          <w:rFonts w:ascii="Arial" w:hAnsi="Arial"/>
        </w:rPr>
        <w:t>verschiedener Geschwindigkeiten</w:t>
      </w:r>
      <w:r w:rsidR="003B4F38" w:rsidRPr="00900903">
        <w:rPr>
          <w:rFonts w:ascii="Arial" w:hAnsi="Arial"/>
        </w:rPr>
        <w:t>" oder einer "WTO der Willigen" bei der die vorhandene</w:t>
      </w:r>
      <w:r w:rsidR="00C9074B">
        <w:rPr>
          <w:rFonts w:ascii="Arial" w:hAnsi="Arial"/>
        </w:rPr>
        <w:t>n</w:t>
      </w:r>
      <w:r w:rsidR="003B4F38" w:rsidRPr="00900903">
        <w:rPr>
          <w:rFonts w:ascii="Arial" w:hAnsi="Arial"/>
        </w:rPr>
        <w:t xml:space="preserve"> Struktur</w:t>
      </w:r>
      <w:r w:rsidR="00C9074B">
        <w:rPr>
          <w:rFonts w:ascii="Arial" w:hAnsi="Arial"/>
        </w:rPr>
        <w:t>en</w:t>
      </w:r>
      <w:r w:rsidR="00687617" w:rsidRPr="00900903">
        <w:rPr>
          <w:rFonts w:ascii="Arial" w:hAnsi="Arial"/>
        </w:rPr>
        <w:t xml:space="preserve"> </w:t>
      </w:r>
      <w:r w:rsidR="003B4F38" w:rsidRPr="00900903">
        <w:rPr>
          <w:rFonts w:ascii="Arial" w:hAnsi="Arial"/>
        </w:rPr>
        <w:t xml:space="preserve">wieder mehr für den Austausch </w:t>
      </w:r>
      <w:r w:rsidR="00687617" w:rsidRPr="00900903">
        <w:rPr>
          <w:rFonts w:ascii="Arial" w:hAnsi="Arial"/>
        </w:rPr>
        <w:t xml:space="preserve">und die Formulierung gemeinsamer Standpunkte </w:t>
      </w:r>
      <w:r w:rsidR="003B4F38" w:rsidRPr="00900903">
        <w:rPr>
          <w:rFonts w:ascii="Arial" w:hAnsi="Arial"/>
        </w:rPr>
        <w:t>genutzt w</w:t>
      </w:r>
      <w:r w:rsidR="00C9074B">
        <w:rPr>
          <w:rFonts w:ascii="Arial" w:hAnsi="Arial"/>
        </w:rPr>
        <w:t>e</w:t>
      </w:r>
      <w:r w:rsidR="003B4F38" w:rsidRPr="00900903">
        <w:rPr>
          <w:rFonts w:ascii="Arial" w:hAnsi="Arial"/>
        </w:rPr>
        <w:t>rd</w:t>
      </w:r>
      <w:r w:rsidR="00C9074B">
        <w:rPr>
          <w:rFonts w:ascii="Arial" w:hAnsi="Arial"/>
        </w:rPr>
        <w:t>en</w:t>
      </w:r>
      <w:r w:rsidR="003B4F38" w:rsidRPr="00900903">
        <w:rPr>
          <w:rFonts w:ascii="Arial" w:hAnsi="Arial"/>
        </w:rPr>
        <w:t>, sehen manche Beobachter die größten Chancen</w:t>
      </w:r>
      <w:r w:rsidR="00687617" w:rsidRPr="00900903">
        <w:rPr>
          <w:rFonts w:ascii="Arial" w:hAnsi="Arial"/>
        </w:rPr>
        <w:t xml:space="preserve"> für die Zukunft der WTO.</w:t>
      </w:r>
    </w:p>
    <w:p w14:paraId="0904D8CC" w14:textId="77777777" w:rsidR="00A36828" w:rsidRDefault="00A36828" w:rsidP="0062528C">
      <w:pPr>
        <w:rPr>
          <w:rFonts w:ascii="Arial" w:hAnsi="Arial"/>
        </w:rPr>
      </w:pPr>
    </w:p>
    <w:p w14:paraId="448DCE12" w14:textId="77777777" w:rsidR="00AC7EBC" w:rsidRPr="005D3FD6" w:rsidRDefault="00D47116">
      <w:pPr>
        <w:rPr>
          <w:rFonts w:ascii="Arial" w:hAnsi="Arial"/>
          <w:color w:val="FF0000"/>
          <w:lang w:val="en-US"/>
        </w:rPr>
      </w:pPr>
      <w:r w:rsidRPr="005D3FD6">
        <w:rPr>
          <w:rFonts w:ascii="Arial" w:hAnsi="Arial"/>
          <w:color w:val="FF0000"/>
          <w:lang w:val="en-US"/>
        </w:rPr>
        <w:t>D</w:t>
      </w:r>
      <w:r w:rsidR="00AC7EBC" w:rsidRPr="005D3FD6">
        <w:rPr>
          <w:rFonts w:ascii="Arial" w:hAnsi="Arial"/>
          <w:color w:val="FF0000"/>
          <w:lang w:val="en-US"/>
        </w:rPr>
        <w:t>atenquelle</w:t>
      </w:r>
    </w:p>
    <w:p w14:paraId="0F2758B7" w14:textId="77777777" w:rsidR="00AC7EBC" w:rsidRPr="005D3FD6" w:rsidRDefault="00AC7EBC" w:rsidP="00E77A69">
      <w:pPr>
        <w:pStyle w:val="Default"/>
        <w:rPr>
          <w:rFonts w:ascii="Arial" w:hAnsi="Arial" w:cs="Arial"/>
          <w:lang w:val="en-US"/>
        </w:rPr>
      </w:pPr>
    </w:p>
    <w:p w14:paraId="467C2ECC" w14:textId="5214A3FB" w:rsidR="00892BE6" w:rsidRPr="005D3FD6" w:rsidRDefault="000B0DF8" w:rsidP="00885BBF">
      <w:pPr>
        <w:pStyle w:val="Default"/>
        <w:rPr>
          <w:rFonts w:ascii="Arial" w:hAnsi="Arial" w:cs="Arial"/>
          <w:lang w:val="en-US"/>
        </w:rPr>
      </w:pPr>
      <w:r w:rsidRPr="005D3FD6">
        <w:rPr>
          <w:rFonts w:ascii="Arial" w:hAnsi="Arial" w:cs="Arial"/>
          <w:lang w:val="en-US"/>
        </w:rPr>
        <w:t xml:space="preserve">World Trade Organization (WTO): </w:t>
      </w:r>
      <w:r w:rsidR="00392FC0" w:rsidRPr="005D3FD6">
        <w:rPr>
          <w:rFonts w:ascii="Arial" w:hAnsi="Arial" w:cs="Arial"/>
          <w:lang w:val="en-US"/>
        </w:rPr>
        <w:t>www.wto.org</w:t>
      </w:r>
      <w:r w:rsidR="00D84BE9" w:rsidRPr="005D3FD6">
        <w:rPr>
          <w:rFonts w:ascii="Arial" w:hAnsi="Arial" w:cs="Arial"/>
          <w:lang w:val="en-US"/>
        </w:rPr>
        <w:t xml:space="preserve">; </w:t>
      </w:r>
      <w:r w:rsidR="00392FC0" w:rsidRPr="005D3FD6">
        <w:rPr>
          <w:rFonts w:ascii="Arial" w:hAnsi="Arial" w:cs="Arial"/>
          <w:lang w:val="en-US"/>
        </w:rPr>
        <w:t>The World Bank: https://wits.worldbank.org; World Trade Organization (WTO): World Trade Statistical Review 2025</w:t>
      </w:r>
      <w:r w:rsidR="00C9074B" w:rsidRPr="005D3FD6">
        <w:rPr>
          <w:rFonts w:ascii="Arial" w:hAnsi="Arial" w:cs="Arial"/>
          <w:lang w:val="en-US"/>
        </w:rPr>
        <w:t>;</w:t>
      </w:r>
      <w:r w:rsidR="00892BE6" w:rsidRPr="005D3FD6">
        <w:rPr>
          <w:rFonts w:ascii="Arial" w:hAnsi="Arial" w:cs="Arial"/>
          <w:lang w:val="en-US"/>
        </w:rPr>
        <w:t xml:space="preserve"> </w:t>
      </w:r>
      <w:r w:rsidR="00E77A69" w:rsidRPr="005D3FD6">
        <w:rPr>
          <w:rFonts w:ascii="Arial" w:hAnsi="Arial" w:cs="Arial"/>
          <w:lang w:val="en-US"/>
        </w:rPr>
        <w:t xml:space="preserve">Claudia Schmucker: </w:t>
      </w:r>
      <w:r w:rsidR="00892BE6" w:rsidRPr="005D3FD6">
        <w:rPr>
          <w:rFonts w:ascii="Arial" w:hAnsi="Arial" w:cs="Arial"/>
          <w:lang w:val="en-US"/>
        </w:rPr>
        <w:t>Die WTO in der Krise</w:t>
      </w:r>
      <w:r w:rsidR="00E77A69" w:rsidRPr="005D3FD6">
        <w:rPr>
          <w:rFonts w:ascii="Arial" w:hAnsi="Arial" w:cs="Arial"/>
          <w:lang w:val="en-US"/>
        </w:rPr>
        <w:t xml:space="preserve">: </w:t>
      </w:r>
      <w:r w:rsidR="00892BE6" w:rsidRPr="005D3FD6">
        <w:rPr>
          <w:rFonts w:ascii="Arial" w:hAnsi="Arial" w:cs="Arial"/>
          <w:lang w:val="en-US"/>
        </w:rPr>
        <w:t>www.bpb.de/544540</w:t>
      </w:r>
    </w:p>
    <w:p w14:paraId="24464610" w14:textId="77777777" w:rsidR="00E77A69" w:rsidRPr="005D3FD6" w:rsidRDefault="00E77A69" w:rsidP="00885BBF">
      <w:pPr>
        <w:pStyle w:val="Default"/>
        <w:rPr>
          <w:rFonts w:ascii="Arial" w:hAnsi="Arial" w:cs="Arial"/>
          <w:lang w:val="en-US"/>
        </w:rPr>
      </w:pPr>
    </w:p>
    <w:p w14:paraId="5F4C8556" w14:textId="77777777" w:rsidR="00AC7EBC" w:rsidRPr="00900903" w:rsidRDefault="00AC7EBC">
      <w:pPr>
        <w:rPr>
          <w:rFonts w:ascii="Arial" w:hAnsi="Arial"/>
          <w:color w:val="FF0000"/>
        </w:rPr>
      </w:pPr>
      <w:r w:rsidRPr="00900903">
        <w:rPr>
          <w:rFonts w:ascii="Arial" w:hAnsi="Arial"/>
          <w:color w:val="FF0000"/>
        </w:rPr>
        <w:t>Begriffe, methodische Anmerkungen oder Lesehilfen</w:t>
      </w:r>
    </w:p>
    <w:p w14:paraId="15A4204B" w14:textId="77777777" w:rsidR="00AC7EBC" w:rsidRPr="00900903" w:rsidRDefault="00AC7EBC">
      <w:pPr>
        <w:rPr>
          <w:rFonts w:ascii="Arial" w:hAnsi="Arial"/>
        </w:rPr>
      </w:pPr>
    </w:p>
    <w:p w14:paraId="09D8E6DA" w14:textId="4036AE64" w:rsidR="00B342A0" w:rsidRPr="00900903" w:rsidRDefault="00392FC0" w:rsidP="009F0454">
      <w:pPr>
        <w:rPr>
          <w:rFonts w:ascii="Arial" w:hAnsi="Arial"/>
        </w:rPr>
      </w:pPr>
      <w:r w:rsidRPr="00900903">
        <w:rPr>
          <w:rFonts w:ascii="Arial" w:hAnsi="Arial"/>
          <w:b/>
          <w:bCs/>
        </w:rPr>
        <w:t>Handelsgewichtete Zollbelastung:</w:t>
      </w:r>
      <w:r w:rsidRPr="00900903">
        <w:rPr>
          <w:rFonts w:ascii="Arial" w:hAnsi="Arial"/>
          <w:bCs/>
        </w:rPr>
        <w:t xml:space="preserve"> Um Verzerrungen zu vermeiden, wird bei der Bestimmung der Zollbelastung der jeweilige Anteil, den die einzelnen Waren am Handel haben, berücksichtigt. Waren, die selten gehandelt werden, fallen so weniger stark ins Gewicht. Waren, die häufiger umgesetzt werden, werden entsprechend stärker gewichtet. </w:t>
      </w:r>
      <w:r w:rsidR="00D84BE9" w:rsidRPr="00900903">
        <w:rPr>
          <w:rFonts w:ascii="Arial" w:hAnsi="Arial"/>
        </w:rPr>
        <w:t>Weitere Informationen erhalten Sie hier</w:t>
      </w:r>
      <w:r w:rsidR="00B342A0" w:rsidRPr="00900903">
        <w:rPr>
          <w:rFonts w:ascii="Arial" w:hAnsi="Arial"/>
        </w:rPr>
        <w:t>:</w:t>
      </w:r>
    </w:p>
    <w:p w14:paraId="098A9FCC" w14:textId="559742B9" w:rsidR="00D84BE9" w:rsidRPr="00900903" w:rsidRDefault="00E77A69" w:rsidP="009F0454">
      <w:pPr>
        <w:rPr>
          <w:rFonts w:ascii="Arial" w:hAnsi="Arial"/>
        </w:rPr>
      </w:pPr>
      <w:hyperlink r:id="rId8" w:history="1">
        <w:r w:rsidRPr="00900903">
          <w:rPr>
            <w:rStyle w:val="Hyperlink"/>
            <w:rFonts w:ascii="Arial" w:hAnsi="Arial"/>
          </w:rPr>
          <w:t>http://www.bpb.de/52506</w:t>
        </w:r>
      </w:hyperlink>
    </w:p>
    <w:p w14:paraId="26210B49" w14:textId="77777777" w:rsidR="00D84BE9" w:rsidRPr="00900903" w:rsidRDefault="00D84BE9" w:rsidP="009F0454">
      <w:pPr>
        <w:rPr>
          <w:rFonts w:ascii="Arial" w:hAnsi="Arial"/>
        </w:rPr>
      </w:pPr>
    </w:p>
    <w:p w14:paraId="4E658AB9" w14:textId="77777777" w:rsidR="00900903" w:rsidRDefault="00901878" w:rsidP="00901878">
      <w:pPr>
        <w:rPr>
          <w:rFonts w:ascii="Arial" w:hAnsi="Arial"/>
        </w:rPr>
      </w:pPr>
      <w:r w:rsidRPr="00900903">
        <w:rPr>
          <w:rFonts w:ascii="Arial" w:hAnsi="Arial"/>
        </w:rPr>
        <w:t xml:space="preserve">Zu den </w:t>
      </w:r>
      <w:r w:rsidRPr="00900903">
        <w:rPr>
          <w:rFonts w:ascii="Arial" w:hAnsi="Arial"/>
          <w:b/>
          <w:bCs/>
        </w:rPr>
        <w:t>nicht-tarifären Handelshemmnissen</w:t>
      </w:r>
      <w:r w:rsidRPr="00900903">
        <w:rPr>
          <w:rFonts w:ascii="Arial" w:hAnsi="Arial"/>
        </w:rPr>
        <w:t xml:space="preserve"> gehören Quotenregelungen, Marktzugangsgenehmigungen, Selbstbeschränkungsabkommen, Anti-Dumping-</w:t>
      </w:r>
      <w:r w:rsidRPr="00900903">
        <w:rPr>
          <w:rFonts w:ascii="Arial" w:hAnsi="Arial"/>
        </w:rPr>
        <w:lastRenderedPageBreak/>
        <w:t>Verfahren und andere Zugangsregelungen wie zum Beispiel Produktstandards (darunter Qualitäts- und Sicherheitsstandards, Beschriftungs- und Verpackungsvorschriften, Angaben zur Herkunft oder die Prüfung der Umweltverträglichkeit). Auch Subventionen gehören zu den nicht-tarifären Handelshemmnissen</w:t>
      </w:r>
      <w:r w:rsidR="00900903" w:rsidRPr="00900903">
        <w:rPr>
          <w:rFonts w:ascii="Arial" w:hAnsi="Arial"/>
        </w:rPr>
        <w:t>.</w:t>
      </w:r>
    </w:p>
    <w:p w14:paraId="0509397D" w14:textId="77777777" w:rsidR="00A36828" w:rsidRDefault="00A36828" w:rsidP="00901878">
      <w:pPr>
        <w:rPr>
          <w:rFonts w:ascii="Arial" w:hAnsi="Arial"/>
        </w:rPr>
      </w:pPr>
    </w:p>
    <w:p w14:paraId="55C34359" w14:textId="77777777" w:rsidR="00392FC0" w:rsidRPr="00900903" w:rsidRDefault="00392FC0" w:rsidP="00392FC0">
      <w:pPr>
        <w:rPr>
          <w:rFonts w:ascii="Arial" w:hAnsi="Arial"/>
          <w:sz w:val="20"/>
          <w:szCs w:val="20"/>
        </w:rPr>
      </w:pPr>
      <w:r w:rsidRPr="00900903">
        <w:rPr>
          <w:rFonts w:ascii="Arial" w:hAnsi="Arial"/>
          <w:sz w:val="20"/>
          <w:szCs w:val="20"/>
        </w:rPr>
        <w:t xml:space="preserve">Dieser Text ist unter der Creative Commons Lizenz CC BY-NC-ND 4.0 veröffentlicht. </w:t>
      </w:r>
    </w:p>
    <w:p w14:paraId="23824DFF" w14:textId="70F27FA9" w:rsidR="00834119" w:rsidRPr="00900903" w:rsidRDefault="00392FC0">
      <w:pPr>
        <w:rPr>
          <w:rFonts w:ascii="Arial" w:hAnsi="Arial"/>
          <w:sz w:val="20"/>
          <w:szCs w:val="20"/>
        </w:rPr>
      </w:pPr>
      <w:r w:rsidRPr="00900903">
        <w:rPr>
          <w:rFonts w:ascii="Arial" w:hAnsi="Arial"/>
          <w:sz w:val="20"/>
          <w:szCs w:val="20"/>
        </w:rPr>
        <w:t xml:space="preserve">Bundeszentrale für politische Bildung 2026 | </w:t>
      </w:r>
      <w:r w:rsidR="000B78E5" w:rsidRPr="00900903">
        <w:rPr>
          <w:rFonts w:ascii="Arial" w:hAnsi="Arial"/>
          <w:sz w:val="20"/>
          <w:szCs w:val="20"/>
        </w:rPr>
        <w:t>www.bpb.de</w:t>
      </w:r>
    </w:p>
    <w:sectPr w:rsidR="00834119" w:rsidRPr="0090090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BE52" w14:textId="77777777" w:rsidR="00FA71AE" w:rsidRDefault="00FA71AE" w:rsidP="00685FE3">
      <w:r>
        <w:separator/>
      </w:r>
    </w:p>
  </w:endnote>
  <w:endnote w:type="continuationSeparator" w:id="0">
    <w:p w14:paraId="098E661C" w14:textId="77777777" w:rsidR="00FA71AE" w:rsidRDefault="00FA71AE" w:rsidP="00685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ft_Light_Bol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99445" w14:textId="77777777" w:rsidR="00FA71AE" w:rsidRDefault="00FA71AE" w:rsidP="00685FE3">
      <w:r>
        <w:separator/>
      </w:r>
    </w:p>
  </w:footnote>
  <w:footnote w:type="continuationSeparator" w:id="0">
    <w:p w14:paraId="4C1786D1" w14:textId="77777777" w:rsidR="00FA71AE" w:rsidRDefault="00FA71AE" w:rsidP="00685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7CF1"/>
    <w:multiLevelType w:val="multilevel"/>
    <w:tmpl w:val="FF20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96265"/>
    <w:multiLevelType w:val="multilevel"/>
    <w:tmpl w:val="0174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D81D96"/>
    <w:multiLevelType w:val="multilevel"/>
    <w:tmpl w:val="6CA8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2D376E"/>
    <w:multiLevelType w:val="hybridMultilevel"/>
    <w:tmpl w:val="85CED0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3319981">
    <w:abstractNumId w:val="1"/>
  </w:num>
  <w:num w:numId="2" w16cid:durableId="1774015568">
    <w:abstractNumId w:val="2"/>
  </w:num>
  <w:num w:numId="3" w16cid:durableId="1784959755">
    <w:abstractNumId w:val="0"/>
  </w:num>
  <w:num w:numId="4" w16cid:durableId="350225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B7"/>
    <w:rsid w:val="00036C3D"/>
    <w:rsid w:val="000504F1"/>
    <w:rsid w:val="0005113B"/>
    <w:rsid w:val="00082C02"/>
    <w:rsid w:val="000A68BD"/>
    <w:rsid w:val="000B0DF8"/>
    <w:rsid w:val="000B5ABF"/>
    <w:rsid w:val="000B78E5"/>
    <w:rsid w:val="000C13D1"/>
    <w:rsid w:val="000D2D69"/>
    <w:rsid w:val="000E4B48"/>
    <w:rsid w:val="0011748E"/>
    <w:rsid w:val="00131F53"/>
    <w:rsid w:val="00176F45"/>
    <w:rsid w:val="00182BE0"/>
    <w:rsid w:val="001C1DF0"/>
    <w:rsid w:val="001C31DD"/>
    <w:rsid w:val="001E0534"/>
    <w:rsid w:val="001E2CAB"/>
    <w:rsid w:val="001E5C52"/>
    <w:rsid w:val="00287F22"/>
    <w:rsid w:val="002B74EE"/>
    <w:rsid w:val="002D26B1"/>
    <w:rsid w:val="002F3C38"/>
    <w:rsid w:val="00343C19"/>
    <w:rsid w:val="00345068"/>
    <w:rsid w:val="00392FC0"/>
    <w:rsid w:val="003B0264"/>
    <w:rsid w:val="003B4F38"/>
    <w:rsid w:val="003D70C6"/>
    <w:rsid w:val="00403AAA"/>
    <w:rsid w:val="00420211"/>
    <w:rsid w:val="00427949"/>
    <w:rsid w:val="00431DCC"/>
    <w:rsid w:val="00446411"/>
    <w:rsid w:val="00453FD0"/>
    <w:rsid w:val="004A02D8"/>
    <w:rsid w:val="004D2AA5"/>
    <w:rsid w:val="004D5488"/>
    <w:rsid w:val="004E6AD5"/>
    <w:rsid w:val="00533607"/>
    <w:rsid w:val="00540A31"/>
    <w:rsid w:val="005819CD"/>
    <w:rsid w:val="005B6A46"/>
    <w:rsid w:val="005C4E12"/>
    <w:rsid w:val="005D3FD6"/>
    <w:rsid w:val="005D66B2"/>
    <w:rsid w:val="005F49CF"/>
    <w:rsid w:val="00606D25"/>
    <w:rsid w:val="006238FB"/>
    <w:rsid w:val="0062528C"/>
    <w:rsid w:val="006370B7"/>
    <w:rsid w:val="00674973"/>
    <w:rsid w:val="00685FE3"/>
    <w:rsid w:val="00687617"/>
    <w:rsid w:val="006B4FE8"/>
    <w:rsid w:val="006C296B"/>
    <w:rsid w:val="006C6B58"/>
    <w:rsid w:val="006C7497"/>
    <w:rsid w:val="00714ED4"/>
    <w:rsid w:val="0071728F"/>
    <w:rsid w:val="007228C2"/>
    <w:rsid w:val="00726856"/>
    <w:rsid w:val="00765701"/>
    <w:rsid w:val="00770A9D"/>
    <w:rsid w:val="007902F0"/>
    <w:rsid w:val="007961EB"/>
    <w:rsid w:val="007C3DBB"/>
    <w:rsid w:val="007D1DC5"/>
    <w:rsid w:val="007D46FF"/>
    <w:rsid w:val="007F1129"/>
    <w:rsid w:val="0081273C"/>
    <w:rsid w:val="00816B31"/>
    <w:rsid w:val="008241B0"/>
    <w:rsid w:val="00826DEC"/>
    <w:rsid w:val="0082796A"/>
    <w:rsid w:val="00834119"/>
    <w:rsid w:val="00837739"/>
    <w:rsid w:val="008402D0"/>
    <w:rsid w:val="00885BBF"/>
    <w:rsid w:val="00892BE6"/>
    <w:rsid w:val="008942CF"/>
    <w:rsid w:val="00900903"/>
    <w:rsid w:val="00901878"/>
    <w:rsid w:val="00902054"/>
    <w:rsid w:val="00907BB4"/>
    <w:rsid w:val="009264F8"/>
    <w:rsid w:val="00940739"/>
    <w:rsid w:val="00992EDF"/>
    <w:rsid w:val="00993646"/>
    <w:rsid w:val="00993D13"/>
    <w:rsid w:val="00995F5B"/>
    <w:rsid w:val="009E12F4"/>
    <w:rsid w:val="009F0454"/>
    <w:rsid w:val="009F5C97"/>
    <w:rsid w:val="00A01519"/>
    <w:rsid w:val="00A10CEA"/>
    <w:rsid w:val="00A36828"/>
    <w:rsid w:val="00A75017"/>
    <w:rsid w:val="00A757A4"/>
    <w:rsid w:val="00AA159C"/>
    <w:rsid w:val="00AC7EBC"/>
    <w:rsid w:val="00B30A4B"/>
    <w:rsid w:val="00B342A0"/>
    <w:rsid w:val="00B910CD"/>
    <w:rsid w:val="00BB3C1F"/>
    <w:rsid w:val="00BF1E40"/>
    <w:rsid w:val="00C17547"/>
    <w:rsid w:val="00C30407"/>
    <w:rsid w:val="00C4421E"/>
    <w:rsid w:val="00C7715B"/>
    <w:rsid w:val="00C87374"/>
    <w:rsid w:val="00C9074B"/>
    <w:rsid w:val="00C96AF0"/>
    <w:rsid w:val="00CB2E91"/>
    <w:rsid w:val="00CB79FB"/>
    <w:rsid w:val="00CC0218"/>
    <w:rsid w:val="00CD3E74"/>
    <w:rsid w:val="00D01D64"/>
    <w:rsid w:val="00D304D9"/>
    <w:rsid w:val="00D30C2D"/>
    <w:rsid w:val="00D316C9"/>
    <w:rsid w:val="00D47116"/>
    <w:rsid w:val="00D562BA"/>
    <w:rsid w:val="00D7481C"/>
    <w:rsid w:val="00D84BE9"/>
    <w:rsid w:val="00D8786B"/>
    <w:rsid w:val="00DA610B"/>
    <w:rsid w:val="00DB16D7"/>
    <w:rsid w:val="00E20C13"/>
    <w:rsid w:val="00E21C67"/>
    <w:rsid w:val="00E24280"/>
    <w:rsid w:val="00E325FD"/>
    <w:rsid w:val="00E50E2A"/>
    <w:rsid w:val="00E5101E"/>
    <w:rsid w:val="00E6531E"/>
    <w:rsid w:val="00E77A69"/>
    <w:rsid w:val="00E8072D"/>
    <w:rsid w:val="00E8589C"/>
    <w:rsid w:val="00EC4507"/>
    <w:rsid w:val="00EE1687"/>
    <w:rsid w:val="00EF1E86"/>
    <w:rsid w:val="00EF7AB7"/>
    <w:rsid w:val="00F22FF7"/>
    <w:rsid w:val="00F36AA1"/>
    <w:rsid w:val="00F5646B"/>
    <w:rsid w:val="00F6240E"/>
    <w:rsid w:val="00F76445"/>
    <w:rsid w:val="00F80335"/>
    <w:rsid w:val="00FA0350"/>
    <w:rsid w:val="00FA1A84"/>
    <w:rsid w:val="00FA71AE"/>
    <w:rsid w:val="00FB1844"/>
    <w:rsid w:val="00FB18E0"/>
    <w:rsid w:val="00FD4003"/>
    <w:rsid w:val="00FD48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299FF"/>
  <w15:docId w15:val="{C8E6EA2D-669B-4149-B128-C3A9AE76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0903"/>
    <w:rPr>
      <w:sz w:val="24"/>
      <w:szCs w:val="24"/>
    </w:rPr>
  </w:style>
  <w:style w:type="paragraph" w:styleId="berschrift2">
    <w:name w:val="heading 2"/>
    <w:basedOn w:val="Standard"/>
    <w:next w:val="Standard"/>
    <w:link w:val="berschrift2Zchn"/>
    <w:uiPriority w:val="9"/>
    <w:semiHidden/>
    <w:unhideWhenUsed/>
    <w:qFormat/>
    <w:rsid w:val="000B78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qFormat/>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StandardWeb">
    <w:name w:val="Normal (Web)"/>
    <w:basedOn w:val="Standard"/>
    <w:uiPriority w:val="99"/>
    <w:pPr>
      <w:spacing w:before="100" w:beforeAutospacing="1" w:after="100" w:afterAutospacing="1"/>
    </w:pPr>
  </w:style>
  <w:style w:type="character" w:customStyle="1" w:styleId="gruppe1">
    <w:name w:val="gruppe1"/>
    <w:basedOn w:val="Absatz-Standardschriftart"/>
  </w:style>
  <w:style w:type="paragraph" w:styleId="Textkrper">
    <w:name w:val="Body Text"/>
    <w:basedOn w:val="Standard"/>
    <w:rPr>
      <w:rFonts w:ascii="Arial" w:hAnsi="Arial" w:cs="Arial"/>
      <w:color w:val="0000FF"/>
    </w:rPr>
  </w:style>
  <w:style w:type="paragraph" w:styleId="Textkrper2">
    <w:name w:val="Body Text 2"/>
    <w:basedOn w:val="Standard"/>
    <w:rPr>
      <w:rFonts w:ascii="Arial" w:hAnsi="Arial" w:cs="Arial"/>
      <w:color w:val="000000"/>
    </w:rPr>
  </w:style>
  <w:style w:type="character" w:customStyle="1" w:styleId="mw-headline">
    <w:name w:val="mw-headline"/>
    <w:basedOn w:val="Absatz-Standardschriftart"/>
  </w:style>
  <w:style w:type="character" w:styleId="HTMLAkronym">
    <w:name w:val="HTML Acronym"/>
    <w:basedOn w:val="Absatz-Standardschriftart"/>
  </w:style>
  <w:style w:type="character" w:styleId="Kommentarzeichen">
    <w:name w:val="annotation reference"/>
    <w:basedOn w:val="Absatz-Standardschriftart"/>
    <w:semiHidden/>
    <w:rPr>
      <w:sz w:val="16"/>
    </w:rPr>
  </w:style>
  <w:style w:type="paragraph" w:styleId="Kommentartext">
    <w:name w:val="annotation text"/>
    <w:basedOn w:val="Standard"/>
    <w:link w:val="KommentartextZchn"/>
    <w:semiHidden/>
    <w:rPr>
      <w:sz w:val="20"/>
    </w:rPr>
  </w:style>
  <w:style w:type="paragraph" w:styleId="Sprechblasentext">
    <w:name w:val="Balloon Text"/>
    <w:basedOn w:val="Standard"/>
    <w:semiHidden/>
    <w:rPr>
      <w:rFonts w:ascii="Tahoma" w:hAnsi="Tahoma" w:cs="Tahoma"/>
      <w:sz w:val="16"/>
      <w:szCs w:val="16"/>
    </w:rPr>
  </w:style>
  <w:style w:type="character" w:styleId="Hervorhebung">
    <w:name w:val="Emphasis"/>
    <w:basedOn w:val="Absatz-Standardschriftart"/>
    <w:uiPriority w:val="20"/>
    <w:qFormat/>
    <w:rsid w:val="00907BB4"/>
    <w:rPr>
      <w:i/>
      <w:iCs/>
    </w:rPr>
  </w:style>
  <w:style w:type="paragraph" w:customStyle="1" w:styleId="Default">
    <w:name w:val="Default"/>
    <w:rsid w:val="00885BBF"/>
    <w:pPr>
      <w:autoSpaceDE w:val="0"/>
      <w:autoSpaceDN w:val="0"/>
      <w:adjustRightInd w:val="0"/>
    </w:pPr>
    <w:rPr>
      <w:rFonts w:ascii="Swift_Light_Bold" w:hAnsi="Swift_Light_Bold" w:cs="Swift_Light_Bold"/>
      <w:color w:val="000000"/>
      <w:sz w:val="24"/>
      <w:szCs w:val="24"/>
    </w:rPr>
  </w:style>
  <w:style w:type="paragraph" w:styleId="Kommentarthema">
    <w:name w:val="annotation subject"/>
    <w:basedOn w:val="Kommentartext"/>
    <w:next w:val="Kommentartext"/>
    <w:link w:val="KommentarthemaZchn"/>
    <w:uiPriority w:val="99"/>
    <w:semiHidden/>
    <w:unhideWhenUsed/>
    <w:rsid w:val="001C31DD"/>
    <w:rPr>
      <w:b/>
      <w:bCs/>
      <w:szCs w:val="20"/>
    </w:rPr>
  </w:style>
  <w:style w:type="character" w:customStyle="1" w:styleId="KommentartextZchn">
    <w:name w:val="Kommentartext Zchn"/>
    <w:basedOn w:val="Absatz-Standardschriftart"/>
    <w:link w:val="Kommentartext"/>
    <w:semiHidden/>
    <w:rsid w:val="001C31DD"/>
    <w:rPr>
      <w:szCs w:val="24"/>
    </w:rPr>
  </w:style>
  <w:style w:type="character" w:customStyle="1" w:styleId="KommentarthemaZchn">
    <w:name w:val="Kommentarthema Zchn"/>
    <w:basedOn w:val="KommentartextZchn"/>
    <w:link w:val="Kommentarthema"/>
    <w:uiPriority w:val="99"/>
    <w:semiHidden/>
    <w:rsid w:val="001C31DD"/>
    <w:rPr>
      <w:b/>
      <w:bCs/>
      <w:szCs w:val="24"/>
    </w:rPr>
  </w:style>
  <w:style w:type="paragraph" w:styleId="Kopfzeile">
    <w:name w:val="header"/>
    <w:basedOn w:val="Standard"/>
    <w:link w:val="KopfzeileZchn"/>
    <w:uiPriority w:val="99"/>
    <w:unhideWhenUsed/>
    <w:rsid w:val="00685FE3"/>
    <w:pPr>
      <w:tabs>
        <w:tab w:val="center" w:pos="4536"/>
        <w:tab w:val="right" w:pos="9072"/>
      </w:tabs>
    </w:pPr>
  </w:style>
  <w:style w:type="character" w:customStyle="1" w:styleId="KopfzeileZchn">
    <w:name w:val="Kopfzeile Zchn"/>
    <w:basedOn w:val="Absatz-Standardschriftart"/>
    <w:link w:val="Kopfzeile"/>
    <w:uiPriority w:val="99"/>
    <w:rsid w:val="00685FE3"/>
    <w:rPr>
      <w:sz w:val="24"/>
      <w:szCs w:val="24"/>
    </w:rPr>
  </w:style>
  <w:style w:type="paragraph" w:styleId="Fuzeile">
    <w:name w:val="footer"/>
    <w:basedOn w:val="Standard"/>
    <w:link w:val="FuzeileZchn"/>
    <w:uiPriority w:val="99"/>
    <w:unhideWhenUsed/>
    <w:rsid w:val="00685FE3"/>
    <w:pPr>
      <w:tabs>
        <w:tab w:val="center" w:pos="4536"/>
        <w:tab w:val="right" w:pos="9072"/>
      </w:tabs>
    </w:pPr>
  </w:style>
  <w:style w:type="character" w:customStyle="1" w:styleId="FuzeileZchn">
    <w:name w:val="Fußzeile Zchn"/>
    <w:basedOn w:val="Absatz-Standardschriftart"/>
    <w:link w:val="Fuzeile"/>
    <w:uiPriority w:val="99"/>
    <w:rsid w:val="00685FE3"/>
    <w:rPr>
      <w:sz w:val="24"/>
      <w:szCs w:val="24"/>
    </w:rPr>
  </w:style>
  <w:style w:type="character" w:styleId="NichtaufgelsteErwhnung">
    <w:name w:val="Unresolved Mention"/>
    <w:basedOn w:val="Absatz-Standardschriftart"/>
    <w:uiPriority w:val="99"/>
    <w:semiHidden/>
    <w:unhideWhenUsed/>
    <w:rsid w:val="00392FC0"/>
    <w:rPr>
      <w:color w:val="605E5C"/>
      <w:shd w:val="clear" w:color="auto" w:fill="E1DFDD"/>
    </w:rPr>
  </w:style>
  <w:style w:type="character" w:customStyle="1" w:styleId="berschrift2Zchn">
    <w:name w:val="Überschrift 2 Zchn"/>
    <w:basedOn w:val="Absatz-Standardschriftart"/>
    <w:link w:val="berschrift2"/>
    <w:uiPriority w:val="9"/>
    <w:semiHidden/>
    <w:rsid w:val="000B78E5"/>
    <w:rPr>
      <w:rFonts w:asciiTheme="majorHAnsi" w:eastAsiaTheme="majorEastAsia" w:hAnsiTheme="majorHAnsi" w:cstheme="majorBidi"/>
      <w:color w:val="365F91" w:themeColor="accent1" w:themeShade="BF"/>
      <w:sz w:val="26"/>
      <w:szCs w:val="26"/>
    </w:rPr>
  </w:style>
  <w:style w:type="character" w:styleId="BesuchterLink">
    <w:name w:val="FollowedHyperlink"/>
    <w:basedOn w:val="Absatz-Standardschriftart"/>
    <w:uiPriority w:val="99"/>
    <w:semiHidden/>
    <w:unhideWhenUsed/>
    <w:rsid w:val="00892BE6"/>
    <w:rPr>
      <w:color w:val="800080" w:themeColor="followedHyperlink"/>
      <w:u w:val="single"/>
    </w:rPr>
  </w:style>
  <w:style w:type="paragraph" w:styleId="Listenabsatz">
    <w:name w:val="List Paragraph"/>
    <w:basedOn w:val="Standard"/>
    <w:uiPriority w:val="34"/>
    <w:qFormat/>
    <w:rsid w:val="00834119"/>
    <w:pPr>
      <w:ind w:left="720"/>
      <w:contextualSpacing/>
    </w:pPr>
  </w:style>
  <w:style w:type="paragraph" w:styleId="berarbeitung">
    <w:name w:val="Revision"/>
    <w:hidden/>
    <w:uiPriority w:val="99"/>
    <w:semiHidden/>
    <w:rsid w:val="005D3F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1030">
      <w:bodyDiv w:val="1"/>
      <w:marLeft w:val="0"/>
      <w:marRight w:val="0"/>
      <w:marTop w:val="0"/>
      <w:marBottom w:val="0"/>
      <w:divBdr>
        <w:top w:val="none" w:sz="0" w:space="0" w:color="auto"/>
        <w:left w:val="none" w:sz="0" w:space="0" w:color="auto"/>
        <w:bottom w:val="none" w:sz="0" w:space="0" w:color="auto"/>
        <w:right w:val="none" w:sz="0" w:space="0" w:color="auto"/>
      </w:divBdr>
      <w:divsChild>
        <w:div w:id="1304459760">
          <w:marLeft w:val="0"/>
          <w:marRight w:val="0"/>
          <w:marTop w:val="0"/>
          <w:marBottom w:val="0"/>
          <w:divBdr>
            <w:top w:val="none" w:sz="0" w:space="0" w:color="auto"/>
            <w:left w:val="none" w:sz="0" w:space="0" w:color="auto"/>
            <w:bottom w:val="none" w:sz="0" w:space="0" w:color="auto"/>
            <w:right w:val="none" w:sz="0" w:space="0" w:color="auto"/>
          </w:divBdr>
        </w:div>
      </w:divsChild>
    </w:div>
    <w:div w:id="550965833">
      <w:bodyDiv w:val="1"/>
      <w:marLeft w:val="0"/>
      <w:marRight w:val="0"/>
      <w:marTop w:val="0"/>
      <w:marBottom w:val="0"/>
      <w:divBdr>
        <w:top w:val="none" w:sz="0" w:space="0" w:color="auto"/>
        <w:left w:val="none" w:sz="0" w:space="0" w:color="auto"/>
        <w:bottom w:val="none" w:sz="0" w:space="0" w:color="auto"/>
        <w:right w:val="none" w:sz="0" w:space="0" w:color="auto"/>
      </w:divBdr>
      <w:divsChild>
        <w:div w:id="723606385">
          <w:marLeft w:val="0"/>
          <w:marRight w:val="0"/>
          <w:marTop w:val="0"/>
          <w:marBottom w:val="0"/>
          <w:divBdr>
            <w:top w:val="none" w:sz="0" w:space="0" w:color="auto"/>
            <w:left w:val="none" w:sz="0" w:space="0" w:color="auto"/>
            <w:bottom w:val="none" w:sz="0" w:space="0" w:color="auto"/>
            <w:right w:val="none" w:sz="0" w:space="0" w:color="auto"/>
          </w:divBdr>
        </w:div>
      </w:divsChild>
    </w:div>
    <w:div w:id="1313368380">
      <w:bodyDiv w:val="1"/>
      <w:marLeft w:val="0"/>
      <w:marRight w:val="0"/>
      <w:marTop w:val="0"/>
      <w:marBottom w:val="0"/>
      <w:divBdr>
        <w:top w:val="none" w:sz="0" w:space="0" w:color="auto"/>
        <w:left w:val="none" w:sz="0" w:space="0" w:color="auto"/>
        <w:bottom w:val="none" w:sz="0" w:space="0" w:color="auto"/>
        <w:right w:val="none" w:sz="0" w:space="0" w:color="auto"/>
      </w:divBdr>
    </w:div>
    <w:div w:id="2137945345">
      <w:bodyDiv w:val="1"/>
      <w:marLeft w:val="0"/>
      <w:marRight w:val="0"/>
      <w:marTop w:val="0"/>
      <w:marBottom w:val="0"/>
      <w:divBdr>
        <w:top w:val="none" w:sz="0" w:space="0" w:color="auto"/>
        <w:left w:val="none" w:sz="0" w:space="0" w:color="auto"/>
        <w:bottom w:val="none" w:sz="0" w:space="0" w:color="auto"/>
        <w:right w:val="none" w:sz="0" w:space="0" w:color="auto"/>
      </w:divBdr>
      <w:divsChild>
        <w:div w:id="1276018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b.de/525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1AF3A-6716-4A07-B20D-7CA46ECC3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5346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6182</CharactersWithSpaces>
  <SharedDoc>false</SharedDoc>
  <HLinks>
    <vt:vector size="6" baseType="variant">
      <vt:variant>
        <vt:i4>4980817</vt:i4>
      </vt:variant>
      <vt:variant>
        <vt:i4>0</vt:i4>
      </vt:variant>
      <vt:variant>
        <vt:i4>0</vt:i4>
      </vt:variant>
      <vt:variant>
        <vt:i4>5</vt:i4>
      </vt:variant>
      <vt:variant>
        <vt:lpwstr>http://www.un.org/ga/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Hartmann</dc:creator>
  <cp:lastModifiedBy>Christian Hartmann</cp:lastModifiedBy>
  <cp:revision>6</cp:revision>
  <dcterms:created xsi:type="dcterms:W3CDTF">2026-09-16T09:54:00Z</dcterms:created>
  <dcterms:modified xsi:type="dcterms:W3CDTF">2026-10-10T18:45:00Z</dcterms:modified>
</cp:coreProperties>
</file>