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58F1" w:rsidRPr="002B5ED5" w:rsidRDefault="002D58F1" w:rsidP="007443B1">
      <w:pPr>
        <w:rPr>
          <w:rFonts w:ascii="Arial" w:hAnsi="Arial" w:cs="Arial"/>
          <w:b/>
          <w:shd w:val="clear" w:color="auto" w:fill="FFFFFF"/>
        </w:rPr>
      </w:pPr>
      <w:bookmarkStart w:id="0" w:name="_GoBack"/>
      <w:bookmarkEnd w:id="0"/>
      <w:r w:rsidRPr="002B5ED5">
        <w:rPr>
          <w:rFonts w:ascii="Arial" w:hAnsi="Arial" w:cs="Arial"/>
          <w:b/>
          <w:shd w:val="clear" w:color="auto" w:fill="FFFFFF"/>
        </w:rPr>
        <w:t xml:space="preserve">In den letzten Jahrzehnten ist die Zahl der Haushalte deutlich schneller gestiegen als die </w:t>
      </w:r>
      <w:r w:rsidR="002B5ED5" w:rsidRPr="002B5ED5">
        <w:rPr>
          <w:rFonts w:ascii="Arial" w:hAnsi="Arial" w:cs="Arial"/>
          <w:b/>
          <w:shd w:val="clear" w:color="auto" w:fill="FFFFFF"/>
        </w:rPr>
        <w:t>Bevölkerungsz</w:t>
      </w:r>
      <w:r w:rsidRPr="002B5ED5">
        <w:rPr>
          <w:rFonts w:ascii="Arial" w:hAnsi="Arial" w:cs="Arial"/>
          <w:b/>
          <w:shd w:val="clear" w:color="auto" w:fill="FFFFFF"/>
        </w:rPr>
        <w:t>ahl. Dadurch ging auch die durchschnittliche Haushaltsgröße zurück. Seit vier Jahrzehnten ist der E</w:t>
      </w:r>
      <w:r w:rsidR="002B5ED5" w:rsidRPr="002B5ED5">
        <w:rPr>
          <w:rFonts w:ascii="Arial" w:hAnsi="Arial" w:cs="Arial"/>
          <w:b/>
          <w:shd w:val="clear" w:color="auto" w:fill="FFFFFF"/>
        </w:rPr>
        <w:t xml:space="preserve">inpersonenhaushalt die häufigste Haushaltsform, aber auch </w:t>
      </w:r>
      <w:r w:rsidR="00E54A02">
        <w:rPr>
          <w:rFonts w:ascii="Arial" w:hAnsi="Arial" w:cs="Arial"/>
          <w:b/>
          <w:shd w:val="clear" w:color="auto" w:fill="FFFFFF"/>
        </w:rPr>
        <w:t xml:space="preserve">die Zahl der </w:t>
      </w:r>
      <w:r w:rsidR="002B5ED5" w:rsidRPr="002B5ED5">
        <w:rPr>
          <w:rFonts w:ascii="Arial" w:hAnsi="Arial" w:cs="Arial"/>
          <w:b/>
          <w:shd w:val="clear" w:color="auto" w:fill="FFFFFF"/>
        </w:rPr>
        <w:t xml:space="preserve">Zweipersonenhaushalte </w:t>
      </w:r>
      <w:r w:rsidR="00E54A02">
        <w:rPr>
          <w:rFonts w:ascii="Arial" w:hAnsi="Arial" w:cs="Arial"/>
          <w:b/>
          <w:shd w:val="clear" w:color="auto" w:fill="FFFFFF"/>
        </w:rPr>
        <w:t>hat zugenommen</w:t>
      </w:r>
      <w:r w:rsidR="002B5ED5" w:rsidRPr="002B5ED5">
        <w:rPr>
          <w:rFonts w:ascii="Arial" w:hAnsi="Arial" w:cs="Arial"/>
          <w:b/>
          <w:shd w:val="clear" w:color="auto" w:fill="FFFFFF"/>
        </w:rPr>
        <w:t xml:space="preserve">. </w:t>
      </w:r>
      <w:r w:rsidR="00462851">
        <w:rPr>
          <w:rFonts w:ascii="Arial" w:hAnsi="Arial" w:cs="Arial"/>
          <w:b/>
          <w:shd w:val="clear" w:color="auto" w:fill="FFFFFF"/>
        </w:rPr>
        <w:t>Nach V</w:t>
      </w:r>
      <w:r w:rsidR="00462851" w:rsidRPr="00AA1F71">
        <w:rPr>
          <w:rFonts w:ascii="Arial" w:hAnsi="Arial" w:cs="Arial"/>
          <w:b/>
          <w:shd w:val="clear" w:color="auto" w:fill="FFFFFF"/>
        </w:rPr>
        <w:t>orausberechnungen</w:t>
      </w:r>
      <w:r w:rsidR="00462851" w:rsidRPr="00AA1F71">
        <w:rPr>
          <w:rFonts w:ascii="Arial" w:hAnsi="Arial" w:cs="Arial"/>
          <w:shd w:val="clear" w:color="auto" w:fill="FFFFFF"/>
        </w:rPr>
        <w:t> </w:t>
      </w:r>
      <w:r w:rsidR="00462851">
        <w:rPr>
          <w:rFonts w:ascii="Arial" w:hAnsi="Arial" w:cs="Arial"/>
          <w:b/>
          <w:shd w:val="clear" w:color="auto" w:fill="FFFFFF"/>
        </w:rPr>
        <w:t xml:space="preserve">des </w:t>
      </w:r>
      <w:r w:rsidR="002B5ED5" w:rsidRPr="002B5ED5">
        <w:rPr>
          <w:rFonts w:ascii="Arial" w:hAnsi="Arial" w:cs="Arial"/>
          <w:b/>
          <w:shd w:val="clear" w:color="auto" w:fill="FFFFFF"/>
        </w:rPr>
        <w:t>Statistische</w:t>
      </w:r>
      <w:r w:rsidR="00462851">
        <w:rPr>
          <w:rFonts w:ascii="Arial" w:hAnsi="Arial" w:cs="Arial"/>
          <w:b/>
          <w:shd w:val="clear" w:color="auto" w:fill="FFFFFF"/>
        </w:rPr>
        <w:t>n</w:t>
      </w:r>
      <w:r w:rsidR="002B5ED5" w:rsidRPr="002B5ED5">
        <w:rPr>
          <w:rFonts w:ascii="Arial" w:hAnsi="Arial" w:cs="Arial"/>
          <w:b/>
          <w:shd w:val="clear" w:color="auto" w:fill="FFFFFF"/>
        </w:rPr>
        <w:t xml:space="preserve"> Bundesamt</w:t>
      </w:r>
      <w:r w:rsidR="00462851">
        <w:rPr>
          <w:rFonts w:ascii="Arial" w:hAnsi="Arial" w:cs="Arial"/>
          <w:b/>
          <w:shd w:val="clear" w:color="auto" w:fill="FFFFFF"/>
        </w:rPr>
        <w:t>es</w:t>
      </w:r>
      <w:r w:rsidR="002B5ED5" w:rsidRPr="002B5ED5">
        <w:rPr>
          <w:rFonts w:ascii="Arial" w:hAnsi="Arial" w:cs="Arial"/>
          <w:b/>
          <w:shd w:val="clear" w:color="auto" w:fill="FFFFFF"/>
        </w:rPr>
        <w:t xml:space="preserve"> wird sich an dieser Entwicklung in naher Zukunft nicht</w:t>
      </w:r>
      <w:r w:rsidR="00D63735">
        <w:rPr>
          <w:rFonts w:ascii="Arial" w:hAnsi="Arial" w:cs="Arial"/>
          <w:b/>
          <w:shd w:val="clear" w:color="auto" w:fill="FFFFFF"/>
        </w:rPr>
        <w:t xml:space="preserve"> viel</w:t>
      </w:r>
      <w:r w:rsidR="002B5ED5" w:rsidRPr="002B5ED5">
        <w:rPr>
          <w:rFonts w:ascii="Arial" w:hAnsi="Arial" w:cs="Arial"/>
          <w:b/>
          <w:shd w:val="clear" w:color="auto" w:fill="FFFFFF"/>
        </w:rPr>
        <w:t xml:space="preserve"> ändern</w:t>
      </w:r>
      <w:r w:rsidR="00E54A02">
        <w:rPr>
          <w:rFonts w:ascii="Arial" w:hAnsi="Arial" w:cs="Arial"/>
          <w:b/>
          <w:shd w:val="clear" w:color="auto" w:fill="FFFFFF"/>
        </w:rPr>
        <w:t>:</w:t>
      </w:r>
      <w:r w:rsidR="002B5ED5" w:rsidRPr="002B5ED5">
        <w:rPr>
          <w:rFonts w:ascii="Arial" w:hAnsi="Arial" w:cs="Arial"/>
          <w:b/>
          <w:shd w:val="clear" w:color="auto" w:fill="FFFFFF"/>
        </w:rPr>
        <w:t xml:space="preserve"> Für alle Flächenländer West- und Ostdeutschlands wird </w:t>
      </w:r>
      <w:r w:rsidR="00D27C43">
        <w:rPr>
          <w:rFonts w:ascii="Arial" w:hAnsi="Arial" w:cs="Arial"/>
          <w:b/>
          <w:shd w:val="clear" w:color="auto" w:fill="FFFFFF"/>
        </w:rPr>
        <w:t xml:space="preserve">bis 2040 </w:t>
      </w:r>
      <w:r w:rsidR="002B5ED5" w:rsidRPr="002B5ED5">
        <w:rPr>
          <w:rFonts w:ascii="Arial" w:hAnsi="Arial" w:cs="Arial"/>
          <w:b/>
          <w:shd w:val="clear" w:color="auto" w:fill="FFFFFF"/>
        </w:rPr>
        <w:t>ein Rückgang der Anzahl der Personen je Haushalt angenommen.</w:t>
      </w:r>
    </w:p>
    <w:p w:rsidR="002D58F1" w:rsidRPr="00AA1F71" w:rsidRDefault="002D58F1" w:rsidP="007443B1">
      <w:pPr>
        <w:rPr>
          <w:rFonts w:ascii="Arial" w:hAnsi="Arial" w:cs="Arial"/>
          <w:shd w:val="clear" w:color="auto" w:fill="FFFFFF"/>
        </w:rPr>
      </w:pPr>
    </w:p>
    <w:p w:rsidR="00CA5D69" w:rsidRDefault="00CA5D69" w:rsidP="00CA5D69">
      <w:pPr>
        <w:rPr>
          <w:rFonts w:ascii="Arial" w:hAnsi="Arial"/>
          <w:color w:val="FF0000"/>
        </w:rPr>
      </w:pPr>
      <w:r>
        <w:rPr>
          <w:rFonts w:ascii="Arial" w:hAnsi="Arial"/>
          <w:color w:val="FF0000"/>
        </w:rPr>
        <w:t>Fakten</w:t>
      </w:r>
    </w:p>
    <w:p w:rsidR="00CA5D69" w:rsidRPr="00AA1F71" w:rsidRDefault="00CA5D69" w:rsidP="002208D6">
      <w:pPr>
        <w:tabs>
          <w:tab w:val="left" w:pos="5529"/>
        </w:tabs>
        <w:rPr>
          <w:rFonts w:ascii="Arial" w:hAnsi="Arial" w:cs="Arial"/>
          <w:shd w:val="clear" w:color="auto" w:fill="FFFFFF"/>
        </w:rPr>
      </w:pPr>
    </w:p>
    <w:p w:rsidR="00AA1F71" w:rsidRPr="00AA1F71" w:rsidRDefault="006F157C" w:rsidP="002208D6">
      <w:pPr>
        <w:tabs>
          <w:tab w:val="left" w:pos="5529"/>
        </w:tabs>
        <w:rPr>
          <w:rFonts w:ascii="Arial" w:hAnsi="Arial" w:cs="Arial"/>
          <w:shd w:val="clear" w:color="auto" w:fill="FFFFFF"/>
        </w:rPr>
      </w:pPr>
      <w:r w:rsidRPr="00AA1F71">
        <w:rPr>
          <w:rFonts w:ascii="Arial" w:hAnsi="Arial" w:cs="Arial"/>
          <w:shd w:val="clear" w:color="auto" w:fill="FFFFFF"/>
        </w:rPr>
        <w:t>Nach Angaben des Statistischen Bundesamtes gab es in Deutschland im Jahr 201</w:t>
      </w:r>
      <w:r w:rsidR="0021174B" w:rsidRPr="00AA1F71">
        <w:rPr>
          <w:rFonts w:ascii="Arial" w:hAnsi="Arial" w:cs="Arial"/>
          <w:shd w:val="clear" w:color="auto" w:fill="FFFFFF"/>
        </w:rPr>
        <w:t>9</w:t>
      </w:r>
      <w:r w:rsidRPr="00AA1F71">
        <w:rPr>
          <w:rFonts w:ascii="Arial" w:hAnsi="Arial" w:cs="Arial"/>
          <w:shd w:val="clear" w:color="auto" w:fill="FFFFFF"/>
        </w:rPr>
        <w:t xml:space="preserve"> 4</w:t>
      </w:r>
      <w:r w:rsidR="0021174B" w:rsidRPr="00AA1F71">
        <w:rPr>
          <w:rFonts w:ascii="Arial" w:hAnsi="Arial" w:cs="Arial"/>
          <w:shd w:val="clear" w:color="auto" w:fill="FFFFFF"/>
        </w:rPr>
        <w:t>1</w:t>
      </w:r>
      <w:r w:rsidRPr="00AA1F71">
        <w:rPr>
          <w:rFonts w:ascii="Arial" w:hAnsi="Arial" w:cs="Arial"/>
          <w:shd w:val="clear" w:color="auto" w:fill="FFFFFF"/>
        </w:rPr>
        <w:t>,</w:t>
      </w:r>
      <w:r w:rsidR="0021174B" w:rsidRPr="00AA1F71">
        <w:rPr>
          <w:rFonts w:ascii="Arial" w:hAnsi="Arial" w:cs="Arial"/>
          <w:shd w:val="clear" w:color="auto" w:fill="FFFFFF"/>
        </w:rPr>
        <w:t>5</w:t>
      </w:r>
      <w:r w:rsidRPr="00AA1F71">
        <w:rPr>
          <w:rFonts w:ascii="Arial" w:hAnsi="Arial" w:cs="Arial"/>
          <w:shd w:val="clear" w:color="auto" w:fill="FFFFFF"/>
        </w:rPr>
        <w:t xml:space="preserve"> Millionen Haushalte mit 8</w:t>
      </w:r>
      <w:r w:rsidR="0021174B" w:rsidRPr="00AA1F71">
        <w:rPr>
          <w:rFonts w:ascii="Arial" w:hAnsi="Arial" w:cs="Arial"/>
          <w:shd w:val="clear" w:color="auto" w:fill="FFFFFF"/>
        </w:rPr>
        <w:t>2</w:t>
      </w:r>
      <w:r w:rsidRPr="00AA1F71">
        <w:rPr>
          <w:rFonts w:ascii="Arial" w:hAnsi="Arial" w:cs="Arial"/>
          <w:shd w:val="clear" w:color="auto" w:fill="FFFFFF"/>
        </w:rPr>
        <w:t>,</w:t>
      </w:r>
      <w:r w:rsidR="0021174B" w:rsidRPr="00AA1F71">
        <w:rPr>
          <w:rFonts w:ascii="Arial" w:hAnsi="Arial" w:cs="Arial"/>
          <w:shd w:val="clear" w:color="auto" w:fill="FFFFFF"/>
        </w:rPr>
        <w:t>8</w:t>
      </w:r>
      <w:r w:rsidRPr="00AA1F71">
        <w:rPr>
          <w:rFonts w:ascii="Arial" w:hAnsi="Arial" w:cs="Arial"/>
          <w:shd w:val="clear" w:color="auto" w:fill="FFFFFF"/>
        </w:rPr>
        <w:t xml:space="preserve"> Millionen Haushaltsmitgliedern. Damit stieg die Zahl der Privathaushalte seit April 1991 um </w:t>
      </w:r>
      <w:r w:rsidR="0021174B" w:rsidRPr="00AA1F71">
        <w:rPr>
          <w:rFonts w:ascii="Arial" w:hAnsi="Arial" w:cs="Arial"/>
          <w:shd w:val="clear" w:color="auto" w:fill="FFFFFF"/>
        </w:rPr>
        <w:t>17</w:t>
      </w:r>
      <w:r w:rsidRPr="00AA1F71">
        <w:rPr>
          <w:rFonts w:ascii="Arial" w:hAnsi="Arial" w:cs="Arial"/>
          <w:shd w:val="clear" w:color="auto" w:fill="FFFFFF"/>
        </w:rPr>
        <w:t xml:space="preserve">,7 Prozent, die Zahl der Haushaltsmitglieder aber </w:t>
      </w:r>
      <w:r w:rsidR="0021174B" w:rsidRPr="00AA1F71">
        <w:rPr>
          <w:rFonts w:ascii="Arial" w:hAnsi="Arial" w:cs="Arial"/>
          <w:shd w:val="clear" w:color="auto" w:fill="FFFFFF"/>
        </w:rPr>
        <w:t>lediglich</w:t>
      </w:r>
      <w:r w:rsidRPr="00AA1F71">
        <w:rPr>
          <w:rFonts w:ascii="Arial" w:hAnsi="Arial" w:cs="Arial"/>
          <w:shd w:val="clear" w:color="auto" w:fill="FFFFFF"/>
        </w:rPr>
        <w:t xml:space="preserve"> um </w:t>
      </w:r>
      <w:r w:rsidR="0021174B" w:rsidRPr="00AA1F71">
        <w:rPr>
          <w:rFonts w:ascii="Arial" w:hAnsi="Arial" w:cs="Arial"/>
          <w:shd w:val="clear" w:color="auto" w:fill="FFFFFF"/>
        </w:rPr>
        <w:t>3,3</w:t>
      </w:r>
      <w:r w:rsidRPr="00AA1F71">
        <w:rPr>
          <w:rFonts w:ascii="Arial" w:hAnsi="Arial" w:cs="Arial"/>
          <w:shd w:val="clear" w:color="auto" w:fill="FFFFFF"/>
        </w:rPr>
        <w:t xml:space="preserve"> Prozent.</w:t>
      </w:r>
    </w:p>
    <w:p w:rsidR="00AA1F71" w:rsidRPr="00AA1F71" w:rsidRDefault="00AA1F71" w:rsidP="002208D6">
      <w:pPr>
        <w:tabs>
          <w:tab w:val="left" w:pos="5529"/>
        </w:tabs>
        <w:rPr>
          <w:rFonts w:ascii="Arial" w:hAnsi="Arial" w:cs="Arial"/>
          <w:shd w:val="clear" w:color="auto" w:fill="FFFFFF"/>
        </w:rPr>
      </w:pPr>
    </w:p>
    <w:p w:rsidR="0021174B" w:rsidRPr="00AA1F71" w:rsidRDefault="006F157C" w:rsidP="002208D6">
      <w:pPr>
        <w:tabs>
          <w:tab w:val="left" w:pos="5529"/>
        </w:tabs>
        <w:rPr>
          <w:rFonts w:ascii="Arial" w:hAnsi="Arial" w:cs="Arial"/>
          <w:shd w:val="clear" w:color="auto" w:fill="FFFFFF"/>
        </w:rPr>
      </w:pPr>
      <w:r w:rsidRPr="00AA1F71">
        <w:rPr>
          <w:rFonts w:ascii="Arial" w:hAnsi="Arial" w:cs="Arial"/>
          <w:shd w:val="clear" w:color="auto" w:fill="FFFFFF"/>
        </w:rPr>
        <w:t>Da</w:t>
      </w:r>
      <w:r w:rsidR="00246CC0" w:rsidRPr="00AA1F71">
        <w:rPr>
          <w:rFonts w:ascii="Arial" w:hAnsi="Arial" w:cs="Arial"/>
          <w:shd w:val="clear" w:color="auto" w:fill="FFFFFF"/>
        </w:rPr>
        <w:t xml:space="preserve"> </w:t>
      </w:r>
      <w:r w:rsidRPr="00AA1F71">
        <w:rPr>
          <w:rFonts w:ascii="Arial" w:hAnsi="Arial" w:cs="Arial"/>
          <w:shd w:val="clear" w:color="auto" w:fill="FFFFFF"/>
        </w:rPr>
        <w:t xml:space="preserve">die Zahl der Haushalte </w:t>
      </w:r>
      <w:r w:rsidR="006E770D" w:rsidRPr="00AA1F71">
        <w:rPr>
          <w:rFonts w:ascii="Arial" w:hAnsi="Arial" w:cs="Arial"/>
          <w:shd w:val="clear" w:color="auto" w:fill="FFFFFF"/>
        </w:rPr>
        <w:t xml:space="preserve">deutlich </w:t>
      </w:r>
      <w:r w:rsidRPr="00AA1F71">
        <w:rPr>
          <w:rFonts w:ascii="Arial" w:hAnsi="Arial" w:cs="Arial"/>
          <w:shd w:val="clear" w:color="auto" w:fill="FFFFFF"/>
        </w:rPr>
        <w:t xml:space="preserve">schneller gestiegen ist als die Zahl der in den Haushalten lebenden Menschen, ging auch die durchschnittliche Haushaltsgröße zurück: Im Jahr 1970 entfielen in Westdeutschland auf 22,0 Millionen Haushalte 60,2 Millionen Haushaltsmitglieder. Das entsprach einer durchschnittlichen Haushaltsgröße von 2,74 Personen je Haushalt. </w:t>
      </w:r>
      <w:r w:rsidR="004A404D">
        <w:rPr>
          <w:rFonts w:ascii="Arial" w:hAnsi="Arial" w:cs="Arial"/>
          <w:shd w:val="clear" w:color="auto" w:fill="FFFFFF"/>
        </w:rPr>
        <w:t>1</w:t>
      </w:r>
      <w:r w:rsidRPr="00AA1F71">
        <w:rPr>
          <w:rFonts w:ascii="Arial" w:hAnsi="Arial" w:cs="Arial"/>
          <w:shd w:val="clear" w:color="auto" w:fill="FFFFFF"/>
        </w:rPr>
        <w:t xml:space="preserve">991 </w:t>
      </w:r>
      <w:r w:rsidR="004A404D">
        <w:rPr>
          <w:rFonts w:ascii="Arial" w:hAnsi="Arial" w:cs="Arial"/>
          <w:shd w:val="clear" w:color="auto" w:fill="FFFFFF"/>
        </w:rPr>
        <w:t xml:space="preserve">lag </w:t>
      </w:r>
      <w:r w:rsidRPr="00AA1F71">
        <w:rPr>
          <w:rFonts w:ascii="Arial" w:hAnsi="Arial" w:cs="Arial"/>
          <w:shd w:val="clear" w:color="auto" w:fill="FFFFFF"/>
        </w:rPr>
        <w:t xml:space="preserve">die Größe der Haushalte in Deutschland </w:t>
      </w:r>
      <w:r w:rsidR="004A404D">
        <w:rPr>
          <w:rFonts w:ascii="Arial" w:hAnsi="Arial" w:cs="Arial"/>
          <w:shd w:val="clear" w:color="auto" w:fill="FFFFFF"/>
        </w:rPr>
        <w:t xml:space="preserve">bei </w:t>
      </w:r>
      <w:r w:rsidRPr="00AA1F71">
        <w:rPr>
          <w:rFonts w:ascii="Arial" w:hAnsi="Arial" w:cs="Arial"/>
          <w:shd w:val="clear" w:color="auto" w:fill="FFFFFF"/>
        </w:rPr>
        <w:t xml:space="preserve">durchschnittlich 2,27 Personen. Mit lediglich </w:t>
      </w:r>
      <w:r w:rsidR="0021174B" w:rsidRPr="00AA1F71">
        <w:rPr>
          <w:rFonts w:ascii="Arial" w:hAnsi="Arial" w:cs="Arial"/>
          <w:shd w:val="clear" w:color="auto" w:fill="FFFFFF"/>
        </w:rPr>
        <w:t>1</w:t>
      </w:r>
      <w:r w:rsidRPr="00AA1F71">
        <w:rPr>
          <w:rFonts w:ascii="Arial" w:hAnsi="Arial" w:cs="Arial"/>
          <w:shd w:val="clear" w:color="auto" w:fill="FFFFFF"/>
        </w:rPr>
        <w:t>,</w:t>
      </w:r>
      <w:r w:rsidR="0021174B" w:rsidRPr="00AA1F71">
        <w:rPr>
          <w:rFonts w:ascii="Arial" w:hAnsi="Arial" w:cs="Arial"/>
          <w:shd w:val="clear" w:color="auto" w:fill="FFFFFF"/>
        </w:rPr>
        <w:t>99</w:t>
      </w:r>
      <w:r w:rsidRPr="00AA1F71">
        <w:rPr>
          <w:rFonts w:ascii="Arial" w:hAnsi="Arial" w:cs="Arial"/>
          <w:shd w:val="clear" w:color="auto" w:fill="FFFFFF"/>
        </w:rPr>
        <w:t xml:space="preserve"> Personen je Haushalt wurde </w:t>
      </w:r>
      <w:r w:rsidR="006B5448" w:rsidRPr="00AA1F71">
        <w:rPr>
          <w:rFonts w:ascii="Arial" w:hAnsi="Arial" w:cs="Arial"/>
          <w:shd w:val="clear" w:color="auto" w:fill="FFFFFF"/>
        </w:rPr>
        <w:t xml:space="preserve">in den </w:t>
      </w:r>
      <w:r w:rsidRPr="00AA1F71">
        <w:rPr>
          <w:rFonts w:ascii="Arial" w:hAnsi="Arial" w:cs="Arial"/>
          <w:shd w:val="clear" w:color="auto" w:fill="FFFFFF"/>
        </w:rPr>
        <w:t>Jahr</w:t>
      </w:r>
      <w:r w:rsidR="006B5448" w:rsidRPr="00AA1F71">
        <w:rPr>
          <w:rFonts w:ascii="Arial" w:hAnsi="Arial" w:cs="Arial"/>
          <w:shd w:val="clear" w:color="auto" w:fill="FFFFFF"/>
        </w:rPr>
        <w:t xml:space="preserve">en 2018 und </w:t>
      </w:r>
      <w:r w:rsidRPr="00AA1F71">
        <w:rPr>
          <w:rFonts w:ascii="Arial" w:hAnsi="Arial" w:cs="Arial"/>
          <w:shd w:val="clear" w:color="auto" w:fill="FFFFFF"/>
        </w:rPr>
        <w:t>201</w:t>
      </w:r>
      <w:r w:rsidR="0021174B" w:rsidRPr="00AA1F71">
        <w:rPr>
          <w:rFonts w:ascii="Arial" w:hAnsi="Arial" w:cs="Arial"/>
          <w:shd w:val="clear" w:color="auto" w:fill="FFFFFF"/>
        </w:rPr>
        <w:t>9</w:t>
      </w:r>
      <w:r w:rsidRPr="00AA1F71">
        <w:rPr>
          <w:rFonts w:ascii="Arial" w:hAnsi="Arial" w:cs="Arial"/>
          <w:shd w:val="clear" w:color="auto" w:fill="FFFFFF"/>
        </w:rPr>
        <w:t xml:space="preserve"> die bish</w:t>
      </w:r>
      <w:r w:rsidR="0021174B" w:rsidRPr="00AA1F71">
        <w:rPr>
          <w:rFonts w:ascii="Arial" w:hAnsi="Arial" w:cs="Arial"/>
          <w:shd w:val="clear" w:color="auto" w:fill="FFFFFF"/>
        </w:rPr>
        <w:t xml:space="preserve">er </w:t>
      </w:r>
      <w:r w:rsidRPr="00AA1F71">
        <w:rPr>
          <w:rFonts w:ascii="Arial" w:hAnsi="Arial" w:cs="Arial"/>
          <w:shd w:val="clear" w:color="auto" w:fill="FFFFFF"/>
        </w:rPr>
        <w:t>niedrigste durchschnittliche Haushaltsgröße ermittelt.</w:t>
      </w:r>
    </w:p>
    <w:p w:rsidR="00AA1F71" w:rsidRPr="00AA1F71" w:rsidRDefault="00AA1F71" w:rsidP="002208D6">
      <w:pPr>
        <w:tabs>
          <w:tab w:val="left" w:pos="5529"/>
        </w:tabs>
        <w:rPr>
          <w:rFonts w:ascii="Arial" w:hAnsi="Arial" w:cs="Arial"/>
          <w:shd w:val="clear" w:color="auto" w:fill="FFFFFF"/>
        </w:rPr>
      </w:pPr>
    </w:p>
    <w:p w:rsidR="005B10B2" w:rsidRDefault="00154218" w:rsidP="00033F8F">
      <w:pPr>
        <w:tabs>
          <w:tab w:val="left" w:pos="5529"/>
        </w:tabs>
        <w:rPr>
          <w:rFonts w:ascii="Arial" w:hAnsi="Arial" w:cs="Arial"/>
          <w:shd w:val="clear" w:color="auto" w:fill="FFFFFF"/>
        </w:rPr>
      </w:pPr>
      <w:r w:rsidRPr="00AA1F71">
        <w:rPr>
          <w:rFonts w:ascii="Arial" w:hAnsi="Arial" w:cs="Arial"/>
          <w:shd w:val="clear" w:color="auto" w:fill="FFFFFF"/>
        </w:rPr>
        <w:t xml:space="preserve">Der Trend zu kleineren Haushalten ist seit Beginn der statistischen Erfassung Ende der 1950er-Jahre zu beobachten. Bemerkenswert ist in diesem Zusammenhang, dass die Einpersonenhaushalte seit </w:t>
      </w:r>
      <w:r w:rsidR="00EC6DEA">
        <w:rPr>
          <w:rFonts w:ascii="Arial" w:hAnsi="Arial" w:cs="Arial"/>
          <w:shd w:val="clear" w:color="auto" w:fill="FFFFFF"/>
        </w:rPr>
        <w:t xml:space="preserve">gut </w:t>
      </w:r>
      <w:r w:rsidRPr="00AA1F71">
        <w:rPr>
          <w:rFonts w:ascii="Arial" w:hAnsi="Arial" w:cs="Arial"/>
          <w:shd w:val="clear" w:color="auto" w:fill="FFFFFF"/>
        </w:rPr>
        <w:t>vier Jahrzehnten die größte Gruppe darstellen, wobei ihr Anteil kontinuierlich zu</w:t>
      </w:r>
      <w:r w:rsidR="004A404D">
        <w:rPr>
          <w:rFonts w:ascii="Arial" w:hAnsi="Arial" w:cs="Arial"/>
          <w:shd w:val="clear" w:color="auto" w:fill="FFFFFF"/>
        </w:rPr>
        <w:t>genommen hat</w:t>
      </w:r>
      <w:r w:rsidRPr="00AA1F71">
        <w:rPr>
          <w:rFonts w:ascii="Arial" w:hAnsi="Arial" w:cs="Arial"/>
          <w:shd w:val="clear" w:color="auto" w:fill="FFFFFF"/>
        </w:rPr>
        <w:t xml:space="preserve">. Dabei leben sowohl jüngere als auch immer mehr ältere Menschen allein. Auch die Zweipersonenhaushalte wiesen </w:t>
      </w:r>
      <w:r w:rsidR="009E267B" w:rsidRPr="00AA1F71">
        <w:rPr>
          <w:rFonts w:ascii="Arial" w:hAnsi="Arial" w:cs="Arial"/>
          <w:shd w:val="clear" w:color="auto" w:fill="FFFFFF"/>
        </w:rPr>
        <w:t xml:space="preserve">insgesamt bis zum Jahr 2015 deutliche </w:t>
      </w:r>
      <w:r w:rsidRPr="00AA1F71">
        <w:rPr>
          <w:rFonts w:ascii="Arial" w:hAnsi="Arial" w:cs="Arial"/>
          <w:shd w:val="clear" w:color="auto" w:fill="FFFFFF"/>
        </w:rPr>
        <w:t xml:space="preserve">Zuwächse auf. Die Zahl der Haushalte mit drei und mehr Personen sank dagegen </w:t>
      </w:r>
      <w:r w:rsidR="009E267B" w:rsidRPr="00AA1F71">
        <w:rPr>
          <w:rFonts w:ascii="Arial" w:hAnsi="Arial" w:cs="Arial"/>
          <w:shd w:val="clear" w:color="auto" w:fill="FFFFFF"/>
        </w:rPr>
        <w:t xml:space="preserve">bis zum Jahr 2015 </w:t>
      </w:r>
      <w:r w:rsidRPr="00AA1F71">
        <w:rPr>
          <w:rFonts w:ascii="Arial" w:hAnsi="Arial" w:cs="Arial"/>
          <w:shd w:val="clear" w:color="auto" w:fill="FFFFFF"/>
        </w:rPr>
        <w:t>kontinuierlich.</w:t>
      </w:r>
    </w:p>
    <w:p w:rsidR="005B10B2" w:rsidRDefault="005B10B2" w:rsidP="00033F8F">
      <w:pPr>
        <w:tabs>
          <w:tab w:val="left" w:pos="5529"/>
        </w:tabs>
        <w:rPr>
          <w:rFonts w:ascii="Arial" w:hAnsi="Arial" w:cs="Arial"/>
          <w:shd w:val="clear" w:color="auto" w:fill="FFFFFF"/>
        </w:rPr>
      </w:pPr>
    </w:p>
    <w:p w:rsidR="00154218" w:rsidRDefault="00154218" w:rsidP="00AD480E">
      <w:pPr>
        <w:tabs>
          <w:tab w:val="left" w:pos="5529"/>
        </w:tabs>
        <w:rPr>
          <w:rFonts w:ascii="Arial" w:hAnsi="Arial" w:cs="Arial"/>
          <w:shd w:val="clear" w:color="auto" w:fill="FFFFFF"/>
        </w:rPr>
      </w:pPr>
      <w:r w:rsidRPr="00AA1F71">
        <w:rPr>
          <w:rFonts w:ascii="Arial" w:hAnsi="Arial" w:cs="Arial"/>
          <w:shd w:val="clear" w:color="auto" w:fill="FFFFFF"/>
        </w:rPr>
        <w:t>Nach Angaben des Statistischen Bundesamtes beeinflussten folgende Faktoren diese Entwicklung:</w:t>
      </w:r>
    </w:p>
    <w:p w:rsidR="004A404D" w:rsidRPr="00AA1F71" w:rsidRDefault="004A404D" w:rsidP="00AD480E">
      <w:pPr>
        <w:tabs>
          <w:tab w:val="left" w:pos="5529"/>
        </w:tabs>
        <w:rPr>
          <w:rFonts w:ascii="Arial" w:hAnsi="Arial" w:cs="Arial"/>
          <w:shd w:val="clear" w:color="auto" w:fill="FFFFFF"/>
        </w:rPr>
      </w:pPr>
    </w:p>
    <w:p w:rsidR="0045233B" w:rsidRPr="00AA1F71" w:rsidRDefault="00154218" w:rsidP="00154218">
      <w:pPr>
        <w:pStyle w:val="Listenabsatz"/>
        <w:numPr>
          <w:ilvl w:val="0"/>
          <w:numId w:val="3"/>
        </w:numPr>
        <w:rPr>
          <w:rFonts w:ascii="Arial" w:hAnsi="Arial" w:cs="Arial"/>
          <w:shd w:val="clear" w:color="auto" w:fill="FFFFFF"/>
        </w:rPr>
      </w:pPr>
      <w:r w:rsidRPr="00AA1F71">
        <w:rPr>
          <w:rFonts w:ascii="Arial" w:hAnsi="Arial" w:cs="Arial"/>
          <w:shd w:val="clear" w:color="auto" w:fill="FFFFFF"/>
        </w:rPr>
        <w:t xml:space="preserve">Die zunehmende Lebenserwartung und bessere Lebensqualität im höheren Alter ermöglichten immer mehr Menschen </w:t>
      </w:r>
      <w:r w:rsidR="004A404D">
        <w:rPr>
          <w:rFonts w:ascii="Arial" w:hAnsi="Arial" w:cs="Arial"/>
          <w:shd w:val="clear" w:color="auto" w:fill="FFFFFF"/>
        </w:rPr>
        <w:t xml:space="preserve">ein langes, </w:t>
      </w:r>
      <w:r w:rsidRPr="00AA1F71">
        <w:rPr>
          <w:rFonts w:ascii="Arial" w:hAnsi="Arial" w:cs="Arial"/>
          <w:shd w:val="clear" w:color="auto" w:fill="FFFFFF"/>
        </w:rPr>
        <w:t>selbstständige</w:t>
      </w:r>
      <w:r w:rsidR="004A404D">
        <w:rPr>
          <w:rFonts w:ascii="Arial" w:hAnsi="Arial" w:cs="Arial"/>
          <w:shd w:val="clear" w:color="auto" w:fill="FFFFFF"/>
        </w:rPr>
        <w:t>s</w:t>
      </w:r>
      <w:r w:rsidRPr="00AA1F71">
        <w:rPr>
          <w:rFonts w:ascii="Arial" w:hAnsi="Arial" w:cs="Arial"/>
          <w:shd w:val="clear" w:color="auto" w:fill="FFFFFF"/>
        </w:rPr>
        <w:t xml:space="preserve"> Leben in Ein- oder Zweipersonenhaushalten. Da die Lebenserwartung der Männer stärker zunimmt als die der Frauen und sich damit de</w:t>
      </w:r>
      <w:r w:rsidR="004A404D">
        <w:rPr>
          <w:rFonts w:ascii="Arial" w:hAnsi="Arial" w:cs="Arial"/>
          <w:shd w:val="clear" w:color="auto" w:fill="FFFFFF"/>
        </w:rPr>
        <w:t xml:space="preserve">r Abstand zwischen den Geschlechtern </w:t>
      </w:r>
      <w:r w:rsidRPr="00AA1F71">
        <w:rPr>
          <w:rFonts w:ascii="Arial" w:hAnsi="Arial" w:cs="Arial"/>
          <w:shd w:val="clear" w:color="auto" w:fill="FFFFFF"/>
        </w:rPr>
        <w:t>reduziert, nahm die Anzahl der Zweipersonenhau</w:t>
      </w:r>
      <w:r w:rsidR="0045233B" w:rsidRPr="00AA1F71">
        <w:rPr>
          <w:rFonts w:ascii="Arial" w:hAnsi="Arial" w:cs="Arial"/>
          <w:shd w:val="clear" w:color="auto" w:fill="FFFFFF"/>
        </w:rPr>
        <w:t>shalte mit älteren Menschen zu.</w:t>
      </w:r>
    </w:p>
    <w:p w:rsidR="0045233B" w:rsidRPr="00AA1F71" w:rsidRDefault="00154218" w:rsidP="00154218">
      <w:pPr>
        <w:pStyle w:val="Listenabsatz"/>
        <w:numPr>
          <w:ilvl w:val="0"/>
          <w:numId w:val="3"/>
        </w:numPr>
        <w:rPr>
          <w:rFonts w:ascii="Arial" w:hAnsi="Arial" w:cs="Arial"/>
          <w:shd w:val="clear" w:color="auto" w:fill="FFFFFF"/>
        </w:rPr>
      </w:pPr>
      <w:r w:rsidRPr="00AA1F71">
        <w:rPr>
          <w:rFonts w:ascii="Arial" w:hAnsi="Arial" w:cs="Arial"/>
          <w:shd w:val="clear" w:color="auto" w:fill="FFFFFF"/>
        </w:rPr>
        <w:t>Eine immer spätere Familiengründung führte zu mehr Ein- oder Zweipersonenhaushalten bei den jungen Menschen. Das durchschnittliche Heiratsalter stieg zwischen 1991 und 2018 für ledige Frauen von 26,1 auf 31,9 Jahre und für ledige Männer von 28,5 auf 34,4 Jahre. 2018 betrug das Durchschnittsalter der Frauen bei der ersten Geburt 30 Jahre.</w:t>
      </w:r>
    </w:p>
    <w:p w:rsidR="00B470F2" w:rsidRPr="00AA1F71" w:rsidRDefault="00154218" w:rsidP="00154218">
      <w:pPr>
        <w:pStyle w:val="Listenabsatz"/>
        <w:numPr>
          <w:ilvl w:val="0"/>
          <w:numId w:val="3"/>
        </w:numPr>
        <w:rPr>
          <w:rFonts w:ascii="Arial" w:hAnsi="Arial" w:cs="Arial"/>
          <w:shd w:val="clear" w:color="auto" w:fill="FFFFFF"/>
        </w:rPr>
      </w:pPr>
      <w:r w:rsidRPr="00AA1F71">
        <w:rPr>
          <w:rFonts w:ascii="Arial" w:hAnsi="Arial" w:cs="Arial"/>
          <w:shd w:val="clear" w:color="auto" w:fill="FFFFFF"/>
        </w:rPr>
        <w:t xml:space="preserve">Insbesondere in </w:t>
      </w:r>
      <w:r w:rsidR="0045233B" w:rsidRPr="00AA1F71">
        <w:rPr>
          <w:rFonts w:ascii="Arial" w:hAnsi="Arial" w:cs="Arial"/>
          <w:shd w:val="clear" w:color="auto" w:fill="FFFFFF"/>
        </w:rPr>
        <w:t>Ostdeutschland</w:t>
      </w:r>
      <w:r w:rsidRPr="00AA1F71">
        <w:rPr>
          <w:rFonts w:ascii="Arial" w:hAnsi="Arial" w:cs="Arial"/>
          <w:shd w:val="clear" w:color="auto" w:fill="FFFFFF"/>
        </w:rPr>
        <w:t xml:space="preserve"> hat sich seit der Wiedervereinigung ein rascher Strukturwandel vollzogen, wobei sich viele Mehrpersonenhaushalte teilten und eine Vielzahl an Einpersonenhaushalten entstand: Der Anteil der </w:t>
      </w:r>
      <w:r w:rsidRPr="00AA1F71">
        <w:rPr>
          <w:rFonts w:ascii="Arial" w:hAnsi="Arial" w:cs="Arial"/>
          <w:shd w:val="clear" w:color="auto" w:fill="FFFFFF"/>
        </w:rPr>
        <w:lastRenderedPageBreak/>
        <w:t xml:space="preserve">Einpersonenhaushalte an allen Haushalten </w:t>
      </w:r>
      <w:r w:rsidR="0045233B" w:rsidRPr="00AA1F71">
        <w:rPr>
          <w:rFonts w:ascii="Arial" w:hAnsi="Arial" w:cs="Arial"/>
          <w:shd w:val="clear" w:color="auto" w:fill="FFFFFF"/>
        </w:rPr>
        <w:t xml:space="preserve">erhöhte sich zwischen </w:t>
      </w:r>
      <w:r w:rsidRPr="00AA1F71">
        <w:rPr>
          <w:rFonts w:ascii="Arial" w:hAnsi="Arial" w:cs="Arial"/>
          <w:shd w:val="clear" w:color="auto" w:fill="FFFFFF"/>
        </w:rPr>
        <w:t xml:space="preserve">1991 </w:t>
      </w:r>
      <w:r w:rsidR="0045233B" w:rsidRPr="00AA1F71">
        <w:rPr>
          <w:rFonts w:ascii="Arial" w:hAnsi="Arial" w:cs="Arial"/>
          <w:shd w:val="clear" w:color="auto" w:fill="FFFFFF"/>
        </w:rPr>
        <w:t>und</w:t>
      </w:r>
      <w:r w:rsidRPr="00AA1F71">
        <w:rPr>
          <w:rFonts w:ascii="Arial" w:hAnsi="Arial" w:cs="Arial"/>
          <w:shd w:val="clear" w:color="auto" w:fill="FFFFFF"/>
        </w:rPr>
        <w:t xml:space="preserve"> 201</w:t>
      </w:r>
      <w:r w:rsidR="00033F8F" w:rsidRPr="00AA1F71">
        <w:rPr>
          <w:rFonts w:ascii="Arial" w:hAnsi="Arial" w:cs="Arial"/>
          <w:shd w:val="clear" w:color="auto" w:fill="FFFFFF"/>
        </w:rPr>
        <w:t>9</w:t>
      </w:r>
      <w:r w:rsidRPr="00AA1F71">
        <w:rPr>
          <w:rFonts w:ascii="Arial" w:hAnsi="Arial" w:cs="Arial"/>
          <w:shd w:val="clear" w:color="auto" w:fill="FFFFFF"/>
        </w:rPr>
        <w:t xml:space="preserve"> von </w:t>
      </w:r>
      <w:r w:rsidR="00033F8F" w:rsidRPr="00AA1F71">
        <w:rPr>
          <w:rFonts w:ascii="Arial" w:hAnsi="Arial" w:cs="Arial"/>
          <w:shd w:val="clear" w:color="auto" w:fill="FFFFFF"/>
        </w:rPr>
        <w:t>30,8</w:t>
      </w:r>
      <w:r w:rsidRPr="00AA1F71">
        <w:rPr>
          <w:rFonts w:ascii="Arial" w:hAnsi="Arial" w:cs="Arial"/>
          <w:shd w:val="clear" w:color="auto" w:fill="FFFFFF"/>
        </w:rPr>
        <w:t xml:space="preserve"> auf </w:t>
      </w:r>
      <w:r w:rsidR="00033F8F" w:rsidRPr="00AA1F71">
        <w:rPr>
          <w:rFonts w:ascii="Arial" w:hAnsi="Arial" w:cs="Arial"/>
          <w:shd w:val="clear" w:color="auto" w:fill="FFFFFF"/>
        </w:rPr>
        <w:t>45,3</w:t>
      </w:r>
      <w:r w:rsidRPr="00AA1F71">
        <w:rPr>
          <w:rFonts w:ascii="Arial" w:hAnsi="Arial" w:cs="Arial"/>
          <w:shd w:val="clear" w:color="auto" w:fill="FFFFFF"/>
        </w:rPr>
        <w:t> </w:t>
      </w:r>
      <w:r w:rsidR="0045233B" w:rsidRPr="00AA1F71">
        <w:rPr>
          <w:rFonts w:ascii="Arial" w:hAnsi="Arial" w:cs="Arial"/>
          <w:shd w:val="clear" w:color="auto" w:fill="FFFFFF"/>
        </w:rPr>
        <w:t>Prozent</w:t>
      </w:r>
      <w:r w:rsidR="004A404D">
        <w:rPr>
          <w:rFonts w:ascii="Arial" w:hAnsi="Arial" w:cs="Arial"/>
          <w:shd w:val="clear" w:color="auto" w:fill="FFFFFF"/>
        </w:rPr>
        <w:t xml:space="preserve"> </w:t>
      </w:r>
      <w:r w:rsidR="004A404D" w:rsidRPr="00AA1F71">
        <w:rPr>
          <w:rFonts w:ascii="Arial" w:hAnsi="Arial" w:cs="Arial"/>
          <w:shd w:val="clear" w:color="auto" w:fill="FFFFFF"/>
        </w:rPr>
        <w:t>(einschließlich Berlin)</w:t>
      </w:r>
      <w:r w:rsidRPr="00AA1F71">
        <w:rPr>
          <w:rFonts w:ascii="Arial" w:hAnsi="Arial" w:cs="Arial"/>
          <w:shd w:val="clear" w:color="auto" w:fill="FFFFFF"/>
        </w:rPr>
        <w:t>.</w:t>
      </w:r>
    </w:p>
    <w:p w:rsidR="00B470F2" w:rsidRPr="00AA1F71" w:rsidRDefault="00B470F2" w:rsidP="00B470F2">
      <w:pPr>
        <w:pStyle w:val="Listenabsatz"/>
        <w:numPr>
          <w:ilvl w:val="0"/>
          <w:numId w:val="3"/>
        </w:numPr>
        <w:rPr>
          <w:rFonts w:ascii="Arial" w:hAnsi="Arial" w:cs="Arial"/>
          <w:shd w:val="clear" w:color="auto" w:fill="FFFFFF"/>
        </w:rPr>
      </w:pPr>
      <w:r w:rsidRPr="00AA1F71">
        <w:rPr>
          <w:rFonts w:ascii="Arial" w:hAnsi="Arial" w:cs="Arial"/>
          <w:shd w:val="clear" w:color="auto" w:fill="FFFFFF"/>
        </w:rPr>
        <w:t xml:space="preserve">Schließlich </w:t>
      </w:r>
      <w:r w:rsidR="00154218" w:rsidRPr="00AA1F71">
        <w:rPr>
          <w:rFonts w:ascii="Arial" w:hAnsi="Arial" w:cs="Arial"/>
          <w:shd w:val="clear" w:color="auto" w:fill="FFFFFF"/>
        </w:rPr>
        <w:t xml:space="preserve">haben auch Veränderungen auf dem Wohnungsmarkt und </w:t>
      </w:r>
      <w:r w:rsidR="004A404D">
        <w:rPr>
          <w:rFonts w:ascii="Arial" w:hAnsi="Arial" w:cs="Arial"/>
          <w:shd w:val="clear" w:color="auto" w:fill="FFFFFF"/>
        </w:rPr>
        <w:t xml:space="preserve">die niedrigen </w:t>
      </w:r>
      <w:r w:rsidR="00154218" w:rsidRPr="00AA1F71">
        <w:rPr>
          <w:rFonts w:ascii="Arial" w:hAnsi="Arial" w:cs="Arial"/>
          <w:shd w:val="clear" w:color="auto" w:fill="FFFFFF"/>
        </w:rPr>
        <w:t>Geburtenzahlen zu mehr kleinen Haushalten beigetragen.</w:t>
      </w:r>
    </w:p>
    <w:p w:rsidR="00DD01D6" w:rsidRPr="00AA1F71" w:rsidRDefault="006F157C" w:rsidP="00AA1F71">
      <w:pPr>
        <w:rPr>
          <w:rFonts w:ascii="Arial" w:hAnsi="Arial" w:cs="Arial"/>
          <w:shd w:val="clear" w:color="auto" w:fill="FFFFFF"/>
        </w:rPr>
      </w:pPr>
      <w:r w:rsidRPr="00AA1F71">
        <w:rPr>
          <w:rFonts w:ascii="Arial" w:hAnsi="Arial" w:cs="Arial"/>
          <w:shd w:val="clear" w:color="auto" w:fill="FFFFFF"/>
        </w:rPr>
        <w:br/>
        <w:t>Nach Ergebnissen der Haushaltsvorausberechnung 20</w:t>
      </w:r>
      <w:r w:rsidR="00DD01D6" w:rsidRPr="00AA1F71">
        <w:rPr>
          <w:rFonts w:ascii="Arial" w:hAnsi="Arial" w:cs="Arial"/>
          <w:shd w:val="clear" w:color="auto" w:fill="FFFFFF"/>
        </w:rPr>
        <w:t>20</w:t>
      </w:r>
      <w:r w:rsidRPr="00AA1F71">
        <w:rPr>
          <w:rFonts w:ascii="Arial" w:hAnsi="Arial" w:cs="Arial"/>
          <w:shd w:val="clear" w:color="auto" w:fill="FFFFFF"/>
        </w:rPr>
        <w:t xml:space="preserve"> des Statistischen Bundesamtes wird sich der Trend zu kleineren Haushalten auch in Zukunft fortsetzen: </w:t>
      </w:r>
      <w:r w:rsidR="00DD01D6" w:rsidRPr="00AA1F71">
        <w:rPr>
          <w:rFonts w:ascii="Arial" w:hAnsi="Arial" w:cs="Arial"/>
          <w:shd w:val="clear" w:color="auto" w:fill="FFFFFF"/>
        </w:rPr>
        <w:t xml:space="preserve">Nach einem leichten Anstieg der </w:t>
      </w:r>
      <w:r w:rsidRPr="00AA1F71">
        <w:rPr>
          <w:rFonts w:ascii="Arial" w:hAnsi="Arial" w:cs="Arial"/>
          <w:shd w:val="clear" w:color="auto" w:fill="FFFFFF"/>
        </w:rPr>
        <w:t xml:space="preserve">Bevölkerungszahl in den Privathaushalten </w:t>
      </w:r>
      <w:r w:rsidR="00DD01D6" w:rsidRPr="00AA1F71">
        <w:rPr>
          <w:rFonts w:ascii="Arial" w:hAnsi="Arial" w:cs="Arial"/>
          <w:shd w:val="clear" w:color="auto" w:fill="FFFFFF"/>
        </w:rPr>
        <w:t xml:space="preserve">bis zum Jahr 2025 auf 83,3 Millionen </w:t>
      </w:r>
      <w:r w:rsidRPr="00AA1F71">
        <w:rPr>
          <w:rFonts w:ascii="Arial" w:hAnsi="Arial" w:cs="Arial"/>
          <w:shd w:val="clear" w:color="auto" w:fill="FFFFFF"/>
        </w:rPr>
        <w:t xml:space="preserve">wird </w:t>
      </w:r>
      <w:r w:rsidR="00DD01D6" w:rsidRPr="00AA1F71">
        <w:rPr>
          <w:rFonts w:ascii="Arial" w:hAnsi="Arial" w:cs="Arial"/>
          <w:shd w:val="clear" w:color="auto" w:fill="FFFFFF"/>
        </w:rPr>
        <w:t xml:space="preserve">die Bevölkerungszahl </w:t>
      </w:r>
      <w:r w:rsidRPr="00AA1F71">
        <w:rPr>
          <w:rFonts w:ascii="Arial" w:hAnsi="Arial" w:cs="Arial"/>
          <w:shd w:val="clear" w:color="auto" w:fill="FFFFFF"/>
        </w:rPr>
        <w:t>bis zum Jahr 20</w:t>
      </w:r>
      <w:r w:rsidR="00DD01D6" w:rsidRPr="00AA1F71">
        <w:rPr>
          <w:rFonts w:ascii="Arial" w:hAnsi="Arial" w:cs="Arial"/>
          <w:shd w:val="clear" w:color="auto" w:fill="FFFFFF"/>
        </w:rPr>
        <w:t>4</w:t>
      </w:r>
      <w:r w:rsidRPr="00AA1F71">
        <w:rPr>
          <w:rFonts w:ascii="Arial" w:hAnsi="Arial" w:cs="Arial"/>
          <w:shd w:val="clear" w:color="auto" w:fill="FFFFFF"/>
        </w:rPr>
        <w:t xml:space="preserve">0 auf </w:t>
      </w:r>
      <w:r w:rsidR="00DD01D6" w:rsidRPr="00AA1F71">
        <w:rPr>
          <w:rFonts w:ascii="Arial" w:hAnsi="Arial" w:cs="Arial"/>
          <w:shd w:val="clear" w:color="auto" w:fill="FFFFFF"/>
        </w:rPr>
        <w:t>81</w:t>
      </w:r>
      <w:r w:rsidRPr="00AA1F71">
        <w:rPr>
          <w:rFonts w:ascii="Arial" w:hAnsi="Arial" w:cs="Arial"/>
          <w:shd w:val="clear" w:color="auto" w:fill="FFFFFF"/>
        </w:rPr>
        <w:t>,</w:t>
      </w:r>
      <w:r w:rsidR="00DD01D6" w:rsidRPr="00AA1F71">
        <w:rPr>
          <w:rFonts w:ascii="Arial" w:hAnsi="Arial" w:cs="Arial"/>
          <w:shd w:val="clear" w:color="auto" w:fill="FFFFFF"/>
        </w:rPr>
        <w:t>7</w:t>
      </w:r>
      <w:r w:rsidRPr="00AA1F71">
        <w:rPr>
          <w:rFonts w:ascii="Arial" w:hAnsi="Arial" w:cs="Arial"/>
          <w:shd w:val="clear" w:color="auto" w:fill="FFFFFF"/>
        </w:rPr>
        <w:t xml:space="preserve"> Millionen abnehmen</w:t>
      </w:r>
      <w:r w:rsidR="00DD01D6" w:rsidRPr="00AA1F71">
        <w:rPr>
          <w:rFonts w:ascii="Arial" w:hAnsi="Arial" w:cs="Arial"/>
          <w:shd w:val="clear" w:color="auto" w:fill="FFFFFF"/>
        </w:rPr>
        <w:t xml:space="preserve">. Gleichzeitig </w:t>
      </w:r>
      <w:r w:rsidR="007408C0" w:rsidRPr="00AA1F71">
        <w:rPr>
          <w:rFonts w:ascii="Arial" w:hAnsi="Arial" w:cs="Arial"/>
          <w:shd w:val="clear" w:color="auto" w:fill="FFFFFF"/>
        </w:rPr>
        <w:t xml:space="preserve">steigt </w:t>
      </w:r>
      <w:r w:rsidRPr="00AA1F71">
        <w:rPr>
          <w:rFonts w:ascii="Arial" w:hAnsi="Arial" w:cs="Arial"/>
          <w:shd w:val="clear" w:color="auto" w:fill="FFFFFF"/>
        </w:rPr>
        <w:t xml:space="preserve">die Zahl der Haushalte </w:t>
      </w:r>
      <w:r w:rsidR="00DD01D6" w:rsidRPr="00AA1F71">
        <w:rPr>
          <w:rFonts w:ascii="Arial" w:hAnsi="Arial" w:cs="Arial"/>
          <w:shd w:val="clear" w:color="auto" w:fill="FFFFFF"/>
        </w:rPr>
        <w:t xml:space="preserve">bis 2040 </w:t>
      </w:r>
      <w:r w:rsidRPr="00AA1F71">
        <w:rPr>
          <w:rFonts w:ascii="Arial" w:hAnsi="Arial" w:cs="Arial"/>
          <w:shd w:val="clear" w:color="auto" w:fill="FFFFFF"/>
        </w:rPr>
        <w:t>auf 4</w:t>
      </w:r>
      <w:r w:rsidR="00DD01D6" w:rsidRPr="00AA1F71">
        <w:rPr>
          <w:rFonts w:ascii="Arial" w:hAnsi="Arial" w:cs="Arial"/>
          <w:shd w:val="clear" w:color="auto" w:fill="FFFFFF"/>
        </w:rPr>
        <w:t>2</w:t>
      </w:r>
      <w:r w:rsidRPr="00AA1F71">
        <w:rPr>
          <w:rFonts w:ascii="Arial" w:hAnsi="Arial" w:cs="Arial"/>
          <w:shd w:val="clear" w:color="auto" w:fill="FFFFFF"/>
        </w:rPr>
        <w:t>,</w:t>
      </w:r>
      <w:r w:rsidR="00DD01D6" w:rsidRPr="00AA1F71">
        <w:rPr>
          <w:rFonts w:ascii="Arial" w:hAnsi="Arial" w:cs="Arial"/>
          <w:shd w:val="clear" w:color="auto" w:fill="FFFFFF"/>
        </w:rPr>
        <w:t>6</w:t>
      </w:r>
      <w:r w:rsidRPr="00AA1F71">
        <w:rPr>
          <w:rFonts w:ascii="Arial" w:hAnsi="Arial" w:cs="Arial"/>
          <w:shd w:val="clear" w:color="auto" w:fill="FFFFFF"/>
        </w:rPr>
        <w:t xml:space="preserve"> Millionen. Die durchschnittliche Haushaltsgröße wird demnach im Jahr 20</w:t>
      </w:r>
      <w:r w:rsidR="00DD01D6" w:rsidRPr="00AA1F71">
        <w:rPr>
          <w:rFonts w:ascii="Arial" w:hAnsi="Arial" w:cs="Arial"/>
          <w:shd w:val="clear" w:color="auto" w:fill="FFFFFF"/>
        </w:rPr>
        <w:t>4</w:t>
      </w:r>
      <w:r w:rsidRPr="00AA1F71">
        <w:rPr>
          <w:rFonts w:ascii="Arial" w:hAnsi="Arial" w:cs="Arial"/>
          <w:shd w:val="clear" w:color="auto" w:fill="FFFFFF"/>
        </w:rPr>
        <w:t>0 bei nur noch 1,</w:t>
      </w:r>
      <w:r w:rsidR="00DD01D6" w:rsidRPr="00AA1F71">
        <w:rPr>
          <w:rFonts w:ascii="Arial" w:hAnsi="Arial" w:cs="Arial"/>
          <w:shd w:val="clear" w:color="auto" w:fill="FFFFFF"/>
        </w:rPr>
        <w:t>92</w:t>
      </w:r>
      <w:r w:rsidRPr="00AA1F71">
        <w:rPr>
          <w:rFonts w:ascii="Arial" w:hAnsi="Arial" w:cs="Arial"/>
          <w:shd w:val="clear" w:color="auto" w:fill="FFFFFF"/>
        </w:rPr>
        <w:t xml:space="preserve"> Personen liegen.</w:t>
      </w:r>
      <w:r w:rsidRPr="00AA1F71">
        <w:rPr>
          <w:rFonts w:ascii="Arial" w:hAnsi="Arial" w:cs="Arial"/>
          <w:shd w:val="clear" w:color="auto" w:fill="FFFFFF"/>
        </w:rPr>
        <w:br/>
      </w:r>
    </w:p>
    <w:p w:rsidR="00AA1F71" w:rsidRPr="00AA1F71" w:rsidRDefault="006F157C" w:rsidP="00AA1F71">
      <w:pPr>
        <w:tabs>
          <w:tab w:val="left" w:pos="5529"/>
        </w:tabs>
        <w:rPr>
          <w:rFonts w:ascii="Arial" w:hAnsi="Arial" w:cs="Arial"/>
          <w:shd w:val="clear" w:color="auto" w:fill="FFFFFF"/>
        </w:rPr>
      </w:pPr>
      <w:r w:rsidRPr="00AA1F71">
        <w:rPr>
          <w:rFonts w:ascii="Arial" w:hAnsi="Arial" w:cs="Arial"/>
          <w:shd w:val="clear" w:color="auto" w:fill="FFFFFF"/>
        </w:rPr>
        <w:t xml:space="preserve">Die Entwicklung hin zu kleineren Haushalten vollzieht sich </w:t>
      </w:r>
      <w:r w:rsidR="00704543" w:rsidRPr="00AA1F71">
        <w:rPr>
          <w:rFonts w:ascii="Arial" w:hAnsi="Arial" w:cs="Arial"/>
          <w:shd w:val="clear" w:color="auto" w:fill="FFFFFF"/>
        </w:rPr>
        <w:t xml:space="preserve">ausnahmslos </w:t>
      </w:r>
      <w:r w:rsidRPr="00AA1F71">
        <w:rPr>
          <w:rFonts w:ascii="Arial" w:hAnsi="Arial" w:cs="Arial"/>
          <w:shd w:val="clear" w:color="auto" w:fill="FFFFFF"/>
        </w:rPr>
        <w:t xml:space="preserve">in </w:t>
      </w:r>
      <w:r w:rsidR="00E63ADB" w:rsidRPr="00AA1F71">
        <w:rPr>
          <w:rFonts w:ascii="Arial" w:hAnsi="Arial" w:cs="Arial"/>
          <w:shd w:val="clear" w:color="auto" w:fill="FFFFFF"/>
        </w:rPr>
        <w:t xml:space="preserve">allen </w:t>
      </w:r>
      <w:r w:rsidRPr="00AA1F71">
        <w:rPr>
          <w:rFonts w:ascii="Arial" w:hAnsi="Arial" w:cs="Arial"/>
          <w:shd w:val="clear" w:color="auto" w:fill="FFFFFF"/>
        </w:rPr>
        <w:t>Bundesländern. In</w:t>
      </w:r>
      <w:r w:rsidR="00E63ADB" w:rsidRPr="00AA1F71">
        <w:rPr>
          <w:rFonts w:ascii="Arial" w:hAnsi="Arial" w:cs="Arial"/>
          <w:shd w:val="clear" w:color="auto" w:fill="FFFFFF"/>
        </w:rPr>
        <w:t xml:space="preserve"> Ostdeutschland (einschließlich Berlin) sank die Anzahl der Haushaltsmitglieder zwischen 1991 und 2019</w:t>
      </w:r>
      <w:r w:rsidR="00E70AC6" w:rsidRPr="00AA1F71">
        <w:rPr>
          <w:rFonts w:ascii="Arial" w:hAnsi="Arial" w:cs="Arial"/>
          <w:shd w:val="clear" w:color="auto" w:fill="FFFFFF"/>
        </w:rPr>
        <w:t xml:space="preserve"> von 2,31</w:t>
      </w:r>
      <w:r w:rsidR="00E63ADB" w:rsidRPr="00AA1F71">
        <w:rPr>
          <w:rFonts w:ascii="Arial" w:hAnsi="Arial" w:cs="Arial"/>
          <w:shd w:val="clear" w:color="auto" w:fill="FFFFFF"/>
        </w:rPr>
        <w:t xml:space="preserve"> </w:t>
      </w:r>
      <w:r w:rsidR="00E70AC6" w:rsidRPr="00AA1F71">
        <w:rPr>
          <w:rFonts w:ascii="Arial" w:hAnsi="Arial" w:cs="Arial"/>
          <w:shd w:val="clear" w:color="auto" w:fill="FFFFFF"/>
        </w:rPr>
        <w:t>auf 1,88 Personen je Haushalt, in Westdeutschland fiel die entsprechende Zahl von 2,26 auf 2,03 Personen.</w:t>
      </w:r>
      <w:r w:rsidR="00AA1F71" w:rsidRPr="00AA1F71">
        <w:rPr>
          <w:rFonts w:ascii="Arial" w:hAnsi="Arial" w:cs="Arial"/>
          <w:shd w:val="clear" w:color="auto" w:fill="FFFFFF"/>
        </w:rPr>
        <w:t xml:space="preserve"> </w:t>
      </w:r>
      <w:r w:rsidR="00E70AC6" w:rsidRPr="00AA1F71">
        <w:rPr>
          <w:rFonts w:ascii="Arial" w:hAnsi="Arial" w:cs="Arial"/>
          <w:shd w:val="clear" w:color="auto" w:fill="FFFFFF"/>
        </w:rPr>
        <w:t>Laut Haushaltsvorausberechnung 2020 wird die durchschnittliche Haushaltsgröße</w:t>
      </w:r>
      <w:r w:rsidR="001838BD" w:rsidRPr="00AA1F71">
        <w:rPr>
          <w:rFonts w:ascii="Arial" w:hAnsi="Arial" w:cs="Arial"/>
          <w:shd w:val="clear" w:color="auto" w:fill="FFFFFF"/>
        </w:rPr>
        <w:t xml:space="preserve"> </w:t>
      </w:r>
      <w:r w:rsidR="00E70AC6" w:rsidRPr="00AA1F71">
        <w:rPr>
          <w:rFonts w:ascii="Arial" w:hAnsi="Arial" w:cs="Arial"/>
          <w:shd w:val="clear" w:color="auto" w:fill="FFFFFF"/>
        </w:rPr>
        <w:t xml:space="preserve">in den </w:t>
      </w:r>
      <w:r w:rsidRPr="00AA1F71">
        <w:rPr>
          <w:rFonts w:ascii="Arial" w:hAnsi="Arial" w:cs="Arial"/>
          <w:shd w:val="clear" w:color="auto" w:fill="FFFFFF"/>
        </w:rPr>
        <w:t xml:space="preserve">Flächenländern Westdeutschlands </w:t>
      </w:r>
      <w:r w:rsidR="001838BD" w:rsidRPr="00AA1F71">
        <w:rPr>
          <w:rFonts w:ascii="Arial" w:hAnsi="Arial" w:cs="Arial"/>
          <w:shd w:val="clear" w:color="auto" w:fill="FFFFFF"/>
        </w:rPr>
        <w:t>bzw. Ostdeutschland</w:t>
      </w:r>
      <w:r w:rsidR="004A404D">
        <w:rPr>
          <w:rFonts w:ascii="Arial" w:hAnsi="Arial" w:cs="Arial"/>
          <w:shd w:val="clear" w:color="auto" w:fill="FFFFFF"/>
        </w:rPr>
        <w:t>s</w:t>
      </w:r>
      <w:r w:rsidR="001838BD" w:rsidRPr="00AA1F71">
        <w:rPr>
          <w:rFonts w:ascii="Arial" w:hAnsi="Arial" w:cs="Arial"/>
          <w:shd w:val="clear" w:color="auto" w:fill="FFFFFF"/>
        </w:rPr>
        <w:t xml:space="preserve"> </w:t>
      </w:r>
      <w:r w:rsidR="00E70AC6" w:rsidRPr="00AA1F71">
        <w:rPr>
          <w:rFonts w:ascii="Arial" w:hAnsi="Arial" w:cs="Arial"/>
          <w:shd w:val="clear" w:color="auto" w:fill="FFFFFF"/>
        </w:rPr>
        <w:t xml:space="preserve">zwischen 2019 und </w:t>
      </w:r>
      <w:r w:rsidRPr="00AA1F71">
        <w:rPr>
          <w:rFonts w:ascii="Arial" w:hAnsi="Arial" w:cs="Arial"/>
          <w:shd w:val="clear" w:color="auto" w:fill="FFFFFF"/>
        </w:rPr>
        <w:t>20</w:t>
      </w:r>
      <w:r w:rsidR="00E70AC6" w:rsidRPr="00AA1F71">
        <w:rPr>
          <w:rFonts w:ascii="Arial" w:hAnsi="Arial" w:cs="Arial"/>
          <w:shd w:val="clear" w:color="auto" w:fill="FFFFFF"/>
        </w:rPr>
        <w:t>4</w:t>
      </w:r>
      <w:r w:rsidRPr="00AA1F71">
        <w:rPr>
          <w:rFonts w:ascii="Arial" w:hAnsi="Arial" w:cs="Arial"/>
          <w:shd w:val="clear" w:color="auto" w:fill="FFFFFF"/>
        </w:rPr>
        <w:t xml:space="preserve">0 </w:t>
      </w:r>
      <w:r w:rsidR="00E70AC6" w:rsidRPr="00AA1F71">
        <w:rPr>
          <w:rFonts w:ascii="Arial" w:hAnsi="Arial" w:cs="Arial"/>
          <w:shd w:val="clear" w:color="auto" w:fill="FFFFFF"/>
        </w:rPr>
        <w:t xml:space="preserve">von </w:t>
      </w:r>
      <w:r w:rsidR="001838BD" w:rsidRPr="00AA1F71">
        <w:rPr>
          <w:rFonts w:ascii="Arial" w:hAnsi="Arial" w:cs="Arial"/>
          <w:shd w:val="clear" w:color="auto" w:fill="FFFFFF"/>
        </w:rPr>
        <w:t xml:space="preserve">2,03 </w:t>
      </w:r>
      <w:r w:rsidRPr="00AA1F71">
        <w:rPr>
          <w:rFonts w:ascii="Arial" w:hAnsi="Arial" w:cs="Arial"/>
          <w:shd w:val="clear" w:color="auto" w:fill="FFFFFF"/>
        </w:rPr>
        <w:t>auf 1,9</w:t>
      </w:r>
      <w:r w:rsidR="00E70AC6" w:rsidRPr="00AA1F71">
        <w:rPr>
          <w:rFonts w:ascii="Arial" w:hAnsi="Arial" w:cs="Arial"/>
          <w:shd w:val="clear" w:color="auto" w:fill="FFFFFF"/>
        </w:rPr>
        <w:t>4</w:t>
      </w:r>
      <w:r w:rsidRPr="00AA1F71">
        <w:rPr>
          <w:rFonts w:ascii="Arial" w:hAnsi="Arial" w:cs="Arial"/>
          <w:shd w:val="clear" w:color="auto" w:fill="FFFFFF"/>
        </w:rPr>
        <w:t xml:space="preserve"> </w:t>
      </w:r>
      <w:r w:rsidR="001838BD" w:rsidRPr="00AA1F71">
        <w:rPr>
          <w:rFonts w:ascii="Arial" w:hAnsi="Arial" w:cs="Arial"/>
          <w:shd w:val="clear" w:color="auto" w:fill="FFFFFF"/>
        </w:rPr>
        <w:t xml:space="preserve">bzw. von 1,91 auf 1,82 Personen </w:t>
      </w:r>
      <w:r w:rsidRPr="00AA1F71">
        <w:rPr>
          <w:rFonts w:ascii="Arial" w:hAnsi="Arial" w:cs="Arial"/>
          <w:shd w:val="clear" w:color="auto" w:fill="FFFFFF"/>
        </w:rPr>
        <w:t>sinken.</w:t>
      </w:r>
      <w:r w:rsidR="001838BD" w:rsidRPr="00AA1F71">
        <w:rPr>
          <w:rFonts w:ascii="Arial" w:hAnsi="Arial" w:cs="Arial"/>
          <w:shd w:val="clear" w:color="auto" w:fill="FFFFFF"/>
        </w:rPr>
        <w:t xml:space="preserve"> Bei den </w:t>
      </w:r>
      <w:r w:rsidRPr="00AA1F71">
        <w:rPr>
          <w:rFonts w:ascii="Arial" w:hAnsi="Arial" w:cs="Arial"/>
          <w:shd w:val="clear" w:color="auto" w:fill="FFFFFF"/>
        </w:rPr>
        <w:t xml:space="preserve">Stadtstaaten Berlin, Hamburg und Bremen </w:t>
      </w:r>
      <w:r w:rsidR="00E104CE" w:rsidRPr="00AA1F71">
        <w:rPr>
          <w:rFonts w:ascii="Arial" w:hAnsi="Arial" w:cs="Arial"/>
          <w:shd w:val="clear" w:color="auto" w:fill="FFFFFF"/>
        </w:rPr>
        <w:t xml:space="preserve">bewegt sich der </w:t>
      </w:r>
      <w:r w:rsidR="001838BD" w:rsidRPr="00AA1F71">
        <w:rPr>
          <w:rFonts w:ascii="Arial" w:hAnsi="Arial" w:cs="Arial"/>
          <w:shd w:val="clear" w:color="auto" w:fill="FFFFFF"/>
        </w:rPr>
        <w:t xml:space="preserve">Wert </w:t>
      </w:r>
      <w:r w:rsidR="004A404D">
        <w:rPr>
          <w:rFonts w:ascii="Arial" w:hAnsi="Arial" w:cs="Arial"/>
          <w:shd w:val="clear" w:color="auto" w:fill="FFFFFF"/>
        </w:rPr>
        <w:t xml:space="preserve">in diesem Zeitraum </w:t>
      </w:r>
      <w:r w:rsidR="00704543" w:rsidRPr="00AA1F71">
        <w:rPr>
          <w:rFonts w:ascii="Arial" w:hAnsi="Arial" w:cs="Arial"/>
          <w:shd w:val="clear" w:color="auto" w:fill="FFFFFF"/>
        </w:rPr>
        <w:t xml:space="preserve">hingegen </w:t>
      </w:r>
      <w:r w:rsidR="001838BD" w:rsidRPr="00AA1F71">
        <w:rPr>
          <w:rFonts w:ascii="Arial" w:hAnsi="Arial" w:cs="Arial"/>
          <w:shd w:val="clear" w:color="auto" w:fill="FFFFFF"/>
        </w:rPr>
        <w:t xml:space="preserve">stabil zwischen 1,82 und 1,84 </w:t>
      </w:r>
      <w:r w:rsidRPr="00AA1F71">
        <w:rPr>
          <w:rFonts w:ascii="Arial" w:hAnsi="Arial" w:cs="Arial"/>
          <w:shd w:val="clear" w:color="auto" w:fill="FFFFFF"/>
        </w:rPr>
        <w:t xml:space="preserve">Personen </w:t>
      </w:r>
      <w:r w:rsidR="001838BD" w:rsidRPr="00AA1F71">
        <w:rPr>
          <w:rFonts w:ascii="Arial" w:hAnsi="Arial" w:cs="Arial"/>
          <w:shd w:val="clear" w:color="auto" w:fill="FFFFFF"/>
        </w:rPr>
        <w:t>je Haushalt</w:t>
      </w:r>
      <w:r w:rsidRPr="00AA1F71">
        <w:rPr>
          <w:rFonts w:ascii="Arial" w:hAnsi="Arial" w:cs="Arial"/>
          <w:shd w:val="clear" w:color="auto" w:fill="FFFFFF"/>
        </w:rPr>
        <w:t>.</w:t>
      </w:r>
    </w:p>
    <w:p w:rsidR="00AA1F71" w:rsidRPr="00AA1F71" w:rsidRDefault="00AA1F71" w:rsidP="00AA1F71">
      <w:pPr>
        <w:tabs>
          <w:tab w:val="left" w:pos="5529"/>
        </w:tabs>
        <w:rPr>
          <w:rFonts w:ascii="Arial" w:hAnsi="Arial" w:cs="Arial"/>
          <w:shd w:val="clear" w:color="auto" w:fill="FFFFFF"/>
        </w:rPr>
      </w:pPr>
    </w:p>
    <w:p w:rsidR="00CA5D69" w:rsidRPr="00CA5D69" w:rsidRDefault="00CA5D69" w:rsidP="00CA5D69">
      <w:pPr>
        <w:rPr>
          <w:rFonts w:ascii="Arial" w:hAnsi="Arial"/>
          <w:color w:val="FF0000"/>
        </w:rPr>
      </w:pPr>
      <w:r w:rsidRPr="00CA5D69">
        <w:rPr>
          <w:rFonts w:ascii="Arial" w:hAnsi="Arial"/>
          <w:color w:val="FF0000"/>
        </w:rPr>
        <w:t>Datenquelle</w:t>
      </w:r>
    </w:p>
    <w:p w:rsidR="00130C1E" w:rsidRPr="00AA1F71" w:rsidRDefault="00130C1E" w:rsidP="003449B7">
      <w:pPr>
        <w:tabs>
          <w:tab w:val="left" w:pos="5529"/>
        </w:tabs>
        <w:rPr>
          <w:rFonts w:ascii="Arial" w:hAnsi="Arial" w:cs="Arial"/>
          <w:shd w:val="clear" w:color="auto" w:fill="FFFFFF"/>
        </w:rPr>
      </w:pPr>
    </w:p>
    <w:p w:rsidR="006F157C" w:rsidRPr="00AA1F71" w:rsidRDefault="006F157C" w:rsidP="003449B7">
      <w:pPr>
        <w:tabs>
          <w:tab w:val="left" w:pos="5529"/>
        </w:tabs>
        <w:rPr>
          <w:rFonts w:ascii="Arial" w:hAnsi="Arial" w:cs="Arial"/>
          <w:shd w:val="clear" w:color="auto" w:fill="FFFFFF"/>
        </w:rPr>
      </w:pPr>
      <w:r w:rsidRPr="00AA1F71">
        <w:rPr>
          <w:rFonts w:ascii="Arial" w:hAnsi="Arial" w:cs="Arial"/>
          <w:shd w:val="clear" w:color="auto" w:fill="FFFFFF"/>
        </w:rPr>
        <w:t>Statistisches Bundesamt: Mikrozensus 201</w:t>
      </w:r>
      <w:r w:rsidR="003449B7" w:rsidRPr="00AA1F71">
        <w:rPr>
          <w:rFonts w:ascii="Arial" w:hAnsi="Arial" w:cs="Arial"/>
          <w:shd w:val="clear" w:color="auto" w:fill="FFFFFF"/>
        </w:rPr>
        <w:t>9</w:t>
      </w:r>
      <w:r w:rsidRPr="00AA1F71">
        <w:rPr>
          <w:rFonts w:ascii="Arial" w:hAnsi="Arial" w:cs="Arial"/>
          <w:shd w:val="clear" w:color="auto" w:fill="FFFFFF"/>
        </w:rPr>
        <w:t xml:space="preserve">, </w:t>
      </w:r>
      <w:r w:rsidR="003449B7" w:rsidRPr="00AA1F71">
        <w:rPr>
          <w:rFonts w:ascii="Arial" w:hAnsi="Arial" w:cs="Arial"/>
          <w:shd w:val="clear" w:color="auto" w:fill="FFFFFF"/>
        </w:rPr>
        <w:t>Entwicklung der Privathaushalte bis 2040, Annahmen und Ergebnisse der 14. koordinierten Bevölkerungsvorausberechnung</w:t>
      </w:r>
      <w:r w:rsidR="00B36D07" w:rsidRPr="00AA1F71">
        <w:rPr>
          <w:rFonts w:ascii="Arial" w:hAnsi="Arial" w:cs="Arial"/>
          <w:shd w:val="clear" w:color="auto" w:fill="FFFFFF"/>
        </w:rPr>
        <w:t>, Statistisches Jahrbuch</w:t>
      </w:r>
    </w:p>
    <w:p w:rsidR="003449B7" w:rsidRPr="00AA1F71" w:rsidRDefault="003449B7" w:rsidP="003449B7">
      <w:pPr>
        <w:tabs>
          <w:tab w:val="left" w:pos="5529"/>
        </w:tabs>
        <w:rPr>
          <w:rFonts w:ascii="Arial" w:hAnsi="Arial" w:cs="Arial"/>
          <w:shd w:val="clear" w:color="auto" w:fill="FFFFFF"/>
        </w:rPr>
      </w:pPr>
    </w:p>
    <w:p w:rsidR="00CA5D69" w:rsidRPr="00CA5D69" w:rsidRDefault="00CA5D69" w:rsidP="00CA5D69">
      <w:pPr>
        <w:rPr>
          <w:rFonts w:ascii="Arial" w:hAnsi="Arial"/>
          <w:color w:val="FF0000"/>
        </w:rPr>
      </w:pPr>
      <w:r w:rsidRPr="00CA5D69">
        <w:rPr>
          <w:rFonts w:ascii="Arial" w:hAnsi="Arial"/>
          <w:color w:val="FF0000"/>
        </w:rPr>
        <w:t>Begriffe, methodische Anmerkungen oder Lesehilfen</w:t>
      </w:r>
    </w:p>
    <w:p w:rsidR="00130C1E" w:rsidRPr="00AA1F71" w:rsidRDefault="00130C1E" w:rsidP="00130C1E">
      <w:pPr>
        <w:rPr>
          <w:rFonts w:ascii="Arial" w:hAnsi="Arial" w:cs="Arial"/>
          <w:shd w:val="clear" w:color="auto" w:fill="FFFFFF"/>
        </w:rPr>
      </w:pPr>
    </w:p>
    <w:p w:rsidR="0087483D" w:rsidRPr="00AA1F71" w:rsidRDefault="0087483D" w:rsidP="00AA1F71">
      <w:pPr>
        <w:tabs>
          <w:tab w:val="left" w:pos="5529"/>
        </w:tabs>
        <w:rPr>
          <w:rFonts w:ascii="Arial" w:hAnsi="Arial" w:cs="Arial"/>
          <w:shd w:val="clear" w:color="auto" w:fill="FFFFFF"/>
        </w:rPr>
      </w:pPr>
      <w:r w:rsidRPr="00AA1F71">
        <w:rPr>
          <w:rFonts w:ascii="Arial" w:hAnsi="Arial" w:cs="Arial"/>
          <w:b/>
          <w:shd w:val="clear" w:color="auto" w:fill="FFFFFF"/>
        </w:rPr>
        <w:t>Bevölkerung in Privathaushalten:</w:t>
      </w:r>
      <w:r w:rsidRPr="00AA1F71">
        <w:rPr>
          <w:rFonts w:ascii="Arial" w:hAnsi="Arial" w:cs="Arial"/>
          <w:shd w:val="clear" w:color="auto" w:fill="FFFFFF"/>
        </w:rPr>
        <w:t xml:space="preserve"> Für die Darstellung der Haushalte und ihrer Struktur wird die Bev</w:t>
      </w:r>
      <w:r w:rsidR="00D70047" w:rsidRPr="00AA1F71">
        <w:rPr>
          <w:rFonts w:ascii="Arial" w:hAnsi="Arial" w:cs="Arial"/>
          <w:shd w:val="clear" w:color="auto" w:fill="FFFFFF"/>
        </w:rPr>
        <w:t>ölkerung in Privathaushalten zug</w:t>
      </w:r>
      <w:r w:rsidRPr="00AA1F71">
        <w:rPr>
          <w:rFonts w:ascii="Arial" w:hAnsi="Arial" w:cs="Arial"/>
          <w:shd w:val="clear" w:color="auto" w:fill="FFFFFF"/>
        </w:rPr>
        <w:t>runde gelegt. Hierzu zählen alle Personen, die am Haupt- oder Nebenwohnsitz allein (Einpersonenhaushalt) oder zusammen mit anderen Personen (Mehrpersonenhaushalt) eine wirtschaftliche Einheit (Privathaushalt) bilden. Sie werden auch als Haushaltsmitglieder bezeichnet. Die Bevölkerung in Gemeinschaftsunterkünften (z</w:t>
      </w:r>
      <w:r w:rsidR="00D70047" w:rsidRPr="00AA1F71">
        <w:rPr>
          <w:rFonts w:ascii="Arial" w:hAnsi="Arial" w:cs="Arial"/>
          <w:shd w:val="clear" w:color="auto" w:fill="FFFFFF"/>
        </w:rPr>
        <w:t>um Beispiel</w:t>
      </w:r>
      <w:r w:rsidRPr="00AA1F71">
        <w:rPr>
          <w:rFonts w:ascii="Arial" w:hAnsi="Arial" w:cs="Arial"/>
          <w:shd w:val="clear" w:color="auto" w:fill="FFFFFF"/>
        </w:rPr>
        <w:t xml:space="preserve"> in Altenheimen) wird nicht berücksichtigt.</w:t>
      </w:r>
      <w:r w:rsidR="008E16C8" w:rsidRPr="00AA1F71">
        <w:rPr>
          <w:rFonts w:ascii="Arial" w:hAnsi="Arial" w:cs="Arial"/>
          <w:shd w:val="clear" w:color="auto" w:fill="FFFFFF"/>
        </w:rPr>
        <w:t xml:space="preserve"> </w:t>
      </w:r>
      <w:r w:rsidRPr="00AA1F71">
        <w:rPr>
          <w:rFonts w:ascii="Arial" w:hAnsi="Arial" w:cs="Arial"/>
          <w:shd w:val="clear" w:color="auto" w:fill="FFFFFF"/>
        </w:rPr>
        <w:t>Da eine Person in mehreren Privathaushalten wohnberechtigt sein kann, sind entsprechend Mehrfachzählungen möglich. So ist z</w:t>
      </w:r>
      <w:r w:rsidR="00D70047" w:rsidRPr="00AA1F71">
        <w:rPr>
          <w:rFonts w:ascii="Arial" w:hAnsi="Arial" w:cs="Arial"/>
          <w:shd w:val="clear" w:color="auto" w:fill="FFFFFF"/>
        </w:rPr>
        <w:t>um</w:t>
      </w:r>
      <w:r w:rsidRPr="00AA1F71">
        <w:rPr>
          <w:rFonts w:ascii="Arial" w:hAnsi="Arial" w:cs="Arial"/>
          <w:shd w:val="clear" w:color="auto" w:fill="FFFFFF"/>
        </w:rPr>
        <w:t xml:space="preserve"> B</w:t>
      </w:r>
      <w:r w:rsidR="00D70047" w:rsidRPr="00AA1F71">
        <w:rPr>
          <w:rFonts w:ascii="Arial" w:hAnsi="Arial" w:cs="Arial"/>
          <w:shd w:val="clear" w:color="auto" w:fill="FFFFFF"/>
        </w:rPr>
        <w:t>eispiel</w:t>
      </w:r>
      <w:r w:rsidRPr="00AA1F71">
        <w:rPr>
          <w:rFonts w:ascii="Arial" w:hAnsi="Arial" w:cs="Arial"/>
          <w:shd w:val="clear" w:color="auto" w:fill="FFFFFF"/>
        </w:rPr>
        <w:t xml:space="preserve"> der abwesende Haupteinkommensbezieher des Haushalts, der in einer anderen Gemeinde arbeitet und dort als Untermieter eine zweite Wohnung hat, Angehöriger von zwei Haushalten. Einmal zählt er zum Haushalt seiner Familie, zum anderen bildet er als Unter</w:t>
      </w:r>
      <w:r w:rsidR="0021361C" w:rsidRPr="00AA1F71">
        <w:rPr>
          <w:rFonts w:ascii="Arial" w:hAnsi="Arial" w:cs="Arial"/>
          <w:shd w:val="clear" w:color="auto" w:fill="FFFFFF"/>
        </w:rPr>
        <w:t>mieter einen weiteren Haushalt.</w:t>
      </w:r>
      <w:r w:rsidR="00AA1F71" w:rsidRPr="00AA1F71">
        <w:rPr>
          <w:rFonts w:ascii="Arial" w:hAnsi="Arial" w:cs="Arial"/>
          <w:shd w:val="clear" w:color="auto" w:fill="FFFFFF"/>
        </w:rPr>
        <w:t xml:space="preserve"> </w:t>
      </w:r>
      <w:r w:rsidR="0021361C" w:rsidRPr="00AA1F71">
        <w:rPr>
          <w:rFonts w:ascii="Arial" w:hAnsi="Arial" w:cs="Arial"/>
          <w:shd w:val="clear" w:color="auto" w:fill="FFFFFF"/>
        </w:rPr>
        <w:t xml:space="preserve">Da an jedem Wohnsitz Wohnraum und Infrastruktureinrichtungen in Anspruch genommen werden, wird </w:t>
      </w:r>
      <w:r w:rsidRPr="00AA1F71">
        <w:rPr>
          <w:rFonts w:ascii="Arial" w:hAnsi="Arial" w:cs="Arial"/>
          <w:shd w:val="clear" w:color="auto" w:fill="FFFFFF"/>
        </w:rPr>
        <w:t xml:space="preserve">üblicherweise nicht nach Haupt- und Nebenwohnsitz unterschieden. </w:t>
      </w:r>
      <w:r w:rsidR="00D70047" w:rsidRPr="00AA1F71">
        <w:rPr>
          <w:rFonts w:ascii="Arial" w:hAnsi="Arial" w:cs="Arial"/>
          <w:shd w:val="clear" w:color="auto" w:fill="FFFFFF"/>
        </w:rPr>
        <w:t xml:space="preserve">Jedoch sollten je nach Fragestellung </w:t>
      </w:r>
      <w:r w:rsidRPr="00AA1F71">
        <w:rPr>
          <w:rFonts w:ascii="Arial" w:hAnsi="Arial" w:cs="Arial"/>
          <w:shd w:val="clear" w:color="auto" w:fill="FFFFFF"/>
        </w:rPr>
        <w:t>ausschließlich Haushalte am Hauptwohnsitz betrachtet werden</w:t>
      </w:r>
      <w:r w:rsidR="00D70047" w:rsidRPr="00AA1F71">
        <w:rPr>
          <w:rFonts w:ascii="Arial" w:hAnsi="Arial" w:cs="Arial"/>
          <w:shd w:val="clear" w:color="auto" w:fill="FFFFFF"/>
        </w:rPr>
        <w:t>, um Mehrfachzählungen zu vermeiden</w:t>
      </w:r>
      <w:r w:rsidRPr="00AA1F71">
        <w:rPr>
          <w:rFonts w:ascii="Arial" w:hAnsi="Arial" w:cs="Arial"/>
          <w:shd w:val="clear" w:color="auto" w:fill="FFFFFF"/>
        </w:rPr>
        <w:t xml:space="preserve">. </w:t>
      </w:r>
    </w:p>
    <w:p w:rsidR="0087483D" w:rsidRPr="00AA1F71" w:rsidRDefault="0087483D" w:rsidP="00A54221">
      <w:pPr>
        <w:tabs>
          <w:tab w:val="left" w:pos="5529"/>
        </w:tabs>
        <w:rPr>
          <w:rFonts w:ascii="Arial" w:hAnsi="Arial" w:cs="Arial"/>
          <w:shd w:val="clear" w:color="auto" w:fill="FFFFFF"/>
        </w:rPr>
      </w:pPr>
    </w:p>
    <w:p w:rsidR="00E75C6A" w:rsidRPr="00AA1F71" w:rsidRDefault="00A54221" w:rsidP="00E75C6A">
      <w:pPr>
        <w:tabs>
          <w:tab w:val="left" w:pos="5529"/>
        </w:tabs>
        <w:rPr>
          <w:rFonts w:ascii="Arial" w:hAnsi="Arial" w:cs="Arial"/>
          <w:shd w:val="clear" w:color="auto" w:fill="FFFFFF"/>
        </w:rPr>
      </w:pPr>
      <w:r w:rsidRPr="00AA1F71">
        <w:rPr>
          <w:rFonts w:ascii="Arial" w:hAnsi="Arial" w:cs="Arial"/>
          <w:shd w:val="clear" w:color="auto" w:fill="FFFFFF"/>
        </w:rPr>
        <w:t xml:space="preserve">Für die künftige </w:t>
      </w:r>
      <w:r w:rsidRPr="00AA1F71">
        <w:rPr>
          <w:rFonts w:ascii="Arial" w:hAnsi="Arial" w:cs="Arial"/>
          <w:b/>
          <w:shd w:val="clear" w:color="auto" w:fill="FFFFFF"/>
        </w:rPr>
        <w:t>Entwicklung der Privathaushalte</w:t>
      </w:r>
      <w:r w:rsidRPr="00AA1F71">
        <w:rPr>
          <w:rFonts w:ascii="Arial" w:hAnsi="Arial" w:cs="Arial"/>
          <w:shd w:val="clear" w:color="auto" w:fill="FFFFFF"/>
        </w:rPr>
        <w:t xml:space="preserve"> ist die Alters- und Geschlechtsstruktur der Haushaltsmitglieder in den Jahren </w:t>
      </w:r>
      <w:r w:rsidRPr="00AA1F71">
        <w:rPr>
          <w:rFonts w:ascii="Arial" w:hAnsi="Arial" w:cs="Arial"/>
          <w:b/>
          <w:shd w:val="clear" w:color="auto" w:fill="FFFFFF"/>
        </w:rPr>
        <w:t>2019 bis 2040</w:t>
      </w:r>
      <w:r w:rsidRPr="00AA1F71">
        <w:rPr>
          <w:rFonts w:ascii="Arial" w:hAnsi="Arial" w:cs="Arial"/>
          <w:shd w:val="clear" w:color="auto" w:fill="FFFFFF"/>
        </w:rPr>
        <w:t xml:space="preserve"> maßgeblich. Diese</w:t>
      </w:r>
      <w:r w:rsidR="00762AB1" w:rsidRPr="00AA1F71">
        <w:rPr>
          <w:rFonts w:ascii="Arial" w:hAnsi="Arial" w:cs="Arial"/>
          <w:shd w:val="clear" w:color="auto" w:fill="FFFFFF"/>
        </w:rPr>
        <w:t>r</w:t>
      </w:r>
      <w:r w:rsidRPr="00AA1F71">
        <w:rPr>
          <w:rFonts w:ascii="Arial" w:hAnsi="Arial" w:cs="Arial"/>
          <w:shd w:val="clear" w:color="auto" w:fill="FFFFFF"/>
        </w:rPr>
        <w:t xml:space="preserve"> liegen die </w:t>
      </w:r>
      <w:r w:rsidR="003449B7" w:rsidRPr="00AA1F71">
        <w:rPr>
          <w:rFonts w:ascii="Arial" w:hAnsi="Arial" w:cs="Arial"/>
          <w:shd w:val="clear" w:color="auto" w:fill="FFFFFF"/>
        </w:rPr>
        <w:t xml:space="preserve">Annahmen bzw. </w:t>
      </w:r>
      <w:r w:rsidRPr="00AA1F71">
        <w:rPr>
          <w:rFonts w:ascii="Arial" w:hAnsi="Arial" w:cs="Arial"/>
          <w:shd w:val="clear" w:color="auto" w:fill="FFFFFF"/>
        </w:rPr>
        <w:t xml:space="preserve">Ergebnisse der Variante 2 der 14. </w:t>
      </w:r>
      <w:r w:rsidRPr="00AA1F71">
        <w:rPr>
          <w:rFonts w:ascii="Arial" w:hAnsi="Arial" w:cs="Arial"/>
          <w:shd w:val="clear" w:color="auto" w:fill="FFFFFF"/>
        </w:rPr>
        <w:lastRenderedPageBreak/>
        <w:t>koordinierten Bevölkerungsvorausberechnung zugrunde</w:t>
      </w:r>
      <w:r w:rsidR="00AE6180">
        <w:rPr>
          <w:rFonts w:ascii="Arial" w:hAnsi="Arial" w:cs="Arial"/>
          <w:shd w:val="clear" w:color="auto" w:fill="FFFFFF"/>
        </w:rPr>
        <w:t>: M</w:t>
      </w:r>
      <w:r w:rsidR="004F261A" w:rsidRPr="00AA1F71">
        <w:rPr>
          <w:rFonts w:ascii="Arial" w:hAnsi="Arial" w:cs="Arial"/>
          <w:shd w:val="clear" w:color="auto" w:fill="FFFFFF"/>
        </w:rPr>
        <w:t xml:space="preserve">oderate Entwicklung der Geburtenhäufigkeit, der Lebenserwartung und der (Zu-)Wanderung </w:t>
      </w:r>
      <w:r w:rsidR="00E75C6A" w:rsidRPr="00AA1F71">
        <w:rPr>
          <w:rFonts w:ascii="Arial" w:hAnsi="Arial" w:cs="Arial"/>
          <w:shd w:val="clear" w:color="auto" w:fill="FFFFFF"/>
        </w:rPr>
        <w:t xml:space="preserve">(Variante </w:t>
      </w:r>
      <w:r w:rsidR="004F261A" w:rsidRPr="00AA1F71">
        <w:rPr>
          <w:rFonts w:ascii="Arial" w:hAnsi="Arial" w:cs="Arial"/>
          <w:shd w:val="clear" w:color="auto" w:fill="FFFFFF"/>
        </w:rPr>
        <w:t xml:space="preserve">2 / </w:t>
      </w:r>
      <w:r w:rsidR="00E75C6A" w:rsidRPr="00AA1F71">
        <w:rPr>
          <w:rFonts w:ascii="Arial" w:hAnsi="Arial" w:cs="Arial"/>
          <w:shd w:val="clear" w:color="auto" w:fill="FFFFFF"/>
        </w:rPr>
        <w:t>G2-L2-W2)</w:t>
      </w:r>
      <w:r w:rsidR="004F261A" w:rsidRPr="00AA1F71">
        <w:rPr>
          <w:rFonts w:ascii="Arial" w:hAnsi="Arial" w:cs="Arial"/>
          <w:shd w:val="clear" w:color="auto" w:fill="FFFFFF"/>
        </w:rPr>
        <w:t>.</w:t>
      </w:r>
      <w:r w:rsidR="00AE6180">
        <w:rPr>
          <w:rFonts w:ascii="Arial" w:hAnsi="Arial" w:cs="Arial"/>
          <w:shd w:val="clear" w:color="auto" w:fill="FFFFFF"/>
        </w:rPr>
        <w:t xml:space="preserve"> </w:t>
      </w:r>
      <w:r w:rsidR="00762AB1" w:rsidRPr="00AA1F71">
        <w:rPr>
          <w:rFonts w:ascii="Arial" w:hAnsi="Arial" w:cs="Arial"/>
          <w:shd w:val="clear" w:color="auto" w:fill="FFFFFF"/>
        </w:rPr>
        <w:t xml:space="preserve">Bei der sogenannten und hier abgebildeten </w:t>
      </w:r>
      <w:r w:rsidR="00762AB1" w:rsidRPr="00AA1F71">
        <w:rPr>
          <w:rFonts w:ascii="Arial" w:hAnsi="Arial" w:cs="Arial"/>
          <w:b/>
          <w:shd w:val="clear" w:color="auto" w:fill="FFFFFF"/>
        </w:rPr>
        <w:t>Trendvariante</w:t>
      </w:r>
      <w:r w:rsidR="00762AB1" w:rsidRPr="00AA1F71">
        <w:rPr>
          <w:rFonts w:ascii="Arial" w:hAnsi="Arial" w:cs="Arial"/>
          <w:shd w:val="clear" w:color="auto" w:fill="FFFFFF"/>
        </w:rPr>
        <w:t xml:space="preserve"> </w:t>
      </w:r>
      <w:r w:rsidR="00E75C6A" w:rsidRPr="00AA1F71">
        <w:rPr>
          <w:rFonts w:ascii="Arial" w:hAnsi="Arial" w:cs="Arial"/>
          <w:shd w:val="clear" w:color="auto" w:fill="FFFFFF"/>
        </w:rPr>
        <w:t xml:space="preserve">der </w:t>
      </w:r>
      <w:r w:rsidR="00E75C6A" w:rsidRPr="00AA1F71">
        <w:rPr>
          <w:rFonts w:ascii="Arial" w:hAnsi="Arial" w:cs="Arial"/>
          <w:b/>
          <w:shd w:val="clear" w:color="auto" w:fill="FFFFFF"/>
        </w:rPr>
        <w:t>Haushaltsvorausberechnung</w:t>
      </w:r>
      <w:r w:rsidR="00762AB1" w:rsidRPr="00AA1F71">
        <w:rPr>
          <w:rFonts w:ascii="Arial" w:hAnsi="Arial" w:cs="Arial"/>
          <w:shd w:val="clear" w:color="auto" w:fill="FFFFFF"/>
        </w:rPr>
        <w:t xml:space="preserve"> wird davon ausgegangen, dass sich das Haushaltsbildungsverhalten entlang bisher beobachteter Trends entwickelt. Gleichzeitig werden </w:t>
      </w:r>
      <w:r w:rsidR="00A2290F" w:rsidRPr="00AA1F71">
        <w:rPr>
          <w:rFonts w:ascii="Arial" w:hAnsi="Arial" w:cs="Arial"/>
          <w:shd w:val="clear" w:color="auto" w:fill="FFFFFF"/>
        </w:rPr>
        <w:t xml:space="preserve">Verhaltensänderungen – wie zum Beispiel die seit einigen Jahren zu beobachtende Zunahme der Eheschließungen und Geburten – </w:t>
      </w:r>
      <w:r w:rsidR="00762AB1" w:rsidRPr="00AA1F71">
        <w:rPr>
          <w:rFonts w:ascii="Arial" w:hAnsi="Arial" w:cs="Arial"/>
          <w:shd w:val="clear" w:color="auto" w:fill="FFFFFF"/>
        </w:rPr>
        <w:t>berücksichtigt</w:t>
      </w:r>
      <w:r w:rsidR="00A2290F" w:rsidRPr="00AA1F71">
        <w:rPr>
          <w:rFonts w:ascii="Arial" w:hAnsi="Arial" w:cs="Arial"/>
          <w:shd w:val="clear" w:color="auto" w:fill="FFFFFF"/>
        </w:rPr>
        <w:t>.</w:t>
      </w:r>
    </w:p>
    <w:p w:rsidR="00AA1F71" w:rsidRPr="00AA1F71" w:rsidRDefault="00AA1F71" w:rsidP="00E75C6A">
      <w:pPr>
        <w:tabs>
          <w:tab w:val="left" w:pos="5529"/>
        </w:tabs>
        <w:rPr>
          <w:rFonts w:ascii="Arial" w:hAnsi="Arial" w:cs="Arial"/>
          <w:shd w:val="clear" w:color="auto" w:fill="FFFFFF"/>
        </w:rPr>
      </w:pPr>
    </w:p>
    <w:p w:rsidR="00A54221" w:rsidRDefault="00762AB1" w:rsidP="00E75C6A">
      <w:pPr>
        <w:tabs>
          <w:tab w:val="left" w:pos="5529"/>
        </w:tabs>
        <w:rPr>
          <w:rFonts w:ascii="Arial" w:hAnsi="Arial" w:cs="Arial"/>
          <w:shd w:val="clear" w:color="auto" w:fill="FFFFFF"/>
        </w:rPr>
      </w:pPr>
      <w:r w:rsidRPr="00AA1F71">
        <w:rPr>
          <w:rFonts w:ascii="Arial" w:hAnsi="Arial" w:cs="Arial"/>
          <w:b/>
          <w:shd w:val="clear" w:color="auto" w:fill="FFFFFF"/>
        </w:rPr>
        <w:t>Hinweis:</w:t>
      </w:r>
      <w:r w:rsidRPr="00AA1F71">
        <w:rPr>
          <w:rFonts w:ascii="Arial" w:hAnsi="Arial" w:cs="Arial"/>
          <w:shd w:val="clear" w:color="auto" w:fill="FFFFFF"/>
        </w:rPr>
        <w:t xml:space="preserve"> </w:t>
      </w:r>
      <w:r w:rsidR="00A54221" w:rsidRPr="00AA1F71">
        <w:rPr>
          <w:rFonts w:ascii="Arial" w:hAnsi="Arial" w:cs="Arial"/>
          <w:shd w:val="clear" w:color="auto" w:fill="FFFFFF"/>
        </w:rPr>
        <w:t>Die langfristigen </w:t>
      </w:r>
      <w:r w:rsidR="00A54221" w:rsidRPr="00AA1F71">
        <w:rPr>
          <w:rFonts w:ascii="Arial" w:hAnsi="Arial" w:cs="Arial"/>
          <w:b/>
          <w:shd w:val="clear" w:color="auto" w:fill="FFFFFF"/>
        </w:rPr>
        <w:t>Bevölkerungsvorausberechnungen</w:t>
      </w:r>
      <w:r w:rsidR="00A54221" w:rsidRPr="00AA1F71">
        <w:rPr>
          <w:rFonts w:ascii="Arial" w:hAnsi="Arial" w:cs="Arial"/>
          <w:shd w:val="clear" w:color="auto" w:fill="FFFFFF"/>
        </w:rPr>
        <w:t> sind keine Prognosen, sondern liefern "Wenn-Dann-Aussagen". Sie gehen vom gegenwärtigen Altersaufbau aus und setzen die jeweils beschriebenen Annahmen um.</w:t>
      </w:r>
      <w:r w:rsidR="00A54221" w:rsidRPr="00AA1F71">
        <w:rPr>
          <w:rFonts w:ascii="Arial" w:hAnsi="Arial" w:cs="Arial"/>
          <w:shd w:val="clear" w:color="auto" w:fill="FFFFFF"/>
        </w:rPr>
        <w:br/>
      </w:r>
      <w:r w:rsidR="00A54221" w:rsidRPr="00AA1F71">
        <w:rPr>
          <w:rFonts w:ascii="Arial" w:hAnsi="Arial" w:cs="Arial"/>
          <w:shd w:val="clear" w:color="auto" w:fill="FFFFFF"/>
        </w:rPr>
        <w:br/>
      </w:r>
      <w:r w:rsidR="00E75C6A" w:rsidRPr="00AA1F71">
        <w:rPr>
          <w:rFonts w:ascii="Arial" w:hAnsi="Arial" w:cs="Arial"/>
          <w:b/>
          <w:shd w:val="clear" w:color="auto" w:fill="FFFFFF"/>
        </w:rPr>
        <w:t>Weitere Informationen zur Bevölkerungsvorausberechnungen</w:t>
      </w:r>
      <w:r w:rsidR="00E75C6A" w:rsidRPr="00AA1F71">
        <w:rPr>
          <w:rFonts w:ascii="Arial" w:hAnsi="Arial" w:cs="Arial"/>
          <w:shd w:val="clear" w:color="auto" w:fill="FFFFFF"/>
        </w:rPr>
        <w:t xml:space="preserve"> finden Sie hier: </w:t>
      </w:r>
      <w:hyperlink r:id="rId7" w:history="1">
        <w:r w:rsidR="00E75C6A" w:rsidRPr="00DB74C7">
          <w:rPr>
            <w:rStyle w:val="Hyperlink"/>
            <w:rFonts w:ascii="Arial" w:hAnsi="Arial" w:cs="Arial"/>
            <w:shd w:val="clear" w:color="auto" w:fill="FFFFFF"/>
          </w:rPr>
          <w:t>https://www.bpb.de/61541</w:t>
        </w:r>
      </w:hyperlink>
    </w:p>
    <w:p w:rsidR="00A54221" w:rsidRPr="00AA1F71" w:rsidRDefault="00A54221" w:rsidP="00130C1E"/>
    <w:p w:rsidR="001B7D15" w:rsidRPr="00AA1F71" w:rsidRDefault="001B7D15" w:rsidP="001B7D15">
      <w:pPr>
        <w:rPr>
          <w:rFonts w:ascii="Arial" w:hAnsi="Arial" w:cs="Arial"/>
          <w:sz w:val="20"/>
          <w:szCs w:val="20"/>
        </w:rPr>
      </w:pPr>
      <w:r w:rsidRPr="00AA1F71">
        <w:rPr>
          <w:rFonts w:ascii="Arial" w:hAnsi="Arial" w:cs="Arial"/>
          <w:sz w:val="20"/>
          <w:szCs w:val="20"/>
        </w:rPr>
        <w:t xml:space="preserve">Dieser Text ist unter der Creative Commons Lizenz </w:t>
      </w:r>
      <w:hyperlink r:id="rId8" w:tgtFrame="extern" w:history="1">
        <w:r w:rsidRPr="00AA1F71">
          <w:rPr>
            <w:rFonts w:ascii="Arial" w:hAnsi="Arial" w:cs="Arial"/>
            <w:sz w:val="20"/>
            <w:szCs w:val="20"/>
          </w:rPr>
          <w:t>by-nc-nd/3.0/de/</w:t>
        </w:r>
      </w:hyperlink>
      <w:r w:rsidRPr="00AA1F71">
        <w:rPr>
          <w:rFonts w:ascii="Arial" w:hAnsi="Arial" w:cs="Arial"/>
          <w:sz w:val="20"/>
          <w:szCs w:val="20"/>
        </w:rPr>
        <w:t xml:space="preserve"> veröffentlicht. </w:t>
      </w:r>
    </w:p>
    <w:p w:rsidR="0087483D" w:rsidRDefault="001B7D15">
      <w:pPr>
        <w:rPr>
          <w:rFonts w:ascii="Arial" w:hAnsi="Arial" w:cs="Arial"/>
          <w:sz w:val="20"/>
          <w:szCs w:val="20"/>
        </w:rPr>
      </w:pPr>
      <w:r w:rsidRPr="00AA1F71">
        <w:rPr>
          <w:rFonts w:ascii="Arial" w:hAnsi="Arial" w:cs="Arial"/>
          <w:sz w:val="20"/>
          <w:szCs w:val="20"/>
        </w:rPr>
        <w:t>Bundeszentrale für politische Bildung 20</w:t>
      </w:r>
      <w:r w:rsidR="002401A8">
        <w:rPr>
          <w:rFonts w:ascii="Arial" w:hAnsi="Arial" w:cs="Arial"/>
          <w:sz w:val="20"/>
          <w:szCs w:val="20"/>
        </w:rPr>
        <w:t>21</w:t>
      </w:r>
      <w:r w:rsidRPr="00AA1F71">
        <w:rPr>
          <w:rFonts w:ascii="Arial" w:hAnsi="Arial" w:cs="Arial"/>
          <w:sz w:val="20"/>
          <w:szCs w:val="20"/>
        </w:rPr>
        <w:t xml:space="preserve"> | </w:t>
      </w:r>
      <w:hyperlink r:id="rId9" w:history="1">
        <w:r w:rsidRPr="00AA1F71">
          <w:rPr>
            <w:rFonts w:ascii="Arial" w:hAnsi="Arial" w:cs="Arial"/>
            <w:sz w:val="20"/>
            <w:szCs w:val="20"/>
          </w:rPr>
          <w:t>www.bpb.de</w:t>
        </w:r>
      </w:hyperlink>
    </w:p>
    <w:sectPr w:rsidR="0087483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etaNormalLF-Roman">
    <w:altName w:val="MetaNormalLF-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5866AC"/>
    <w:multiLevelType w:val="hybridMultilevel"/>
    <w:tmpl w:val="C0ECA782"/>
    <w:lvl w:ilvl="0" w:tplc="44804CFC">
      <w:numFmt w:val="bullet"/>
      <w:lvlText w:val="–"/>
      <w:lvlJc w:val="left"/>
      <w:pPr>
        <w:ind w:left="720" w:hanging="360"/>
      </w:pPr>
      <w:rPr>
        <w:rFonts w:ascii="Arial" w:eastAsia="Times New Roman" w:hAnsi="Arial" w:cs="Arial" w:hint="default"/>
        <w:i/>
        <w:color w:val="FF0000"/>
        <w:sz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20C3026C"/>
    <w:multiLevelType w:val="hybridMultilevel"/>
    <w:tmpl w:val="4A9253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32146C51"/>
    <w:multiLevelType w:val="hybridMultilevel"/>
    <w:tmpl w:val="E88287B0"/>
    <w:lvl w:ilvl="0" w:tplc="C11616E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50EE"/>
    <w:rsid w:val="00000573"/>
    <w:rsid w:val="0000234B"/>
    <w:rsid w:val="000238CC"/>
    <w:rsid w:val="00033F8F"/>
    <w:rsid w:val="00042FB7"/>
    <w:rsid w:val="0004743B"/>
    <w:rsid w:val="0005792D"/>
    <w:rsid w:val="00070D2F"/>
    <w:rsid w:val="00070D8B"/>
    <w:rsid w:val="00076264"/>
    <w:rsid w:val="0009167D"/>
    <w:rsid w:val="000A06C1"/>
    <w:rsid w:val="000A20AA"/>
    <w:rsid w:val="000A7F9D"/>
    <w:rsid w:val="000C730A"/>
    <w:rsid w:val="000E2813"/>
    <w:rsid w:val="000F5548"/>
    <w:rsid w:val="000F55F6"/>
    <w:rsid w:val="00101A74"/>
    <w:rsid w:val="00103A87"/>
    <w:rsid w:val="00104423"/>
    <w:rsid w:val="00111F49"/>
    <w:rsid w:val="001171E7"/>
    <w:rsid w:val="001200F4"/>
    <w:rsid w:val="001221A4"/>
    <w:rsid w:val="001269EF"/>
    <w:rsid w:val="00127F1C"/>
    <w:rsid w:val="00130C1E"/>
    <w:rsid w:val="00154218"/>
    <w:rsid w:val="00163721"/>
    <w:rsid w:val="001662E8"/>
    <w:rsid w:val="001713B1"/>
    <w:rsid w:val="001715AF"/>
    <w:rsid w:val="00171D83"/>
    <w:rsid w:val="0017448A"/>
    <w:rsid w:val="00174B87"/>
    <w:rsid w:val="001838BD"/>
    <w:rsid w:val="00183A44"/>
    <w:rsid w:val="001863C2"/>
    <w:rsid w:val="00186DC5"/>
    <w:rsid w:val="001B606B"/>
    <w:rsid w:val="001B7D15"/>
    <w:rsid w:val="001D198C"/>
    <w:rsid w:val="001D7E07"/>
    <w:rsid w:val="001E5E13"/>
    <w:rsid w:val="001F0077"/>
    <w:rsid w:val="001F7F43"/>
    <w:rsid w:val="0021174B"/>
    <w:rsid w:val="00212FA5"/>
    <w:rsid w:val="0021361C"/>
    <w:rsid w:val="0021766E"/>
    <w:rsid w:val="002208D6"/>
    <w:rsid w:val="00236386"/>
    <w:rsid w:val="002401A8"/>
    <w:rsid w:val="00244199"/>
    <w:rsid w:val="00244394"/>
    <w:rsid w:val="00246CC0"/>
    <w:rsid w:val="002479DE"/>
    <w:rsid w:val="00260769"/>
    <w:rsid w:val="00266714"/>
    <w:rsid w:val="002676AC"/>
    <w:rsid w:val="002766B9"/>
    <w:rsid w:val="0028024F"/>
    <w:rsid w:val="002B5C93"/>
    <w:rsid w:val="002B5ED5"/>
    <w:rsid w:val="002C242C"/>
    <w:rsid w:val="002D58F1"/>
    <w:rsid w:val="002E7D46"/>
    <w:rsid w:val="00325EA1"/>
    <w:rsid w:val="00331D7B"/>
    <w:rsid w:val="003449B7"/>
    <w:rsid w:val="00363D8E"/>
    <w:rsid w:val="003657B1"/>
    <w:rsid w:val="0038111C"/>
    <w:rsid w:val="003A6FDC"/>
    <w:rsid w:val="003B1043"/>
    <w:rsid w:val="003B2FF1"/>
    <w:rsid w:val="003B5A46"/>
    <w:rsid w:val="003C1F2C"/>
    <w:rsid w:val="003D3ABC"/>
    <w:rsid w:val="003E0426"/>
    <w:rsid w:val="003E0C4A"/>
    <w:rsid w:val="003E25B4"/>
    <w:rsid w:val="003F711C"/>
    <w:rsid w:val="00402B2C"/>
    <w:rsid w:val="004210B3"/>
    <w:rsid w:val="00423A37"/>
    <w:rsid w:val="004242F8"/>
    <w:rsid w:val="004250EE"/>
    <w:rsid w:val="00425117"/>
    <w:rsid w:val="0045233B"/>
    <w:rsid w:val="004554C0"/>
    <w:rsid w:val="00455ECF"/>
    <w:rsid w:val="00460C51"/>
    <w:rsid w:val="00462851"/>
    <w:rsid w:val="00464F29"/>
    <w:rsid w:val="0046791C"/>
    <w:rsid w:val="004715C5"/>
    <w:rsid w:val="004731E5"/>
    <w:rsid w:val="00473F5D"/>
    <w:rsid w:val="00475AB8"/>
    <w:rsid w:val="0047765A"/>
    <w:rsid w:val="00477EBE"/>
    <w:rsid w:val="00494DF9"/>
    <w:rsid w:val="004A2795"/>
    <w:rsid w:val="004A404D"/>
    <w:rsid w:val="004A6A0F"/>
    <w:rsid w:val="004D59F0"/>
    <w:rsid w:val="004E6618"/>
    <w:rsid w:val="004F0DF6"/>
    <w:rsid w:val="004F261A"/>
    <w:rsid w:val="004F2EB9"/>
    <w:rsid w:val="004F5774"/>
    <w:rsid w:val="00512119"/>
    <w:rsid w:val="0051310F"/>
    <w:rsid w:val="00514A82"/>
    <w:rsid w:val="005234DF"/>
    <w:rsid w:val="005533BA"/>
    <w:rsid w:val="005557C5"/>
    <w:rsid w:val="00563462"/>
    <w:rsid w:val="00577775"/>
    <w:rsid w:val="00582EFF"/>
    <w:rsid w:val="00594628"/>
    <w:rsid w:val="005A5771"/>
    <w:rsid w:val="005B10B2"/>
    <w:rsid w:val="005B46FC"/>
    <w:rsid w:val="005B4D9E"/>
    <w:rsid w:val="005C7778"/>
    <w:rsid w:val="005E5C94"/>
    <w:rsid w:val="005F7382"/>
    <w:rsid w:val="00617540"/>
    <w:rsid w:val="00625C9B"/>
    <w:rsid w:val="00652ACF"/>
    <w:rsid w:val="00652DD2"/>
    <w:rsid w:val="006556F0"/>
    <w:rsid w:val="00666714"/>
    <w:rsid w:val="00670B9F"/>
    <w:rsid w:val="0068567A"/>
    <w:rsid w:val="00694265"/>
    <w:rsid w:val="006A3317"/>
    <w:rsid w:val="006B1677"/>
    <w:rsid w:val="006B2F04"/>
    <w:rsid w:val="006B5448"/>
    <w:rsid w:val="006E770D"/>
    <w:rsid w:val="006F157C"/>
    <w:rsid w:val="0070122C"/>
    <w:rsid w:val="00704543"/>
    <w:rsid w:val="00722C39"/>
    <w:rsid w:val="007408C0"/>
    <w:rsid w:val="00740C0E"/>
    <w:rsid w:val="00743840"/>
    <w:rsid w:val="007443B1"/>
    <w:rsid w:val="00756A6D"/>
    <w:rsid w:val="00762AB1"/>
    <w:rsid w:val="00766238"/>
    <w:rsid w:val="00793840"/>
    <w:rsid w:val="007B4AD0"/>
    <w:rsid w:val="007C3EFF"/>
    <w:rsid w:val="007D3B72"/>
    <w:rsid w:val="007E347B"/>
    <w:rsid w:val="007E4236"/>
    <w:rsid w:val="007E4C5C"/>
    <w:rsid w:val="007E7424"/>
    <w:rsid w:val="007F4155"/>
    <w:rsid w:val="00812651"/>
    <w:rsid w:val="0082696E"/>
    <w:rsid w:val="00833813"/>
    <w:rsid w:val="00833EB8"/>
    <w:rsid w:val="00835E1B"/>
    <w:rsid w:val="00841E79"/>
    <w:rsid w:val="00841ECF"/>
    <w:rsid w:val="00843264"/>
    <w:rsid w:val="0085672F"/>
    <w:rsid w:val="008579A4"/>
    <w:rsid w:val="0086092F"/>
    <w:rsid w:val="00864E6C"/>
    <w:rsid w:val="0087483D"/>
    <w:rsid w:val="0088239F"/>
    <w:rsid w:val="008864F2"/>
    <w:rsid w:val="00892026"/>
    <w:rsid w:val="008A292E"/>
    <w:rsid w:val="008B2910"/>
    <w:rsid w:val="008C59DD"/>
    <w:rsid w:val="008D0676"/>
    <w:rsid w:val="008D0CEB"/>
    <w:rsid w:val="008E0F4F"/>
    <w:rsid w:val="008E16C8"/>
    <w:rsid w:val="008E550C"/>
    <w:rsid w:val="009135B0"/>
    <w:rsid w:val="009219CE"/>
    <w:rsid w:val="00922D13"/>
    <w:rsid w:val="00932EC5"/>
    <w:rsid w:val="009418DE"/>
    <w:rsid w:val="00950462"/>
    <w:rsid w:val="0095097C"/>
    <w:rsid w:val="00957E65"/>
    <w:rsid w:val="009635A6"/>
    <w:rsid w:val="00986482"/>
    <w:rsid w:val="0099599B"/>
    <w:rsid w:val="009A01C9"/>
    <w:rsid w:val="009A39DD"/>
    <w:rsid w:val="009B34B6"/>
    <w:rsid w:val="009C7AE9"/>
    <w:rsid w:val="009E0BFE"/>
    <w:rsid w:val="009E267B"/>
    <w:rsid w:val="009E3A9C"/>
    <w:rsid w:val="009E5785"/>
    <w:rsid w:val="009F1743"/>
    <w:rsid w:val="00A14D4F"/>
    <w:rsid w:val="00A20379"/>
    <w:rsid w:val="00A2290F"/>
    <w:rsid w:val="00A30C39"/>
    <w:rsid w:val="00A3520F"/>
    <w:rsid w:val="00A36099"/>
    <w:rsid w:val="00A37E7C"/>
    <w:rsid w:val="00A54221"/>
    <w:rsid w:val="00A563F5"/>
    <w:rsid w:val="00A665D1"/>
    <w:rsid w:val="00A853E6"/>
    <w:rsid w:val="00A86D33"/>
    <w:rsid w:val="00AA1895"/>
    <w:rsid w:val="00AA1F71"/>
    <w:rsid w:val="00AC61BA"/>
    <w:rsid w:val="00AD308A"/>
    <w:rsid w:val="00AD480E"/>
    <w:rsid w:val="00AD5A2B"/>
    <w:rsid w:val="00AD7565"/>
    <w:rsid w:val="00AE6180"/>
    <w:rsid w:val="00AE73D2"/>
    <w:rsid w:val="00B046F9"/>
    <w:rsid w:val="00B15B38"/>
    <w:rsid w:val="00B26333"/>
    <w:rsid w:val="00B32082"/>
    <w:rsid w:val="00B330D7"/>
    <w:rsid w:val="00B33419"/>
    <w:rsid w:val="00B36D07"/>
    <w:rsid w:val="00B470F2"/>
    <w:rsid w:val="00B6099E"/>
    <w:rsid w:val="00B72242"/>
    <w:rsid w:val="00B73F14"/>
    <w:rsid w:val="00B74018"/>
    <w:rsid w:val="00B812AB"/>
    <w:rsid w:val="00B9543E"/>
    <w:rsid w:val="00BA27C4"/>
    <w:rsid w:val="00BA37F8"/>
    <w:rsid w:val="00BC5FEF"/>
    <w:rsid w:val="00BC60BC"/>
    <w:rsid w:val="00BD5C4D"/>
    <w:rsid w:val="00BF2D38"/>
    <w:rsid w:val="00BF5551"/>
    <w:rsid w:val="00C23848"/>
    <w:rsid w:val="00C32A40"/>
    <w:rsid w:val="00C33977"/>
    <w:rsid w:val="00C46A1D"/>
    <w:rsid w:val="00C5712E"/>
    <w:rsid w:val="00C7374E"/>
    <w:rsid w:val="00C832FB"/>
    <w:rsid w:val="00C83F01"/>
    <w:rsid w:val="00C878A1"/>
    <w:rsid w:val="00C967FC"/>
    <w:rsid w:val="00CA5D69"/>
    <w:rsid w:val="00CC5C8D"/>
    <w:rsid w:val="00CC7933"/>
    <w:rsid w:val="00CD3014"/>
    <w:rsid w:val="00CD4881"/>
    <w:rsid w:val="00CE566D"/>
    <w:rsid w:val="00CE6004"/>
    <w:rsid w:val="00CF2201"/>
    <w:rsid w:val="00CF3BF7"/>
    <w:rsid w:val="00D10100"/>
    <w:rsid w:val="00D17469"/>
    <w:rsid w:val="00D239C1"/>
    <w:rsid w:val="00D27C43"/>
    <w:rsid w:val="00D4298E"/>
    <w:rsid w:val="00D50139"/>
    <w:rsid w:val="00D63735"/>
    <w:rsid w:val="00D6551E"/>
    <w:rsid w:val="00D67563"/>
    <w:rsid w:val="00D70047"/>
    <w:rsid w:val="00D701D7"/>
    <w:rsid w:val="00D866A5"/>
    <w:rsid w:val="00D90271"/>
    <w:rsid w:val="00DA0EC9"/>
    <w:rsid w:val="00DA0F72"/>
    <w:rsid w:val="00DB1472"/>
    <w:rsid w:val="00DC1022"/>
    <w:rsid w:val="00DD01D6"/>
    <w:rsid w:val="00DE45D7"/>
    <w:rsid w:val="00DF4935"/>
    <w:rsid w:val="00E104CE"/>
    <w:rsid w:val="00E120DD"/>
    <w:rsid w:val="00E17263"/>
    <w:rsid w:val="00E54A02"/>
    <w:rsid w:val="00E56EC9"/>
    <w:rsid w:val="00E63ADB"/>
    <w:rsid w:val="00E70AC6"/>
    <w:rsid w:val="00E75C6A"/>
    <w:rsid w:val="00E771E2"/>
    <w:rsid w:val="00E87B35"/>
    <w:rsid w:val="00EB0E7B"/>
    <w:rsid w:val="00EC6DEA"/>
    <w:rsid w:val="00ED0C9F"/>
    <w:rsid w:val="00ED7BBC"/>
    <w:rsid w:val="00EE5A3C"/>
    <w:rsid w:val="00EF2F99"/>
    <w:rsid w:val="00F02304"/>
    <w:rsid w:val="00F0281D"/>
    <w:rsid w:val="00F0757C"/>
    <w:rsid w:val="00F14B2A"/>
    <w:rsid w:val="00F20B03"/>
    <w:rsid w:val="00F23DFF"/>
    <w:rsid w:val="00F33357"/>
    <w:rsid w:val="00F35780"/>
    <w:rsid w:val="00F56CBA"/>
    <w:rsid w:val="00F62A17"/>
    <w:rsid w:val="00F71E76"/>
    <w:rsid w:val="00F833D1"/>
    <w:rsid w:val="00F86A3C"/>
    <w:rsid w:val="00FA4969"/>
    <w:rsid w:val="00FB357F"/>
    <w:rsid w:val="00FB4674"/>
    <w:rsid w:val="00FE060A"/>
    <w:rsid w:val="00FF64F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rPr>
  </w:style>
  <w:style w:type="paragraph" w:styleId="berschrift1">
    <w:name w:val="heading 1"/>
    <w:basedOn w:val="Standard"/>
    <w:uiPriority w:val="9"/>
    <w:qFormat/>
    <w:pPr>
      <w:spacing w:before="100" w:beforeAutospacing="1" w:after="100" w:afterAutospacing="1"/>
      <w:outlineLvl w:val="0"/>
    </w:pPr>
    <w:rPr>
      <w:b/>
      <w:bCs/>
      <w:kern w:val="36"/>
      <w:sz w:val="48"/>
      <w:szCs w:val="48"/>
    </w:rPr>
  </w:style>
  <w:style w:type="paragraph" w:styleId="berschrift2">
    <w:name w:val="heading 2"/>
    <w:basedOn w:val="Standard"/>
    <w:next w:val="Standard"/>
    <w:link w:val="berschrift2Zchn"/>
    <w:uiPriority w:val="9"/>
    <w:semiHidden/>
    <w:unhideWhenUsed/>
    <w:qFormat/>
    <w:rsid w:val="00CA5D6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pPr>
      <w:spacing w:before="100" w:beforeAutospacing="1" w:after="100" w:afterAutospacing="1"/>
    </w:pPr>
  </w:style>
  <w:style w:type="character" w:styleId="HTMLAkronym">
    <w:name w:val="HTML Acronym"/>
    <w:basedOn w:val="Absatz-Standardschriftart"/>
  </w:style>
  <w:style w:type="character" w:styleId="Hyperlink">
    <w:name w:val="Hyperlink"/>
    <w:unhideWhenUsed/>
    <w:rPr>
      <w:color w:val="0000FF"/>
      <w:u w:val="single"/>
    </w:rPr>
  </w:style>
  <w:style w:type="character" w:customStyle="1" w:styleId="berschrift1Zchn">
    <w:name w:val="Überschrift 1 Zchn"/>
    <w:uiPriority w:val="9"/>
    <w:rPr>
      <w:b/>
      <w:bCs/>
      <w:kern w:val="36"/>
      <w:sz w:val="48"/>
      <w:szCs w:val="48"/>
    </w:rPr>
  </w:style>
  <w:style w:type="character" w:customStyle="1" w:styleId="topline">
    <w:name w:val="topline"/>
  </w:style>
  <w:style w:type="paragraph" w:styleId="Sprechblasentext">
    <w:name w:val="Balloon Text"/>
    <w:basedOn w:val="Standard"/>
    <w:link w:val="SprechblasentextZchn"/>
    <w:uiPriority w:val="99"/>
    <w:semiHidden/>
    <w:unhideWhenUsed/>
    <w:rsid w:val="003D3ABC"/>
    <w:rPr>
      <w:rFonts w:ascii="Tahoma" w:hAnsi="Tahoma" w:cs="Tahoma"/>
      <w:sz w:val="16"/>
      <w:szCs w:val="16"/>
    </w:rPr>
  </w:style>
  <w:style w:type="character" w:customStyle="1" w:styleId="SprechblasentextZchn">
    <w:name w:val="Sprechblasentext Zchn"/>
    <w:link w:val="Sprechblasentext"/>
    <w:uiPriority w:val="99"/>
    <w:semiHidden/>
    <w:rsid w:val="003D3ABC"/>
    <w:rPr>
      <w:rFonts w:ascii="Tahoma" w:hAnsi="Tahoma" w:cs="Tahoma"/>
      <w:sz w:val="16"/>
      <w:szCs w:val="16"/>
    </w:rPr>
  </w:style>
  <w:style w:type="character" w:customStyle="1" w:styleId="berschrift2Zchn">
    <w:name w:val="Überschrift 2 Zchn"/>
    <w:basedOn w:val="Absatz-Standardschriftart"/>
    <w:link w:val="berschrift2"/>
    <w:uiPriority w:val="9"/>
    <w:semiHidden/>
    <w:rsid w:val="00CA5D69"/>
    <w:rPr>
      <w:rFonts w:asciiTheme="majorHAnsi" w:eastAsiaTheme="majorEastAsia" w:hAnsiTheme="majorHAnsi" w:cstheme="majorBidi"/>
      <w:b/>
      <w:bCs/>
      <w:color w:val="4F81BD" w:themeColor="accent1"/>
      <w:sz w:val="26"/>
      <w:szCs w:val="26"/>
    </w:rPr>
  </w:style>
  <w:style w:type="character" w:styleId="Fett">
    <w:name w:val="Strong"/>
    <w:basedOn w:val="Absatz-Standardschriftart"/>
    <w:uiPriority w:val="22"/>
    <w:qFormat/>
    <w:rsid w:val="00843264"/>
    <w:rPr>
      <w:b/>
      <w:bCs/>
    </w:rPr>
  </w:style>
  <w:style w:type="paragraph" w:customStyle="1" w:styleId="Default">
    <w:name w:val="Default"/>
    <w:rsid w:val="0087483D"/>
    <w:pPr>
      <w:autoSpaceDE w:val="0"/>
      <w:autoSpaceDN w:val="0"/>
      <w:adjustRightInd w:val="0"/>
    </w:pPr>
    <w:rPr>
      <w:rFonts w:ascii="MetaNormalLF-Roman" w:hAnsi="MetaNormalLF-Roman" w:cs="MetaNormalLF-Roman"/>
      <w:color w:val="000000"/>
      <w:sz w:val="24"/>
      <w:szCs w:val="24"/>
    </w:rPr>
  </w:style>
  <w:style w:type="paragraph" w:styleId="Listenabsatz">
    <w:name w:val="List Paragraph"/>
    <w:basedOn w:val="Standard"/>
    <w:uiPriority w:val="34"/>
    <w:qFormat/>
    <w:rsid w:val="004F261A"/>
    <w:pPr>
      <w:ind w:left="720"/>
      <w:contextualSpacing/>
    </w:pPr>
  </w:style>
  <w:style w:type="character" w:styleId="Kommentarzeichen">
    <w:name w:val="annotation reference"/>
    <w:basedOn w:val="Absatz-Standardschriftart"/>
    <w:uiPriority w:val="99"/>
    <w:semiHidden/>
    <w:unhideWhenUsed/>
    <w:rsid w:val="00DA0EC9"/>
    <w:rPr>
      <w:sz w:val="16"/>
      <w:szCs w:val="16"/>
    </w:rPr>
  </w:style>
  <w:style w:type="paragraph" w:styleId="Kommentartext">
    <w:name w:val="annotation text"/>
    <w:basedOn w:val="Standard"/>
    <w:link w:val="KommentartextZchn"/>
    <w:uiPriority w:val="99"/>
    <w:semiHidden/>
    <w:unhideWhenUsed/>
    <w:rsid w:val="00DA0EC9"/>
    <w:rPr>
      <w:sz w:val="20"/>
      <w:szCs w:val="20"/>
    </w:rPr>
  </w:style>
  <w:style w:type="character" w:customStyle="1" w:styleId="KommentartextZchn">
    <w:name w:val="Kommentartext Zchn"/>
    <w:basedOn w:val="Absatz-Standardschriftart"/>
    <w:link w:val="Kommentartext"/>
    <w:uiPriority w:val="99"/>
    <w:semiHidden/>
    <w:rsid w:val="00DA0EC9"/>
  </w:style>
  <w:style w:type="paragraph" w:styleId="Kommentarthema">
    <w:name w:val="annotation subject"/>
    <w:basedOn w:val="Kommentartext"/>
    <w:next w:val="Kommentartext"/>
    <w:link w:val="KommentarthemaZchn"/>
    <w:uiPriority w:val="99"/>
    <w:semiHidden/>
    <w:unhideWhenUsed/>
    <w:rsid w:val="00DA0EC9"/>
    <w:rPr>
      <w:b/>
      <w:bCs/>
    </w:rPr>
  </w:style>
  <w:style w:type="character" w:customStyle="1" w:styleId="KommentarthemaZchn">
    <w:name w:val="Kommentarthema Zchn"/>
    <w:basedOn w:val="KommentartextZchn"/>
    <w:link w:val="Kommentarthema"/>
    <w:uiPriority w:val="99"/>
    <w:semiHidden/>
    <w:rsid w:val="00DA0EC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rPr>
  </w:style>
  <w:style w:type="paragraph" w:styleId="berschrift1">
    <w:name w:val="heading 1"/>
    <w:basedOn w:val="Standard"/>
    <w:uiPriority w:val="9"/>
    <w:qFormat/>
    <w:pPr>
      <w:spacing w:before="100" w:beforeAutospacing="1" w:after="100" w:afterAutospacing="1"/>
      <w:outlineLvl w:val="0"/>
    </w:pPr>
    <w:rPr>
      <w:b/>
      <w:bCs/>
      <w:kern w:val="36"/>
      <w:sz w:val="48"/>
      <w:szCs w:val="48"/>
    </w:rPr>
  </w:style>
  <w:style w:type="paragraph" w:styleId="berschrift2">
    <w:name w:val="heading 2"/>
    <w:basedOn w:val="Standard"/>
    <w:next w:val="Standard"/>
    <w:link w:val="berschrift2Zchn"/>
    <w:uiPriority w:val="9"/>
    <w:semiHidden/>
    <w:unhideWhenUsed/>
    <w:qFormat/>
    <w:rsid w:val="00CA5D6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pPr>
      <w:spacing w:before="100" w:beforeAutospacing="1" w:after="100" w:afterAutospacing="1"/>
    </w:pPr>
  </w:style>
  <w:style w:type="character" w:styleId="HTMLAkronym">
    <w:name w:val="HTML Acronym"/>
    <w:basedOn w:val="Absatz-Standardschriftart"/>
  </w:style>
  <w:style w:type="character" w:styleId="Hyperlink">
    <w:name w:val="Hyperlink"/>
    <w:unhideWhenUsed/>
    <w:rPr>
      <w:color w:val="0000FF"/>
      <w:u w:val="single"/>
    </w:rPr>
  </w:style>
  <w:style w:type="character" w:customStyle="1" w:styleId="berschrift1Zchn">
    <w:name w:val="Überschrift 1 Zchn"/>
    <w:uiPriority w:val="9"/>
    <w:rPr>
      <w:b/>
      <w:bCs/>
      <w:kern w:val="36"/>
      <w:sz w:val="48"/>
      <w:szCs w:val="48"/>
    </w:rPr>
  </w:style>
  <w:style w:type="character" w:customStyle="1" w:styleId="topline">
    <w:name w:val="topline"/>
  </w:style>
  <w:style w:type="paragraph" w:styleId="Sprechblasentext">
    <w:name w:val="Balloon Text"/>
    <w:basedOn w:val="Standard"/>
    <w:link w:val="SprechblasentextZchn"/>
    <w:uiPriority w:val="99"/>
    <w:semiHidden/>
    <w:unhideWhenUsed/>
    <w:rsid w:val="003D3ABC"/>
    <w:rPr>
      <w:rFonts w:ascii="Tahoma" w:hAnsi="Tahoma" w:cs="Tahoma"/>
      <w:sz w:val="16"/>
      <w:szCs w:val="16"/>
    </w:rPr>
  </w:style>
  <w:style w:type="character" w:customStyle="1" w:styleId="SprechblasentextZchn">
    <w:name w:val="Sprechblasentext Zchn"/>
    <w:link w:val="Sprechblasentext"/>
    <w:uiPriority w:val="99"/>
    <w:semiHidden/>
    <w:rsid w:val="003D3ABC"/>
    <w:rPr>
      <w:rFonts w:ascii="Tahoma" w:hAnsi="Tahoma" w:cs="Tahoma"/>
      <w:sz w:val="16"/>
      <w:szCs w:val="16"/>
    </w:rPr>
  </w:style>
  <w:style w:type="character" w:customStyle="1" w:styleId="berschrift2Zchn">
    <w:name w:val="Überschrift 2 Zchn"/>
    <w:basedOn w:val="Absatz-Standardschriftart"/>
    <w:link w:val="berschrift2"/>
    <w:uiPriority w:val="9"/>
    <w:semiHidden/>
    <w:rsid w:val="00CA5D69"/>
    <w:rPr>
      <w:rFonts w:asciiTheme="majorHAnsi" w:eastAsiaTheme="majorEastAsia" w:hAnsiTheme="majorHAnsi" w:cstheme="majorBidi"/>
      <w:b/>
      <w:bCs/>
      <w:color w:val="4F81BD" w:themeColor="accent1"/>
      <w:sz w:val="26"/>
      <w:szCs w:val="26"/>
    </w:rPr>
  </w:style>
  <w:style w:type="character" w:styleId="Fett">
    <w:name w:val="Strong"/>
    <w:basedOn w:val="Absatz-Standardschriftart"/>
    <w:uiPriority w:val="22"/>
    <w:qFormat/>
    <w:rsid w:val="00843264"/>
    <w:rPr>
      <w:b/>
      <w:bCs/>
    </w:rPr>
  </w:style>
  <w:style w:type="paragraph" w:customStyle="1" w:styleId="Default">
    <w:name w:val="Default"/>
    <w:rsid w:val="0087483D"/>
    <w:pPr>
      <w:autoSpaceDE w:val="0"/>
      <w:autoSpaceDN w:val="0"/>
      <w:adjustRightInd w:val="0"/>
    </w:pPr>
    <w:rPr>
      <w:rFonts w:ascii="MetaNormalLF-Roman" w:hAnsi="MetaNormalLF-Roman" w:cs="MetaNormalLF-Roman"/>
      <w:color w:val="000000"/>
      <w:sz w:val="24"/>
      <w:szCs w:val="24"/>
    </w:rPr>
  </w:style>
  <w:style w:type="paragraph" w:styleId="Listenabsatz">
    <w:name w:val="List Paragraph"/>
    <w:basedOn w:val="Standard"/>
    <w:uiPriority w:val="34"/>
    <w:qFormat/>
    <w:rsid w:val="004F261A"/>
    <w:pPr>
      <w:ind w:left="720"/>
      <w:contextualSpacing/>
    </w:pPr>
  </w:style>
  <w:style w:type="character" w:styleId="Kommentarzeichen">
    <w:name w:val="annotation reference"/>
    <w:basedOn w:val="Absatz-Standardschriftart"/>
    <w:uiPriority w:val="99"/>
    <w:semiHidden/>
    <w:unhideWhenUsed/>
    <w:rsid w:val="00DA0EC9"/>
    <w:rPr>
      <w:sz w:val="16"/>
      <w:szCs w:val="16"/>
    </w:rPr>
  </w:style>
  <w:style w:type="paragraph" w:styleId="Kommentartext">
    <w:name w:val="annotation text"/>
    <w:basedOn w:val="Standard"/>
    <w:link w:val="KommentartextZchn"/>
    <w:uiPriority w:val="99"/>
    <w:semiHidden/>
    <w:unhideWhenUsed/>
    <w:rsid w:val="00DA0EC9"/>
    <w:rPr>
      <w:sz w:val="20"/>
      <w:szCs w:val="20"/>
    </w:rPr>
  </w:style>
  <w:style w:type="character" w:customStyle="1" w:styleId="KommentartextZchn">
    <w:name w:val="Kommentartext Zchn"/>
    <w:basedOn w:val="Absatz-Standardschriftart"/>
    <w:link w:val="Kommentartext"/>
    <w:uiPriority w:val="99"/>
    <w:semiHidden/>
    <w:rsid w:val="00DA0EC9"/>
  </w:style>
  <w:style w:type="paragraph" w:styleId="Kommentarthema">
    <w:name w:val="annotation subject"/>
    <w:basedOn w:val="Kommentartext"/>
    <w:next w:val="Kommentartext"/>
    <w:link w:val="KommentarthemaZchn"/>
    <w:uiPriority w:val="99"/>
    <w:semiHidden/>
    <w:unhideWhenUsed/>
    <w:rsid w:val="00DA0EC9"/>
    <w:rPr>
      <w:b/>
      <w:bCs/>
    </w:rPr>
  </w:style>
  <w:style w:type="character" w:customStyle="1" w:styleId="KommentarthemaZchn">
    <w:name w:val="Kommentarthema Zchn"/>
    <w:basedOn w:val="KommentartextZchn"/>
    <w:link w:val="Kommentarthema"/>
    <w:uiPriority w:val="99"/>
    <w:semiHidden/>
    <w:rsid w:val="00DA0EC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579560">
      <w:bodyDiv w:val="1"/>
      <w:marLeft w:val="0"/>
      <w:marRight w:val="0"/>
      <w:marTop w:val="0"/>
      <w:marBottom w:val="0"/>
      <w:divBdr>
        <w:top w:val="none" w:sz="0" w:space="0" w:color="auto"/>
        <w:left w:val="none" w:sz="0" w:space="0" w:color="auto"/>
        <w:bottom w:val="none" w:sz="0" w:space="0" w:color="auto"/>
        <w:right w:val="none" w:sz="0" w:space="0" w:color="auto"/>
      </w:divBdr>
    </w:div>
    <w:div w:id="468280199">
      <w:bodyDiv w:val="1"/>
      <w:marLeft w:val="0"/>
      <w:marRight w:val="0"/>
      <w:marTop w:val="0"/>
      <w:marBottom w:val="0"/>
      <w:divBdr>
        <w:top w:val="none" w:sz="0" w:space="0" w:color="auto"/>
        <w:left w:val="none" w:sz="0" w:space="0" w:color="auto"/>
        <w:bottom w:val="none" w:sz="0" w:space="0" w:color="auto"/>
        <w:right w:val="none" w:sz="0" w:space="0" w:color="auto"/>
      </w:divBdr>
    </w:div>
    <w:div w:id="687218426">
      <w:bodyDiv w:val="1"/>
      <w:marLeft w:val="0"/>
      <w:marRight w:val="0"/>
      <w:marTop w:val="0"/>
      <w:marBottom w:val="0"/>
      <w:divBdr>
        <w:top w:val="none" w:sz="0" w:space="0" w:color="auto"/>
        <w:left w:val="none" w:sz="0" w:space="0" w:color="auto"/>
        <w:bottom w:val="none" w:sz="0" w:space="0" w:color="auto"/>
        <w:right w:val="none" w:sz="0" w:space="0" w:color="auto"/>
      </w:divBdr>
    </w:div>
    <w:div w:id="782770753">
      <w:bodyDiv w:val="1"/>
      <w:marLeft w:val="0"/>
      <w:marRight w:val="0"/>
      <w:marTop w:val="0"/>
      <w:marBottom w:val="0"/>
      <w:divBdr>
        <w:top w:val="none" w:sz="0" w:space="0" w:color="auto"/>
        <w:left w:val="none" w:sz="0" w:space="0" w:color="auto"/>
        <w:bottom w:val="none" w:sz="0" w:space="0" w:color="auto"/>
        <w:right w:val="none" w:sz="0" w:space="0" w:color="auto"/>
      </w:divBdr>
    </w:div>
    <w:div w:id="1092890873">
      <w:bodyDiv w:val="1"/>
      <w:marLeft w:val="0"/>
      <w:marRight w:val="0"/>
      <w:marTop w:val="0"/>
      <w:marBottom w:val="0"/>
      <w:divBdr>
        <w:top w:val="none" w:sz="0" w:space="0" w:color="auto"/>
        <w:left w:val="none" w:sz="0" w:space="0" w:color="auto"/>
        <w:bottom w:val="none" w:sz="0" w:space="0" w:color="auto"/>
        <w:right w:val="none" w:sz="0" w:space="0" w:color="auto"/>
      </w:divBdr>
    </w:div>
    <w:div w:id="1717001411">
      <w:bodyDiv w:val="1"/>
      <w:marLeft w:val="0"/>
      <w:marRight w:val="0"/>
      <w:marTop w:val="0"/>
      <w:marBottom w:val="0"/>
      <w:divBdr>
        <w:top w:val="none" w:sz="0" w:space="0" w:color="auto"/>
        <w:left w:val="none" w:sz="0" w:space="0" w:color="auto"/>
        <w:bottom w:val="none" w:sz="0" w:space="0" w:color="auto"/>
        <w:right w:val="none" w:sz="0" w:space="0" w:color="auto"/>
      </w:divBdr>
    </w:div>
    <w:div w:id="1847867972">
      <w:bodyDiv w:val="1"/>
      <w:marLeft w:val="0"/>
      <w:marRight w:val="0"/>
      <w:marTop w:val="0"/>
      <w:marBottom w:val="0"/>
      <w:divBdr>
        <w:top w:val="none" w:sz="0" w:space="0" w:color="auto"/>
        <w:left w:val="none" w:sz="0" w:space="0" w:color="auto"/>
        <w:bottom w:val="none" w:sz="0" w:space="0" w:color="auto"/>
        <w:right w:val="none" w:sz="0" w:space="0" w:color="auto"/>
      </w:divBdr>
    </w:div>
    <w:div w:id="1985811023">
      <w:bodyDiv w:val="1"/>
      <w:marLeft w:val="0"/>
      <w:marRight w:val="0"/>
      <w:marTop w:val="0"/>
      <w:marBottom w:val="0"/>
      <w:divBdr>
        <w:top w:val="none" w:sz="0" w:space="0" w:color="auto"/>
        <w:left w:val="none" w:sz="0" w:space="0" w:color="auto"/>
        <w:bottom w:val="none" w:sz="0" w:space="0" w:color="auto"/>
        <w:right w:val="none" w:sz="0" w:space="0" w:color="auto"/>
      </w:divBdr>
    </w:div>
    <w:div w:id="2076126020">
      <w:bodyDiv w:val="1"/>
      <w:marLeft w:val="0"/>
      <w:marRight w:val="0"/>
      <w:marTop w:val="0"/>
      <w:marBottom w:val="0"/>
      <w:divBdr>
        <w:top w:val="none" w:sz="0" w:space="0" w:color="auto"/>
        <w:left w:val="none" w:sz="0" w:space="0" w:color="auto"/>
        <w:bottom w:val="none" w:sz="0" w:space="0" w:color="auto"/>
        <w:right w:val="none" w:sz="0" w:space="0" w:color="auto"/>
      </w:divBdr>
    </w:div>
    <w:div w:id="2109543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reativecommons.org/licenses/by-nc-nd/3.0/de/" TargetMode="External"/><Relationship Id="rId3" Type="http://schemas.openxmlformats.org/officeDocument/2006/relationships/styles" Target="styles.xml"/><Relationship Id="rId7" Type="http://schemas.openxmlformats.org/officeDocument/2006/relationships/hyperlink" Target="https://www.bpb.de/6154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bpb.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0735BB-6956-4B14-AE12-01AD94390F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998</Words>
  <Characters>6291</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Zur Bevölkerung Deutschlands zählen alle Einwohner, die mit ihrer Hauptwohnung in der Bundesrepublik Deutschland gemeldet sind</vt:lpstr>
    </vt:vector>
  </TitlesOfParts>
  <Company/>
  <LinksUpToDate>false</LinksUpToDate>
  <CharactersWithSpaces>7275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Zur Bevölkerung Deutschlands zählen alle Einwohner, die mit ihrer Hauptwohnung in der Bundesrepublik Deutschland gemeldet sind</dc:title>
  <dc:creator>Fossi</dc:creator>
  <cp:lastModifiedBy>Christian Hartmann</cp:lastModifiedBy>
  <cp:revision>3</cp:revision>
  <dcterms:created xsi:type="dcterms:W3CDTF">2021-03-02T15:37:00Z</dcterms:created>
  <dcterms:modified xsi:type="dcterms:W3CDTF">2021-03-02T20:19:00Z</dcterms:modified>
</cp:coreProperties>
</file>