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72" w:rsidRPr="006F7F72" w:rsidRDefault="00600578" w:rsidP="006F7F72">
      <w:pPr>
        <w:pStyle w:val="StandardWeb"/>
        <w:shd w:val="clear" w:color="auto" w:fill="FEFEFE"/>
        <w:spacing w:before="0" w:beforeAutospacing="0" w:after="0" w:afterAutospacing="0"/>
        <w:rPr>
          <w:rFonts w:ascii="Arial" w:hAnsi="Arial" w:cs="Arial"/>
          <w:b/>
          <w:shd w:val="clear" w:color="auto" w:fill="FFFFFF"/>
        </w:rPr>
      </w:pPr>
      <w:bookmarkStart w:id="0" w:name="_GoBack"/>
      <w:bookmarkEnd w:id="0"/>
      <w:r w:rsidRPr="00262BC4">
        <w:rPr>
          <w:rFonts w:ascii="Arial" w:hAnsi="Arial" w:cs="Arial"/>
          <w:b/>
          <w:shd w:val="clear" w:color="auto" w:fill="FFFFFF"/>
        </w:rPr>
        <w:t xml:space="preserve">Die Erwerbsbeteiligung von Müttern und Vätern mit einem Kind liegt in etwa auf dem Niveau von Müttern und Vätern mit zwei Kindern. Erst bei drei </w:t>
      </w:r>
      <w:r w:rsidR="006F7F72" w:rsidRPr="006F7F72">
        <w:rPr>
          <w:rFonts w:ascii="Arial" w:hAnsi="Arial" w:cs="Arial"/>
          <w:b/>
          <w:shd w:val="clear" w:color="auto" w:fill="FFFFFF"/>
        </w:rPr>
        <w:t xml:space="preserve">oder mehr Kindern sinken die Erwerbstätigenquoten. </w:t>
      </w:r>
      <w:r>
        <w:rPr>
          <w:rFonts w:ascii="Arial" w:hAnsi="Arial" w:cs="Arial"/>
          <w:b/>
          <w:shd w:val="clear" w:color="auto" w:fill="FFFFFF"/>
        </w:rPr>
        <w:t xml:space="preserve">Dabei liegen die </w:t>
      </w:r>
      <w:r w:rsidRPr="006F7F72">
        <w:rPr>
          <w:rFonts w:ascii="Arial" w:hAnsi="Arial" w:cs="Arial"/>
          <w:b/>
          <w:shd w:val="clear" w:color="auto" w:fill="FFFFFF"/>
        </w:rPr>
        <w:t>Erwerbstätigenquoten</w:t>
      </w:r>
      <w:r>
        <w:rPr>
          <w:rFonts w:ascii="Arial" w:hAnsi="Arial" w:cs="Arial"/>
          <w:b/>
          <w:shd w:val="clear" w:color="auto" w:fill="FFFFFF"/>
        </w:rPr>
        <w:t xml:space="preserve"> der Väter deutlich über denen der Mütter. </w:t>
      </w:r>
      <w:r w:rsidR="006F7F72" w:rsidRPr="006F7F72">
        <w:rPr>
          <w:rFonts w:ascii="Arial" w:hAnsi="Arial" w:cs="Arial"/>
          <w:b/>
          <w:shd w:val="clear" w:color="auto" w:fill="FFFFFF"/>
        </w:rPr>
        <w:t xml:space="preserve">Die Anzahl der Kinder hat </w:t>
      </w:r>
      <w:r w:rsidR="00262BC4">
        <w:rPr>
          <w:rFonts w:ascii="Arial" w:hAnsi="Arial" w:cs="Arial"/>
          <w:b/>
          <w:shd w:val="clear" w:color="auto" w:fill="FFFFFF"/>
        </w:rPr>
        <w:t xml:space="preserve">auch </w:t>
      </w:r>
      <w:r w:rsidR="006F7F72" w:rsidRPr="006F7F72">
        <w:rPr>
          <w:rFonts w:ascii="Arial" w:hAnsi="Arial" w:cs="Arial"/>
          <w:b/>
          <w:shd w:val="clear" w:color="auto" w:fill="FFFFFF"/>
        </w:rPr>
        <w:t>Einfluss auf den Umfang der Erwerbsbeteiligung</w:t>
      </w:r>
      <w:r>
        <w:rPr>
          <w:rFonts w:ascii="Arial" w:hAnsi="Arial" w:cs="Arial"/>
          <w:b/>
          <w:shd w:val="clear" w:color="auto" w:fill="FFFFFF"/>
        </w:rPr>
        <w:t>: Bei den Müttern sinkt mit zunehmender Kinderzahl der Anteil der Vollzeitbeschäftigten</w:t>
      </w:r>
      <w:r w:rsidR="00F946C6">
        <w:rPr>
          <w:rFonts w:ascii="Arial" w:hAnsi="Arial" w:cs="Arial"/>
          <w:b/>
          <w:shd w:val="clear" w:color="auto" w:fill="FFFFFF"/>
        </w:rPr>
        <w:t xml:space="preserve"> an allen Erwerbstätigen</w:t>
      </w:r>
      <w:r>
        <w:rPr>
          <w:rFonts w:ascii="Arial" w:hAnsi="Arial" w:cs="Arial"/>
          <w:b/>
          <w:shd w:val="clear" w:color="auto" w:fill="FFFFFF"/>
        </w:rPr>
        <w:t xml:space="preserve">. </w:t>
      </w:r>
      <w:r w:rsidR="006F7F72" w:rsidRPr="006F7F72">
        <w:rPr>
          <w:rFonts w:ascii="Arial" w:hAnsi="Arial" w:cs="Arial"/>
          <w:b/>
          <w:shd w:val="clear" w:color="auto" w:fill="FFFFFF"/>
        </w:rPr>
        <w:t>Bei den Vätern</w:t>
      </w:r>
      <w:r w:rsidR="00262BC4">
        <w:rPr>
          <w:rFonts w:ascii="Arial" w:hAnsi="Arial" w:cs="Arial"/>
          <w:b/>
          <w:shd w:val="clear" w:color="auto" w:fill="FFFFFF"/>
        </w:rPr>
        <w:t xml:space="preserve"> ist </w:t>
      </w:r>
      <w:r w:rsidR="006F7F72" w:rsidRPr="006F7F72">
        <w:rPr>
          <w:rFonts w:ascii="Arial" w:hAnsi="Arial" w:cs="Arial"/>
          <w:b/>
          <w:shd w:val="clear" w:color="auto" w:fill="FFFFFF"/>
        </w:rPr>
        <w:t>die Vollzeitquote weitgehend unabhängig von der Zahl der Kinder.</w:t>
      </w:r>
    </w:p>
    <w:p w:rsidR="006F7F72" w:rsidRPr="006F7F72" w:rsidRDefault="006F7F72" w:rsidP="006F7F72">
      <w:pPr>
        <w:pStyle w:val="StandardWeb"/>
        <w:shd w:val="clear" w:color="auto" w:fill="FEFEFE"/>
        <w:spacing w:before="0" w:beforeAutospacing="0" w:after="0" w:afterAutospacing="0"/>
        <w:rPr>
          <w:rFonts w:ascii="Arial" w:hAnsi="Arial" w:cs="Arial"/>
          <w:b/>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4D57E7" w:rsidRDefault="00CA5D69" w:rsidP="00515DE2">
      <w:pPr>
        <w:rPr>
          <w:rFonts w:ascii="Arial" w:hAnsi="Arial" w:cs="Arial"/>
          <w:shd w:val="clear" w:color="auto" w:fill="FFFFFF"/>
        </w:rPr>
      </w:pPr>
    </w:p>
    <w:p w:rsidR="003A42BD" w:rsidRDefault="003A42BD" w:rsidP="003A42BD">
      <w:pPr>
        <w:pStyle w:val="StandardWeb"/>
        <w:shd w:val="clear" w:color="auto" w:fill="FEFEFE"/>
        <w:spacing w:before="0" w:beforeAutospacing="0" w:after="0" w:afterAutospacing="0"/>
        <w:rPr>
          <w:rFonts w:ascii="Arial" w:hAnsi="Arial" w:cs="Arial"/>
          <w:shd w:val="clear" w:color="auto" w:fill="FFFFFF"/>
        </w:rPr>
      </w:pPr>
      <w:r w:rsidRPr="003A42BD">
        <w:rPr>
          <w:rFonts w:ascii="Arial" w:hAnsi="Arial" w:cs="Arial"/>
          <w:shd w:val="clear" w:color="auto" w:fill="FFFFFF"/>
        </w:rPr>
        <w:t xml:space="preserve">Abgesehen davon, dass die Erwerbstätigenquoten der Väter deutlich höher sind als die der Mütter, liegt die Erwerbsbeteiligung von </w:t>
      </w:r>
      <w:r w:rsidR="00587230">
        <w:rPr>
          <w:rFonts w:ascii="Arial" w:hAnsi="Arial" w:cs="Arial"/>
          <w:shd w:val="clear" w:color="auto" w:fill="FFFFFF"/>
        </w:rPr>
        <w:t xml:space="preserve">Müttern und Vätern </w:t>
      </w:r>
      <w:r w:rsidRPr="003A42BD">
        <w:rPr>
          <w:rFonts w:ascii="Arial" w:hAnsi="Arial" w:cs="Arial"/>
          <w:shd w:val="clear" w:color="auto" w:fill="FFFFFF"/>
        </w:rPr>
        <w:t xml:space="preserve">mit einem Kind in etwa auf dem Niveau von </w:t>
      </w:r>
      <w:r w:rsidR="00587230">
        <w:rPr>
          <w:rFonts w:ascii="Arial" w:hAnsi="Arial" w:cs="Arial"/>
          <w:shd w:val="clear" w:color="auto" w:fill="FFFFFF"/>
        </w:rPr>
        <w:t xml:space="preserve">Müttern und Vätern </w:t>
      </w:r>
      <w:r w:rsidRPr="003A42BD">
        <w:rPr>
          <w:rFonts w:ascii="Arial" w:hAnsi="Arial" w:cs="Arial"/>
          <w:shd w:val="clear" w:color="auto" w:fill="FFFFFF"/>
        </w:rPr>
        <w:t>mit zwei Kindern. Erst bei drei oder mehr Kindern sinken sowohl bei den Müttern als auch bei den Vätern die Erwerbstätigenquoten. Im Jahr 2019 waren von den 20- bis 49-jährigen Müttern mit mindestens einem Kind unter 6 Jahren 48,0 Prozent erwerbstätig und bei den Müttern mit zwei Kindern 51,1 Prozent. Bei den Müttern mit drei oder mehr Kindern nimmt die Erwerbsbeteiligung auf 34,6 Prozent ab (hier immer "realisierte Erwerbstätigkeit" – siehe unten: Begriffe, methodisch</w:t>
      </w:r>
      <w:r>
        <w:rPr>
          <w:rFonts w:ascii="Arial" w:hAnsi="Arial" w:cs="Arial"/>
          <w:shd w:val="clear" w:color="auto" w:fill="FFFFFF"/>
        </w:rPr>
        <w:t>e Anmerkungen oder Lesehilfen).</w:t>
      </w:r>
    </w:p>
    <w:p w:rsidR="00E43416" w:rsidRDefault="00E43416" w:rsidP="003A42BD">
      <w:pPr>
        <w:pStyle w:val="StandardWeb"/>
        <w:shd w:val="clear" w:color="auto" w:fill="FEFEFE"/>
        <w:spacing w:before="0" w:beforeAutospacing="0" w:after="0" w:afterAutospacing="0"/>
        <w:rPr>
          <w:rFonts w:ascii="Arial" w:hAnsi="Arial" w:cs="Arial"/>
          <w:shd w:val="clear" w:color="auto" w:fill="FFFFFF"/>
        </w:rPr>
      </w:pPr>
    </w:p>
    <w:p w:rsidR="003A42BD" w:rsidRDefault="003A42BD" w:rsidP="003A42BD">
      <w:pPr>
        <w:pStyle w:val="StandardWeb"/>
        <w:shd w:val="clear" w:color="auto" w:fill="FEFEFE"/>
        <w:spacing w:before="0" w:beforeAutospacing="0" w:after="0" w:afterAutospacing="0"/>
        <w:rPr>
          <w:rFonts w:ascii="Arial" w:hAnsi="Arial" w:cs="Arial"/>
          <w:shd w:val="clear" w:color="auto" w:fill="FFFFFF"/>
        </w:rPr>
      </w:pPr>
      <w:r w:rsidRPr="003A42BD">
        <w:rPr>
          <w:rFonts w:ascii="Arial" w:hAnsi="Arial" w:cs="Arial"/>
          <w:shd w:val="clear" w:color="auto" w:fill="FFFFFF"/>
        </w:rPr>
        <w:t xml:space="preserve">Von den Vätern mit mindestens einem Kind unter 6 Jahren waren im Jahr 2019 83,3 Prozent erwerbstätig. Bei Vätern mit zwei Kindern steigt die Erwerbstätigenquote leicht auf 84,6 Prozent – </w:t>
      </w:r>
      <w:r w:rsidR="00924AD4">
        <w:rPr>
          <w:rFonts w:ascii="Arial" w:hAnsi="Arial" w:cs="Arial"/>
          <w:shd w:val="clear" w:color="auto" w:fill="FFFFFF"/>
        </w:rPr>
        <w:t xml:space="preserve">also </w:t>
      </w:r>
      <w:r w:rsidRPr="003A42BD">
        <w:rPr>
          <w:rFonts w:ascii="Arial" w:hAnsi="Arial" w:cs="Arial"/>
          <w:shd w:val="clear" w:color="auto" w:fill="FFFFFF"/>
        </w:rPr>
        <w:t>wie bei den Müttern, nur auf einem deutlich höheren Niveau. Bei Vätern mit mindestens drei Kindern – wovon mindestens eines im Vorschulalter ist – lag die Erwerbsbeteiligung bei 77,0 Prozent.</w:t>
      </w:r>
    </w:p>
    <w:p w:rsidR="00E43416" w:rsidRDefault="00E43416" w:rsidP="003A42BD">
      <w:pPr>
        <w:pStyle w:val="StandardWeb"/>
        <w:shd w:val="clear" w:color="auto" w:fill="FEFEFE"/>
        <w:spacing w:before="0" w:beforeAutospacing="0" w:after="0" w:afterAutospacing="0"/>
        <w:rPr>
          <w:rFonts w:ascii="Arial" w:hAnsi="Arial" w:cs="Arial"/>
          <w:shd w:val="clear" w:color="auto" w:fill="FFFFFF"/>
        </w:rPr>
      </w:pPr>
    </w:p>
    <w:p w:rsidR="00924AD4" w:rsidRDefault="006D6BDB" w:rsidP="00924AD4">
      <w:pPr>
        <w:pStyle w:val="StandardWeb"/>
        <w:shd w:val="clear" w:color="auto" w:fill="FEFEFE"/>
        <w:spacing w:before="0" w:beforeAutospacing="0" w:after="0" w:afterAutospacing="0"/>
        <w:rPr>
          <w:rFonts w:ascii="Arial" w:hAnsi="Arial" w:cs="Arial"/>
          <w:shd w:val="clear" w:color="auto" w:fill="FFFFFF"/>
        </w:rPr>
      </w:pPr>
      <w:r w:rsidRPr="00896589">
        <w:rPr>
          <w:rFonts w:ascii="Arial" w:hAnsi="Arial" w:cs="Arial"/>
          <w:shd w:val="clear" w:color="auto" w:fill="FFFFFF"/>
        </w:rPr>
        <w:t xml:space="preserve">Die Anzahl der Kinder hat nicht nur Einfluss auf die Erwerbstätigenquote, sondern auch auf den Umfang der Erwerbsbeteiligung. Ausgehend von einer Sonderauswertung des Statistischen Bundesamtes bei der Eltern </w:t>
      </w:r>
      <w:r w:rsidR="00D47979" w:rsidRPr="004D57E7">
        <w:rPr>
          <w:rFonts w:ascii="Arial" w:hAnsi="Arial" w:cs="Arial"/>
          <w:shd w:val="clear" w:color="auto" w:fill="FFFFFF"/>
        </w:rPr>
        <w:t>im Alter von 15 bis 64 Jahren</w:t>
      </w:r>
      <w:r w:rsidR="00D47979" w:rsidRPr="00896589">
        <w:rPr>
          <w:rFonts w:ascii="Arial" w:hAnsi="Arial" w:cs="Arial"/>
          <w:shd w:val="clear" w:color="auto" w:fill="FFFFFF"/>
        </w:rPr>
        <w:t xml:space="preserve"> </w:t>
      </w:r>
      <w:r w:rsidRPr="00896589">
        <w:rPr>
          <w:rFonts w:ascii="Arial" w:hAnsi="Arial" w:cs="Arial"/>
          <w:shd w:val="clear" w:color="auto" w:fill="FFFFFF"/>
        </w:rPr>
        <w:t>betrachtet werden, die mit mindestens einem minderjährigen Kind zusammenleben, waren von den erwerbstätigen Müttern mit einem Kind 40,9 Prozent Vollzeit und 59,0 Prozent Teilzeit beschäftigt. Bei den Müttern mit 2 Kindern sinkt die Vollzeitquote auf 29,3 Prozent und bei den Müttern mit 3 oder mehr Kindern auf 24,5 Prozent. Bei den Vätern sinkt zwar die Erwerbsbeteiligung bei 3 oder mehr Kindern, die Vollzeitquote liegt aber weitgehend unabhängig von der Zahl der Kinder bei mehr als 90 Prozent.</w:t>
      </w:r>
    </w:p>
    <w:p w:rsidR="00E43416" w:rsidRDefault="00E43416" w:rsidP="00924AD4">
      <w:pPr>
        <w:pStyle w:val="StandardWeb"/>
        <w:shd w:val="clear" w:color="auto" w:fill="FEFEFE"/>
        <w:spacing w:before="0" w:beforeAutospacing="0" w:after="0" w:afterAutospacing="0"/>
        <w:rPr>
          <w:rFonts w:ascii="Arial" w:hAnsi="Arial" w:cs="Arial"/>
          <w:shd w:val="clear" w:color="auto" w:fill="FFFFFF"/>
        </w:rPr>
      </w:pPr>
    </w:p>
    <w:p w:rsidR="006D6BDB" w:rsidRDefault="00834347" w:rsidP="006D6BDB">
      <w:pPr>
        <w:pStyle w:val="StandardWeb"/>
        <w:shd w:val="clear" w:color="auto" w:fill="FEFEFE"/>
        <w:spacing w:before="0" w:beforeAutospacing="0" w:after="0" w:afterAutospacing="0"/>
        <w:rPr>
          <w:rFonts w:ascii="Arial" w:hAnsi="Arial" w:cs="Arial"/>
          <w:shd w:val="clear" w:color="auto" w:fill="FFFFFF"/>
        </w:rPr>
      </w:pPr>
      <w:r w:rsidRPr="006A373D">
        <w:rPr>
          <w:rFonts w:ascii="Arial" w:hAnsi="Arial" w:cs="Arial"/>
          <w:shd w:val="clear" w:color="auto" w:fill="FFFFFF"/>
        </w:rPr>
        <w:t xml:space="preserve">Wiederum bezogen auf die </w:t>
      </w:r>
      <w:r w:rsidR="006A373D" w:rsidRPr="006A373D">
        <w:rPr>
          <w:rFonts w:ascii="Arial" w:hAnsi="Arial" w:cs="Arial"/>
          <w:shd w:val="clear" w:color="auto" w:fill="FFFFFF"/>
        </w:rPr>
        <w:t xml:space="preserve">15- bis 64-jährigen </w:t>
      </w:r>
      <w:r w:rsidR="006A373D">
        <w:rPr>
          <w:rFonts w:ascii="Arial" w:hAnsi="Arial" w:cs="Arial"/>
          <w:shd w:val="clear" w:color="auto" w:fill="FFFFFF"/>
        </w:rPr>
        <w:t xml:space="preserve">erwerbstätigen </w:t>
      </w:r>
      <w:r w:rsidRPr="006A373D">
        <w:rPr>
          <w:rFonts w:ascii="Arial" w:hAnsi="Arial" w:cs="Arial"/>
          <w:shd w:val="clear" w:color="auto" w:fill="FFFFFF"/>
        </w:rPr>
        <w:t>Eltern, die mit mindestens einem minderjährigen Kind zusammenleben, waren die Mütter in Ostdeutschland deutlich häufiger vollzeitbeschäftigt als die Mütter in Westdeutschland</w:t>
      </w:r>
      <w:r w:rsidR="00BA7DD2" w:rsidRPr="006A373D">
        <w:rPr>
          <w:rFonts w:ascii="Arial" w:hAnsi="Arial" w:cs="Arial"/>
          <w:shd w:val="clear" w:color="auto" w:fill="FFFFFF"/>
        </w:rPr>
        <w:t xml:space="preserve">: Bei einem Kind lag die Vollzeitquote in </w:t>
      </w:r>
      <w:r w:rsidR="00E83FD7">
        <w:rPr>
          <w:rFonts w:ascii="Arial" w:hAnsi="Arial" w:cs="Arial"/>
          <w:shd w:val="clear" w:color="auto" w:fill="FFFFFF"/>
        </w:rPr>
        <w:t>O</w:t>
      </w:r>
      <w:r w:rsidR="00BA7DD2" w:rsidRPr="006A373D">
        <w:rPr>
          <w:rFonts w:ascii="Arial" w:hAnsi="Arial" w:cs="Arial"/>
          <w:shd w:val="clear" w:color="auto" w:fill="FFFFFF"/>
        </w:rPr>
        <w:t>stdeutschland</w:t>
      </w:r>
      <w:r w:rsidRPr="006A373D">
        <w:rPr>
          <w:rFonts w:ascii="Arial" w:hAnsi="Arial" w:cs="Arial"/>
          <w:shd w:val="clear" w:color="auto" w:fill="FFFFFF"/>
        </w:rPr>
        <w:t xml:space="preserve"> </w:t>
      </w:r>
      <w:r w:rsidR="00BA7DD2" w:rsidRPr="006A373D">
        <w:rPr>
          <w:rFonts w:ascii="Arial" w:hAnsi="Arial" w:cs="Arial"/>
          <w:shd w:val="clear" w:color="auto" w:fill="FFFFFF"/>
        </w:rPr>
        <w:t xml:space="preserve">bei </w:t>
      </w:r>
      <w:r w:rsidR="00E83FD7">
        <w:rPr>
          <w:rFonts w:ascii="Arial" w:hAnsi="Arial" w:cs="Arial"/>
          <w:shd w:val="clear" w:color="auto" w:fill="FFFFFF"/>
        </w:rPr>
        <w:t>57,4</w:t>
      </w:r>
      <w:r w:rsidR="00BA7DD2" w:rsidRPr="006A373D">
        <w:rPr>
          <w:rFonts w:ascii="Arial" w:hAnsi="Arial" w:cs="Arial"/>
          <w:shd w:val="clear" w:color="auto" w:fill="FFFFFF"/>
        </w:rPr>
        <w:t xml:space="preserve"> Prozent gegenüber </w:t>
      </w:r>
      <w:r w:rsidR="00E83FD7" w:rsidRPr="006A373D">
        <w:rPr>
          <w:rFonts w:ascii="Arial" w:hAnsi="Arial" w:cs="Arial"/>
          <w:shd w:val="clear" w:color="auto" w:fill="FFFFFF"/>
        </w:rPr>
        <w:t>36,5</w:t>
      </w:r>
      <w:r w:rsidR="00BA7DD2" w:rsidRPr="006A373D">
        <w:rPr>
          <w:rFonts w:ascii="Arial" w:hAnsi="Arial" w:cs="Arial"/>
          <w:shd w:val="clear" w:color="auto" w:fill="FFFFFF"/>
        </w:rPr>
        <w:t xml:space="preserve"> Prozent in </w:t>
      </w:r>
      <w:r w:rsidR="00E83FD7">
        <w:rPr>
          <w:rFonts w:ascii="Arial" w:hAnsi="Arial" w:cs="Arial"/>
          <w:shd w:val="clear" w:color="auto" w:fill="FFFFFF"/>
        </w:rPr>
        <w:t>We</w:t>
      </w:r>
      <w:r w:rsidR="00BA7DD2" w:rsidRPr="006A373D">
        <w:rPr>
          <w:rFonts w:ascii="Arial" w:hAnsi="Arial" w:cs="Arial"/>
          <w:shd w:val="clear" w:color="auto" w:fill="FFFFFF"/>
        </w:rPr>
        <w:t xml:space="preserve">stdeutschland. Bei zwei Kindern lag die Quote </w:t>
      </w:r>
      <w:r w:rsidR="006A373D">
        <w:rPr>
          <w:rFonts w:ascii="Arial" w:hAnsi="Arial" w:cs="Arial"/>
          <w:shd w:val="clear" w:color="auto" w:fill="FFFFFF"/>
        </w:rPr>
        <w:t xml:space="preserve">bei den Müttern </w:t>
      </w:r>
      <w:r w:rsidR="00BA7DD2" w:rsidRPr="006A373D">
        <w:rPr>
          <w:rFonts w:ascii="Arial" w:hAnsi="Arial" w:cs="Arial"/>
          <w:shd w:val="clear" w:color="auto" w:fill="FFFFFF"/>
        </w:rPr>
        <w:t xml:space="preserve">bei </w:t>
      </w:r>
      <w:r w:rsidR="00E83FD7" w:rsidRPr="006A373D">
        <w:rPr>
          <w:rFonts w:ascii="Arial" w:hAnsi="Arial" w:cs="Arial"/>
          <w:shd w:val="clear" w:color="auto" w:fill="FFFFFF"/>
        </w:rPr>
        <w:t xml:space="preserve">49,4 </w:t>
      </w:r>
      <w:r w:rsidR="006A373D">
        <w:rPr>
          <w:rFonts w:ascii="Arial" w:hAnsi="Arial" w:cs="Arial"/>
          <w:shd w:val="clear" w:color="auto" w:fill="FFFFFF"/>
        </w:rPr>
        <w:t>bzw.</w:t>
      </w:r>
      <w:r w:rsidR="00BA7DD2" w:rsidRPr="006A373D">
        <w:rPr>
          <w:rFonts w:ascii="Arial" w:hAnsi="Arial" w:cs="Arial"/>
          <w:shd w:val="clear" w:color="auto" w:fill="FFFFFF"/>
        </w:rPr>
        <w:t xml:space="preserve"> </w:t>
      </w:r>
      <w:r w:rsidR="00E83FD7" w:rsidRPr="006A373D">
        <w:rPr>
          <w:rFonts w:ascii="Arial" w:hAnsi="Arial" w:cs="Arial"/>
          <w:shd w:val="clear" w:color="auto" w:fill="FFFFFF"/>
        </w:rPr>
        <w:t xml:space="preserve">25,1 </w:t>
      </w:r>
      <w:r w:rsidR="00BA7DD2" w:rsidRPr="006A373D">
        <w:rPr>
          <w:rFonts w:ascii="Arial" w:hAnsi="Arial" w:cs="Arial"/>
          <w:shd w:val="clear" w:color="auto" w:fill="FFFFFF"/>
        </w:rPr>
        <w:t xml:space="preserve">Prozent. Schließlich </w:t>
      </w:r>
      <w:r w:rsidR="00FD0E93" w:rsidRPr="006A373D">
        <w:rPr>
          <w:rFonts w:ascii="Arial" w:hAnsi="Arial" w:cs="Arial"/>
          <w:shd w:val="clear" w:color="auto" w:fill="FFFFFF"/>
        </w:rPr>
        <w:t xml:space="preserve">waren von den erwerbstätigen Müttern mit drei oder mehr Kindern in </w:t>
      </w:r>
      <w:r w:rsidR="00E83FD7">
        <w:rPr>
          <w:rFonts w:ascii="Arial" w:hAnsi="Arial" w:cs="Arial"/>
          <w:shd w:val="clear" w:color="auto" w:fill="FFFFFF"/>
        </w:rPr>
        <w:t>O</w:t>
      </w:r>
      <w:r w:rsidR="00FD0E93" w:rsidRPr="006A373D">
        <w:rPr>
          <w:rFonts w:ascii="Arial" w:hAnsi="Arial" w:cs="Arial"/>
          <w:shd w:val="clear" w:color="auto" w:fill="FFFFFF"/>
        </w:rPr>
        <w:t xml:space="preserve">stdeutschland </w:t>
      </w:r>
      <w:r w:rsidR="00E83FD7" w:rsidRPr="006A373D">
        <w:rPr>
          <w:rFonts w:ascii="Arial" w:hAnsi="Arial" w:cs="Arial"/>
          <w:shd w:val="clear" w:color="auto" w:fill="FFFFFF"/>
        </w:rPr>
        <w:t xml:space="preserve">43,7 </w:t>
      </w:r>
      <w:r w:rsidR="00FD0E93" w:rsidRPr="006A373D">
        <w:rPr>
          <w:rFonts w:ascii="Arial" w:hAnsi="Arial" w:cs="Arial"/>
          <w:shd w:val="clear" w:color="auto" w:fill="FFFFFF"/>
        </w:rPr>
        <w:t xml:space="preserve">Prozent vollzeitbeschäftigt und von </w:t>
      </w:r>
      <w:r w:rsidR="006A373D">
        <w:rPr>
          <w:rFonts w:ascii="Arial" w:hAnsi="Arial" w:cs="Arial"/>
          <w:shd w:val="clear" w:color="auto" w:fill="FFFFFF"/>
        </w:rPr>
        <w:t xml:space="preserve">den </w:t>
      </w:r>
      <w:r w:rsidR="00FD0E93" w:rsidRPr="006A373D">
        <w:rPr>
          <w:rFonts w:ascii="Arial" w:hAnsi="Arial" w:cs="Arial"/>
          <w:shd w:val="clear" w:color="auto" w:fill="FFFFFF"/>
        </w:rPr>
        <w:t xml:space="preserve">Müttern in </w:t>
      </w:r>
      <w:r w:rsidR="00E83FD7">
        <w:rPr>
          <w:rFonts w:ascii="Arial" w:hAnsi="Arial" w:cs="Arial"/>
          <w:shd w:val="clear" w:color="auto" w:fill="FFFFFF"/>
        </w:rPr>
        <w:t>We</w:t>
      </w:r>
      <w:r w:rsidR="00FD0E93" w:rsidRPr="006A373D">
        <w:rPr>
          <w:rFonts w:ascii="Arial" w:hAnsi="Arial" w:cs="Arial"/>
          <w:shd w:val="clear" w:color="auto" w:fill="FFFFFF"/>
        </w:rPr>
        <w:t xml:space="preserve">stdeutschland </w:t>
      </w:r>
      <w:r w:rsidR="00E83FD7" w:rsidRPr="006A373D">
        <w:rPr>
          <w:rFonts w:ascii="Arial" w:hAnsi="Arial" w:cs="Arial"/>
          <w:shd w:val="clear" w:color="auto" w:fill="FFFFFF"/>
        </w:rPr>
        <w:t xml:space="preserve">21,4 </w:t>
      </w:r>
      <w:r w:rsidR="00FD0E93" w:rsidRPr="006A373D">
        <w:rPr>
          <w:rFonts w:ascii="Arial" w:hAnsi="Arial" w:cs="Arial"/>
          <w:shd w:val="clear" w:color="auto" w:fill="FFFFFF"/>
        </w:rPr>
        <w:t>Prozent.</w:t>
      </w:r>
    </w:p>
    <w:p w:rsidR="00E43416" w:rsidRDefault="00E43416" w:rsidP="006D6BDB">
      <w:pPr>
        <w:pStyle w:val="StandardWeb"/>
        <w:shd w:val="clear" w:color="auto" w:fill="FEFEFE"/>
        <w:spacing w:before="0" w:beforeAutospacing="0" w:after="0" w:afterAutospacing="0"/>
        <w:rPr>
          <w:rFonts w:ascii="Arial" w:hAnsi="Arial" w:cs="Arial"/>
          <w:shd w:val="clear" w:color="auto" w:fill="FFFFFF"/>
        </w:rPr>
      </w:pPr>
    </w:p>
    <w:p w:rsidR="00CA5D69" w:rsidRPr="000B29CA" w:rsidRDefault="00CA5D69" w:rsidP="00955476">
      <w:pPr>
        <w:autoSpaceDE w:val="0"/>
        <w:autoSpaceDN w:val="0"/>
        <w:adjustRightInd w:val="0"/>
        <w:rPr>
          <w:rFonts w:ascii="Arial" w:hAnsi="Arial" w:cs="Arial"/>
          <w:i/>
          <w:shd w:val="clear" w:color="auto" w:fill="FFFFFF"/>
        </w:rPr>
      </w:pPr>
      <w:r w:rsidRPr="00CA5D69">
        <w:rPr>
          <w:rFonts w:ascii="Arial" w:hAnsi="Arial"/>
          <w:color w:val="FF0000"/>
        </w:rPr>
        <w:t>Datenquelle</w:t>
      </w:r>
    </w:p>
    <w:p w:rsidR="00130C1E" w:rsidRPr="00BE4094" w:rsidRDefault="00130C1E" w:rsidP="00AF0865">
      <w:pPr>
        <w:autoSpaceDE w:val="0"/>
        <w:autoSpaceDN w:val="0"/>
        <w:adjustRightInd w:val="0"/>
        <w:rPr>
          <w:rFonts w:ascii="Arial" w:hAnsi="Arial" w:cs="Arial"/>
          <w:shd w:val="clear" w:color="auto" w:fill="FFFFFF"/>
        </w:rPr>
      </w:pPr>
    </w:p>
    <w:p w:rsidR="00670B9F" w:rsidRPr="00BE4094" w:rsidRDefault="00C94602" w:rsidP="00AF0865">
      <w:pPr>
        <w:autoSpaceDE w:val="0"/>
        <w:autoSpaceDN w:val="0"/>
        <w:adjustRightInd w:val="0"/>
        <w:rPr>
          <w:rFonts w:ascii="Arial" w:hAnsi="Arial" w:cs="Arial"/>
          <w:shd w:val="clear" w:color="auto" w:fill="FFFFFF"/>
        </w:rPr>
      </w:pPr>
      <w:r w:rsidRPr="00BE4094">
        <w:rPr>
          <w:rFonts w:ascii="Arial" w:hAnsi="Arial" w:cs="Arial"/>
          <w:shd w:val="clear" w:color="auto" w:fill="FFFFFF"/>
        </w:rPr>
        <w:t>Statistis</w:t>
      </w:r>
      <w:r w:rsidR="003D4307">
        <w:rPr>
          <w:rFonts w:ascii="Arial" w:hAnsi="Arial" w:cs="Arial"/>
          <w:shd w:val="clear" w:color="auto" w:fill="FFFFFF"/>
        </w:rPr>
        <w:t>ches Bundesamt: Mikrozensus</w:t>
      </w:r>
    </w:p>
    <w:p w:rsidR="00C94602" w:rsidRPr="00BE4094" w:rsidRDefault="00C94602" w:rsidP="00AF0865">
      <w:pPr>
        <w:autoSpaceDE w:val="0"/>
        <w:autoSpaceDN w:val="0"/>
        <w:adjustRightInd w:val="0"/>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BE4094" w:rsidRDefault="00130C1E" w:rsidP="00AF0865">
      <w:pPr>
        <w:autoSpaceDE w:val="0"/>
        <w:autoSpaceDN w:val="0"/>
        <w:adjustRightInd w:val="0"/>
        <w:rPr>
          <w:rFonts w:ascii="Arial" w:hAnsi="Arial" w:cs="Arial"/>
          <w:shd w:val="clear" w:color="auto" w:fill="FFFFFF"/>
        </w:rPr>
      </w:pPr>
    </w:p>
    <w:p w:rsidR="00D74C12" w:rsidRDefault="00D74C12" w:rsidP="00D74C12">
      <w:pPr>
        <w:autoSpaceDE w:val="0"/>
        <w:autoSpaceDN w:val="0"/>
        <w:adjustRightInd w:val="0"/>
        <w:rPr>
          <w:rFonts w:ascii="Arial" w:hAnsi="Arial" w:cs="Arial"/>
          <w:shd w:val="clear" w:color="auto" w:fill="FFFFFF"/>
        </w:rPr>
      </w:pPr>
      <w:r>
        <w:rPr>
          <w:rFonts w:ascii="Arial" w:hAnsi="Arial" w:cs="Arial"/>
          <w:shd w:val="clear" w:color="auto" w:fill="FFFFFF"/>
        </w:rPr>
        <w:t xml:space="preserve">Informationen zur </w:t>
      </w:r>
      <w:r w:rsidRPr="00D74C12">
        <w:rPr>
          <w:rFonts w:ascii="Arial" w:hAnsi="Arial" w:cs="Arial"/>
          <w:b/>
          <w:shd w:val="clear" w:color="auto" w:fill="FFFFFF"/>
        </w:rPr>
        <w:t>Erwerbstätigkeit von Eltern nach Alter des jüngsten Kindes</w:t>
      </w:r>
      <w:r>
        <w:rPr>
          <w:rFonts w:ascii="Arial" w:hAnsi="Arial" w:cs="Arial"/>
          <w:shd w:val="clear" w:color="auto" w:fill="FFFFFF"/>
        </w:rPr>
        <w:t xml:space="preserve"> erhalten Sie hier: </w:t>
      </w:r>
      <w:hyperlink r:id="rId5" w:history="1">
        <w:r w:rsidRPr="007E63E2">
          <w:rPr>
            <w:rStyle w:val="Hyperlink"/>
            <w:rFonts w:ascii="Arial" w:hAnsi="Arial" w:cs="Arial"/>
            <w:shd w:val="clear" w:color="auto" w:fill="FFFFFF"/>
          </w:rPr>
          <w:t>https://www.bpb.de/61606</w:t>
        </w:r>
      </w:hyperlink>
    </w:p>
    <w:p w:rsidR="00D74C12" w:rsidRDefault="00D74C12" w:rsidP="00D74C12">
      <w:pPr>
        <w:autoSpaceDE w:val="0"/>
        <w:autoSpaceDN w:val="0"/>
        <w:adjustRightInd w:val="0"/>
        <w:rPr>
          <w:rFonts w:ascii="Arial" w:hAnsi="Arial" w:cs="Arial"/>
          <w:shd w:val="clear" w:color="auto" w:fill="FFFFFF"/>
        </w:rPr>
      </w:pPr>
      <w:r w:rsidRPr="00BE4094">
        <w:rPr>
          <w:rFonts w:ascii="Arial" w:hAnsi="Arial" w:cs="Arial"/>
          <w:shd w:val="clear" w:color="auto" w:fill="FFFFFF"/>
        </w:rPr>
        <w:t xml:space="preserve"> </w:t>
      </w:r>
    </w:p>
    <w:p w:rsidR="00B029D2" w:rsidRDefault="00DE65AA" w:rsidP="00BE4094">
      <w:pPr>
        <w:autoSpaceDE w:val="0"/>
        <w:autoSpaceDN w:val="0"/>
        <w:adjustRightInd w:val="0"/>
        <w:rPr>
          <w:rFonts w:ascii="Arial" w:hAnsi="Arial" w:cs="Arial"/>
          <w:shd w:val="clear" w:color="auto" w:fill="FFFFFF"/>
        </w:rPr>
      </w:pPr>
      <w:r>
        <w:rPr>
          <w:rFonts w:ascii="Arial" w:hAnsi="Arial" w:cs="Arial"/>
          <w:shd w:val="clear" w:color="auto" w:fill="FFFFFF"/>
        </w:rPr>
        <w:t xml:space="preserve">In der Grafik und sofern nicht anders erwähnt, </w:t>
      </w:r>
      <w:r w:rsidR="00C94602" w:rsidRPr="00BE4094">
        <w:rPr>
          <w:rFonts w:ascii="Arial" w:hAnsi="Arial" w:cs="Arial"/>
          <w:shd w:val="clear" w:color="auto" w:fill="FFFFFF"/>
        </w:rPr>
        <w:t xml:space="preserve">werden </w:t>
      </w:r>
      <w:r>
        <w:rPr>
          <w:rFonts w:ascii="Arial" w:hAnsi="Arial" w:cs="Arial"/>
          <w:shd w:val="clear" w:color="auto" w:fill="FFFFFF"/>
        </w:rPr>
        <w:t xml:space="preserve">hier </w:t>
      </w:r>
      <w:r w:rsidR="00C94602" w:rsidRPr="00BE4094">
        <w:rPr>
          <w:rFonts w:ascii="Arial" w:hAnsi="Arial" w:cs="Arial"/>
          <w:shd w:val="clear" w:color="auto" w:fill="FFFFFF"/>
        </w:rPr>
        <w:t>nur </w:t>
      </w:r>
      <w:r w:rsidR="00C94602" w:rsidRPr="00BE4094">
        <w:rPr>
          <w:rStyle w:val="Fett"/>
          <w:rFonts w:ascii="Arial" w:hAnsi="Arial" w:cs="Arial"/>
          <w:shd w:val="clear" w:color="auto" w:fill="FFFFFF"/>
        </w:rPr>
        <w:t>Mütter und Väter</w:t>
      </w:r>
      <w:r w:rsidR="00C94602" w:rsidRPr="00BE4094">
        <w:rPr>
          <w:rFonts w:ascii="Arial" w:hAnsi="Arial" w:cs="Arial"/>
          <w:shd w:val="clear" w:color="auto" w:fill="FFFFFF"/>
        </w:rPr>
        <w:t xml:space="preserve"> im Alter von </w:t>
      </w:r>
      <w:r w:rsidR="00B029D2" w:rsidRPr="00E43416">
        <w:rPr>
          <w:rFonts w:ascii="Arial" w:hAnsi="Arial" w:cs="Arial"/>
          <w:shd w:val="clear" w:color="auto" w:fill="FFFFFF"/>
        </w:rPr>
        <w:t>20</w:t>
      </w:r>
      <w:r w:rsidR="00C94602" w:rsidRPr="00E43416">
        <w:rPr>
          <w:rFonts w:ascii="Arial" w:hAnsi="Arial" w:cs="Arial"/>
          <w:shd w:val="clear" w:color="auto" w:fill="FFFFFF"/>
        </w:rPr>
        <w:t xml:space="preserve"> bis </w:t>
      </w:r>
      <w:r w:rsidR="00B029D2" w:rsidRPr="00E43416">
        <w:rPr>
          <w:rFonts w:ascii="Arial" w:hAnsi="Arial" w:cs="Arial"/>
          <w:shd w:val="clear" w:color="auto" w:fill="FFFFFF"/>
        </w:rPr>
        <w:t>49</w:t>
      </w:r>
      <w:r w:rsidR="00C94602" w:rsidRPr="00E43416">
        <w:rPr>
          <w:rFonts w:ascii="Arial" w:hAnsi="Arial" w:cs="Arial"/>
          <w:shd w:val="clear" w:color="auto" w:fill="FFFFFF"/>
        </w:rPr>
        <w:t xml:space="preserve"> Jahren </w:t>
      </w:r>
      <w:r w:rsidR="00C94602" w:rsidRPr="00BE4094">
        <w:rPr>
          <w:rFonts w:ascii="Arial" w:hAnsi="Arial" w:cs="Arial"/>
          <w:shd w:val="clear" w:color="auto" w:fill="FFFFFF"/>
        </w:rPr>
        <w:t xml:space="preserve">betrachtet, die mit mindestens einem Kind </w:t>
      </w:r>
      <w:r w:rsidR="00EE547D" w:rsidRPr="00EE547D">
        <w:rPr>
          <w:rFonts w:ascii="Arial" w:hAnsi="Arial" w:cs="Arial"/>
          <w:shd w:val="clear" w:color="auto" w:fill="FFFFFF"/>
        </w:rPr>
        <w:t>unter</w:t>
      </w:r>
      <w:r w:rsidR="00EE547D" w:rsidRPr="00E43416">
        <w:rPr>
          <w:rFonts w:ascii="Arial" w:hAnsi="Arial" w:cs="Arial"/>
          <w:shd w:val="clear" w:color="auto" w:fill="FFFFFF"/>
        </w:rPr>
        <w:t xml:space="preserve"> 6 Jahren</w:t>
      </w:r>
      <w:r w:rsidR="00EE547D" w:rsidRPr="00F93234">
        <w:rPr>
          <w:rFonts w:ascii="Arial" w:hAnsi="Arial" w:cs="Arial"/>
          <w:color w:val="FF0000"/>
          <w:shd w:val="clear" w:color="auto" w:fill="FFFFFF"/>
        </w:rPr>
        <w:t xml:space="preserve"> </w:t>
      </w:r>
      <w:r w:rsidR="00C94602" w:rsidRPr="00BE4094">
        <w:rPr>
          <w:rFonts w:ascii="Arial" w:hAnsi="Arial" w:cs="Arial"/>
          <w:shd w:val="clear" w:color="auto" w:fill="FFFFFF"/>
        </w:rPr>
        <w:t>in einer Familie zusammenleben.</w:t>
      </w:r>
      <w:r w:rsidR="00BE4094" w:rsidRPr="00BE4094">
        <w:rPr>
          <w:rFonts w:ascii="Arial" w:hAnsi="Arial" w:cs="Arial"/>
          <w:shd w:val="clear" w:color="auto" w:fill="FFFFFF"/>
        </w:rPr>
        <w:t xml:space="preserve"> K</w:t>
      </w:r>
      <w:r w:rsidR="00CE21E4" w:rsidRPr="00BE4094">
        <w:rPr>
          <w:rFonts w:ascii="Arial" w:hAnsi="Arial" w:cs="Arial"/>
          <w:shd w:val="clear" w:color="auto" w:fill="FFFFFF"/>
        </w:rPr>
        <w:t xml:space="preserve">inder sind </w:t>
      </w:r>
      <w:r w:rsidR="004D3CD6" w:rsidRPr="00BE4094">
        <w:rPr>
          <w:rFonts w:ascii="Arial" w:hAnsi="Arial" w:cs="Arial"/>
          <w:shd w:val="clear" w:color="auto" w:fill="FFFFFF"/>
        </w:rPr>
        <w:t xml:space="preserve">dabei </w:t>
      </w:r>
      <w:r w:rsidR="00CE21E4" w:rsidRPr="00BE4094">
        <w:rPr>
          <w:rFonts w:ascii="Arial" w:hAnsi="Arial" w:cs="Arial"/>
          <w:shd w:val="clear" w:color="auto" w:fill="FFFFFF"/>
        </w:rPr>
        <w:t>ledige Personen ohne Lebenspartner/-in und ohne eigene Kinder im Haushalt (auch Stief-, Adoptiv- und Pflegekinder).</w:t>
      </w:r>
    </w:p>
    <w:p w:rsidR="00E43416" w:rsidRDefault="00E43416" w:rsidP="00BE4094">
      <w:pPr>
        <w:autoSpaceDE w:val="0"/>
        <w:autoSpaceDN w:val="0"/>
        <w:adjustRightInd w:val="0"/>
        <w:rPr>
          <w:rFonts w:ascii="Arial" w:hAnsi="Arial" w:cs="Arial"/>
          <w:shd w:val="clear" w:color="auto" w:fill="FFFFFF"/>
        </w:rPr>
      </w:pPr>
    </w:p>
    <w:p w:rsidR="00F47767" w:rsidRPr="00BE4094" w:rsidRDefault="00F47767" w:rsidP="00CE21E4">
      <w:pPr>
        <w:rPr>
          <w:rFonts w:ascii="Arial" w:hAnsi="Arial" w:cs="Arial"/>
          <w:shd w:val="clear" w:color="auto" w:fill="FFFFFF"/>
        </w:rPr>
      </w:pPr>
      <w:r w:rsidRPr="00BE4094">
        <w:rPr>
          <w:rFonts w:ascii="Arial" w:hAnsi="Arial" w:cs="Arial"/>
          <w:shd w:val="clear" w:color="auto" w:fill="FFFFFF"/>
        </w:rPr>
        <w:t xml:space="preserve">Im Mikrozensus wird die </w:t>
      </w:r>
      <w:r w:rsidRPr="00BE4094">
        <w:rPr>
          <w:rFonts w:ascii="Arial" w:hAnsi="Arial" w:cs="Arial"/>
          <w:b/>
          <w:shd w:val="clear" w:color="auto" w:fill="FFFFFF"/>
        </w:rPr>
        <w:t>Erwerbstätigkeit</w:t>
      </w:r>
      <w:r w:rsidRPr="00BE4094">
        <w:rPr>
          <w:rFonts w:ascii="Arial" w:hAnsi="Arial" w:cs="Arial"/>
          <w:shd w:val="clear" w:color="auto" w:fill="FFFFFF"/>
        </w:rPr>
        <w:t xml:space="preserve"> nach dem Konzept der Internationalen Arbeitsorganisation (International Labour Organization – ILO) erhoben. Danach zählen zu den Erwerbstätigen alle Personen, die in der Woche vor der Befragung mindestens eine Stunde gegen Entgelt gearbeitet haben oder selbstständig oder mithelfend tätig waren. Auch Personen im Mutterschutz oder in Erziehungszeit zählen beim ILO-Konzept zu den Erwerbstätigen. Hierdurch wird jedoch die tatsächliche Erwerbtätigkeit insbesondere von Müttern mit kleinen Kindern überschätzt. Das </w:t>
      </w:r>
      <w:r w:rsidRPr="00BE4094">
        <w:rPr>
          <w:rFonts w:ascii="Arial" w:hAnsi="Arial" w:cs="Arial"/>
          <w:b/>
          <w:shd w:val="clear" w:color="auto" w:fill="FFFFFF"/>
        </w:rPr>
        <w:t>Konzept der realisierten Erwerbstätigkeit</w:t>
      </w:r>
      <w:r w:rsidRPr="00BE4094">
        <w:rPr>
          <w:rFonts w:ascii="Arial" w:hAnsi="Arial" w:cs="Arial"/>
          <w:shd w:val="clear" w:color="auto" w:fill="FFFFFF"/>
        </w:rPr>
        <w:t xml:space="preserve"> erlaubt eine realistischere Einschätzung des tatsächlichen Erwerbsverhaltens. Realisierte Erwerbstätigkeit ist gegeben, wenn eine Person erwerbstätig im Sinne des ILO-Konzepts ist und diese Erwerbstätigkeit nicht aufgrund von Mutterschutz oder Elternzeit unterbrochen hat.</w:t>
      </w:r>
    </w:p>
    <w:p w:rsidR="00BE4094" w:rsidRPr="00BE4094" w:rsidRDefault="00BE4094" w:rsidP="00CE21E4">
      <w:pPr>
        <w:rPr>
          <w:rFonts w:ascii="Arial" w:hAnsi="Arial" w:cs="Arial"/>
          <w:shd w:val="clear" w:color="auto" w:fill="FFFFFF"/>
        </w:rPr>
      </w:pPr>
    </w:p>
    <w:p w:rsidR="00670B9F" w:rsidRPr="00DE65AA" w:rsidRDefault="00C94602" w:rsidP="004D3CD6">
      <w:pPr>
        <w:autoSpaceDE w:val="0"/>
        <w:autoSpaceDN w:val="0"/>
        <w:adjustRightInd w:val="0"/>
        <w:rPr>
          <w:rFonts w:ascii="Arial" w:hAnsi="Arial" w:cs="Arial"/>
          <w:shd w:val="clear" w:color="auto" w:fill="FFFFFF"/>
        </w:rPr>
      </w:pPr>
      <w:r w:rsidRPr="00BE4094">
        <w:rPr>
          <w:rFonts w:ascii="Arial" w:hAnsi="Arial" w:cs="Arial"/>
          <w:shd w:val="clear" w:color="auto" w:fill="FFFFFF"/>
        </w:rPr>
        <w:t xml:space="preserve">Die </w:t>
      </w:r>
      <w:r w:rsidRPr="00BE4094">
        <w:rPr>
          <w:rFonts w:ascii="Arial" w:hAnsi="Arial" w:cs="Arial"/>
          <w:b/>
          <w:shd w:val="clear" w:color="auto" w:fill="FFFFFF"/>
        </w:rPr>
        <w:t>Erwerbstätigenquote</w:t>
      </w:r>
      <w:r w:rsidRPr="00BE4094">
        <w:rPr>
          <w:rFonts w:ascii="Arial" w:hAnsi="Arial" w:cs="Arial"/>
          <w:shd w:val="clear" w:color="auto" w:fill="FFFFFF"/>
        </w:rPr>
        <w:t xml:space="preserve"> entspricht hier dem Anteil der erwerbstätigen Mütter </w:t>
      </w:r>
      <w:r w:rsidR="00B642E7" w:rsidRPr="00BE4094">
        <w:rPr>
          <w:rFonts w:ascii="Arial" w:hAnsi="Arial" w:cs="Arial"/>
          <w:shd w:val="clear" w:color="auto" w:fill="FFFFFF"/>
        </w:rPr>
        <w:t>bzw.</w:t>
      </w:r>
      <w:r w:rsidRPr="00BE4094">
        <w:rPr>
          <w:rFonts w:ascii="Arial" w:hAnsi="Arial" w:cs="Arial"/>
          <w:shd w:val="clear" w:color="auto" w:fill="FFFFFF"/>
        </w:rPr>
        <w:t xml:space="preserve"> Väter</w:t>
      </w:r>
      <w:r w:rsidR="00B642E7" w:rsidRPr="00BE4094">
        <w:rPr>
          <w:rFonts w:ascii="Arial" w:hAnsi="Arial" w:cs="Arial"/>
          <w:shd w:val="clear" w:color="auto" w:fill="FFFFFF"/>
        </w:rPr>
        <w:t xml:space="preserve"> ("realisierte Erwerbstätigkeit")</w:t>
      </w:r>
      <w:r w:rsidRPr="00BE4094">
        <w:rPr>
          <w:rFonts w:ascii="Arial" w:hAnsi="Arial" w:cs="Arial"/>
          <w:shd w:val="clear" w:color="auto" w:fill="FFFFFF"/>
        </w:rPr>
        <w:t xml:space="preserve"> </w:t>
      </w:r>
      <w:r w:rsidR="00F47767" w:rsidRPr="00BE4094">
        <w:rPr>
          <w:rFonts w:ascii="Arial" w:hAnsi="Arial" w:cs="Arial"/>
          <w:shd w:val="clear" w:color="auto" w:fill="FFFFFF"/>
        </w:rPr>
        <w:t xml:space="preserve">im Alter von </w:t>
      </w:r>
      <w:r w:rsidR="00B029D2">
        <w:rPr>
          <w:rFonts w:ascii="Arial" w:hAnsi="Arial" w:cs="Arial"/>
          <w:shd w:val="clear" w:color="auto" w:fill="FFFFFF"/>
        </w:rPr>
        <w:t>20</w:t>
      </w:r>
      <w:r w:rsidR="00F47767" w:rsidRPr="00BE4094">
        <w:rPr>
          <w:rFonts w:ascii="Arial" w:hAnsi="Arial" w:cs="Arial"/>
          <w:shd w:val="clear" w:color="auto" w:fill="FFFFFF"/>
        </w:rPr>
        <w:t xml:space="preserve"> bis </w:t>
      </w:r>
      <w:r w:rsidR="00B029D2">
        <w:rPr>
          <w:rFonts w:ascii="Arial" w:hAnsi="Arial" w:cs="Arial"/>
          <w:shd w:val="clear" w:color="auto" w:fill="FFFFFF"/>
        </w:rPr>
        <w:t>49</w:t>
      </w:r>
      <w:r w:rsidR="00F47767" w:rsidRPr="00BE4094">
        <w:rPr>
          <w:rFonts w:ascii="Arial" w:hAnsi="Arial" w:cs="Arial"/>
          <w:shd w:val="clear" w:color="auto" w:fill="FFFFFF"/>
        </w:rPr>
        <w:t xml:space="preserve"> Jahren</w:t>
      </w:r>
      <w:r w:rsidRPr="00BE4094">
        <w:rPr>
          <w:rFonts w:ascii="Arial" w:hAnsi="Arial" w:cs="Arial"/>
          <w:shd w:val="clear" w:color="auto" w:fill="FFFFFF"/>
        </w:rPr>
        <w:t xml:space="preserve"> an allen Müttern </w:t>
      </w:r>
      <w:r w:rsidR="00B642E7" w:rsidRPr="00BE4094">
        <w:rPr>
          <w:rFonts w:ascii="Arial" w:hAnsi="Arial" w:cs="Arial"/>
          <w:shd w:val="clear" w:color="auto" w:fill="FFFFFF"/>
        </w:rPr>
        <w:t>bzw.</w:t>
      </w:r>
      <w:r w:rsidR="00F47767" w:rsidRPr="00BE4094">
        <w:rPr>
          <w:rFonts w:ascii="Arial" w:hAnsi="Arial" w:cs="Arial"/>
          <w:shd w:val="clear" w:color="auto" w:fill="FFFFFF"/>
        </w:rPr>
        <w:t xml:space="preserve"> </w:t>
      </w:r>
      <w:r w:rsidRPr="00BE4094">
        <w:rPr>
          <w:rFonts w:ascii="Arial" w:hAnsi="Arial" w:cs="Arial"/>
          <w:shd w:val="clear" w:color="auto" w:fill="FFFFFF"/>
        </w:rPr>
        <w:t xml:space="preserve">Vätern </w:t>
      </w:r>
      <w:r w:rsidR="00F47767" w:rsidRPr="00BE4094">
        <w:rPr>
          <w:rFonts w:ascii="Arial" w:hAnsi="Arial" w:cs="Arial"/>
          <w:shd w:val="clear" w:color="auto" w:fill="FFFFFF"/>
        </w:rPr>
        <w:t>der</w:t>
      </w:r>
      <w:r w:rsidR="004D3CD6" w:rsidRPr="00BE4094">
        <w:rPr>
          <w:rFonts w:ascii="Arial" w:hAnsi="Arial" w:cs="Arial"/>
          <w:shd w:val="clear" w:color="auto" w:fill="FFFFFF"/>
        </w:rPr>
        <w:t>selben</w:t>
      </w:r>
      <w:r w:rsidR="00F47767" w:rsidRPr="00BE4094">
        <w:rPr>
          <w:rFonts w:ascii="Arial" w:hAnsi="Arial" w:cs="Arial"/>
          <w:shd w:val="clear" w:color="auto" w:fill="FFFFFF"/>
        </w:rPr>
        <w:t xml:space="preserve"> Altersgruppe</w:t>
      </w:r>
      <w:r w:rsidRPr="00BE4094">
        <w:rPr>
          <w:rFonts w:ascii="Arial" w:hAnsi="Arial" w:cs="Arial"/>
          <w:shd w:val="clear" w:color="auto" w:fill="FFFFFF"/>
        </w:rPr>
        <w:t xml:space="preserve">. </w:t>
      </w:r>
      <w:r w:rsidRPr="00DE65AA">
        <w:rPr>
          <w:rFonts w:ascii="Arial" w:hAnsi="Arial" w:cs="Arial"/>
          <w:shd w:val="clear" w:color="auto" w:fill="FFFFFF"/>
        </w:rPr>
        <w:t xml:space="preserve">Die Vollzeitquote entspricht </w:t>
      </w:r>
      <w:r w:rsidR="00B642E7" w:rsidRPr="00DE65AA">
        <w:rPr>
          <w:rFonts w:ascii="Arial" w:hAnsi="Arial" w:cs="Arial"/>
          <w:shd w:val="clear" w:color="auto" w:fill="FFFFFF"/>
        </w:rPr>
        <w:t xml:space="preserve">dabei </w:t>
      </w:r>
      <w:r w:rsidRPr="00DE65AA">
        <w:rPr>
          <w:rFonts w:ascii="Arial" w:hAnsi="Arial" w:cs="Arial"/>
          <w:shd w:val="clear" w:color="auto" w:fill="FFFFFF"/>
        </w:rPr>
        <w:t>dem Anteil der Erwerbstätigen, die sich selbst als Vollzeit</w:t>
      </w:r>
      <w:r w:rsidR="00CE21E4" w:rsidRPr="00DE65AA">
        <w:rPr>
          <w:rFonts w:ascii="Arial" w:hAnsi="Arial" w:cs="Arial"/>
          <w:shd w:val="clear" w:color="auto" w:fill="FFFFFF"/>
        </w:rPr>
        <w:t>t</w:t>
      </w:r>
      <w:r w:rsidRPr="00DE65AA">
        <w:rPr>
          <w:rFonts w:ascii="Arial" w:hAnsi="Arial" w:cs="Arial"/>
          <w:shd w:val="clear" w:color="auto" w:fill="FFFFFF"/>
        </w:rPr>
        <w:t>ätige einstufen, an allen Erwerbstätigen</w:t>
      </w:r>
      <w:r w:rsidR="00B642E7" w:rsidRPr="00DE65AA">
        <w:rPr>
          <w:rFonts w:ascii="Arial" w:hAnsi="Arial" w:cs="Arial"/>
          <w:shd w:val="clear" w:color="auto" w:fill="FFFFFF"/>
        </w:rPr>
        <w:t xml:space="preserve">. Die Teilzeitquote ist entsprechend definiert. </w:t>
      </w:r>
      <w:r w:rsidR="009F7572" w:rsidRPr="00DE65AA">
        <w:rPr>
          <w:rFonts w:ascii="Arial" w:hAnsi="Arial" w:cs="Arial"/>
          <w:shd w:val="clear" w:color="auto" w:fill="FFFFFF"/>
        </w:rPr>
        <w:t xml:space="preserve">Unabhängig von </w:t>
      </w:r>
      <w:r w:rsidR="00B642E7" w:rsidRPr="00DE65AA">
        <w:rPr>
          <w:rFonts w:ascii="Arial" w:hAnsi="Arial" w:cs="Arial"/>
          <w:shd w:val="clear" w:color="auto" w:fill="FFFFFF"/>
        </w:rPr>
        <w:t xml:space="preserve">der Selbsteinstufung gelten </w:t>
      </w:r>
      <w:r w:rsidR="00CE21E4" w:rsidRPr="00DE65AA">
        <w:rPr>
          <w:rFonts w:ascii="Arial" w:hAnsi="Arial" w:cs="Arial"/>
          <w:shd w:val="clear" w:color="auto" w:fill="FFFFFF"/>
        </w:rPr>
        <w:t xml:space="preserve">Personen mit 37 </w:t>
      </w:r>
      <w:r w:rsidR="004D3CD6" w:rsidRPr="00DE65AA">
        <w:rPr>
          <w:rFonts w:ascii="Arial" w:hAnsi="Arial" w:cs="Arial"/>
          <w:shd w:val="clear" w:color="auto" w:fill="FFFFFF"/>
        </w:rPr>
        <w:t>oder</w:t>
      </w:r>
      <w:r w:rsidR="00CE21E4" w:rsidRPr="00DE65AA">
        <w:rPr>
          <w:rFonts w:ascii="Arial" w:hAnsi="Arial" w:cs="Arial"/>
          <w:shd w:val="clear" w:color="auto" w:fill="FFFFFF"/>
        </w:rPr>
        <w:t xml:space="preserve"> mehr Wochenarbeitsstunden als vollzeitbeschäftigt und Personen mit </w:t>
      </w:r>
      <w:r w:rsidR="004D3CD6" w:rsidRPr="00DE65AA">
        <w:rPr>
          <w:rFonts w:ascii="Arial" w:hAnsi="Arial" w:cs="Arial"/>
          <w:shd w:val="clear" w:color="auto" w:fill="FFFFFF"/>
        </w:rPr>
        <w:t xml:space="preserve">weniger als 25 </w:t>
      </w:r>
      <w:r w:rsidR="00CE21E4" w:rsidRPr="00DE65AA">
        <w:rPr>
          <w:rFonts w:ascii="Arial" w:hAnsi="Arial" w:cs="Arial"/>
          <w:shd w:val="clear" w:color="auto" w:fill="FFFFFF"/>
        </w:rPr>
        <w:t>Wochenarbeitsstunden als teilzeitbeschäftigt</w:t>
      </w:r>
      <w:r w:rsidRPr="00DE65AA">
        <w:rPr>
          <w:rFonts w:ascii="Arial" w:hAnsi="Arial" w:cs="Arial"/>
          <w:shd w:val="clear" w:color="auto" w:fill="FFFFFF"/>
        </w:rPr>
        <w:t xml:space="preserve">. </w:t>
      </w:r>
      <w:r w:rsidR="004D3CD6" w:rsidRPr="00DE65AA">
        <w:rPr>
          <w:rFonts w:ascii="Arial" w:hAnsi="Arial" w:cs="Arial"/>
          <w:shd w:val="clear" w:color="auto" w:fill="FFFFFF"/>
        </w:rPr>
        <w:t>Bei Personen mit 25 bis einschließlich 36 Wochenarbeitsstunden bleibt die vorgenommene Selbsteinstufung erhalten.</w:t>
      </w:r>
    </w:p>
    <w:p w:rsidR="00BE4094" w:rsidRPr="00BE4094" w:rsidRDefault="00BE4094" w:rsidP="004D3CD6">
      <w:pPr>
        <w:autoSpaceDE w:val="0"/>
        <w:autoSpaceDN w:val="0"/>
        <w:adjustRightInd w:val="0"/>
        <w:rPr>
          <w:rFonts w:ascii="Arial" w:hAnsi="Arial" w:cs="Arial"/>
          <w:shd w:val="clear" w:color="auto" w:fill="FFFFFF"/>
        </w:rPr>
      </w:pPr>
    </w:p>
    <w:p w:rsidR="001B7D15" w:rsidRPr="00AE4E2C" w:rsidRDefault="001B7D15" w:rsidP="001B7D15">
      <w:pPr>
        <w:rPr>
          <w:rFonts w:ascii="Arial" w:hAnsi="Arial" w:cs="Arial"/>
          <w:sz w:val="20"/>
          <w:szCs w:val="20"/>
        </w:rPr>
      </w:pPr>
      <w:r w:rsidRPr="00AE4E2C">
        <w:rPr>
          <w:rFonts w:ascii="Arial" w:hAnsi="Arial" w:cs="Arial"/>
          <w:sz w:val="20"/>
          <w:szCs w:val="20"/>
        </w:rPr>
        <w:t xml:space="preserve">Dieser Text ist unter der Creative Commons Lizenz </w:t>
      </w:r>
      <w:hyperlink r:id="rId6" w:tgtFrame="extern" w:history="1">
        <w:r w:rsidRPr="00AE4E2C">
          <w:rPr>
            <w:rFonts w:ascii="Arial" w:hAnsi="Arial" w:cs="Arial"/>
            <w:sz w:val="20"/>
            <w:szCs w:val="20"/>
          </w:rPr>
          <w:t>by-nc-nd/3.0/de/</w:t>
        </w:r>
      </w:hyperlink>
      <w:r w:rsidRPr="00AE4E2C">
        <w:rPr>
          <w:rFonts w:ascii="Arial" w:hAnsi="Arial" w:cs="Arial"/>
          <w:sz w:val="20"/>
          <w:szCs w:val="20"/>
        </w:rPr>
        <w:t xml:space="preserve"> veröffentlicht. </w:t>
      </w:r>
    </w:p>
    <w:p w:rsidR="001B7D15" w:rsidRPr="00AE4E2C" w:rsidRDefault="001B7D15">
      <w:pPr>
        <w:rPr>
          <w:rFonts w:ascii="Arial" w:hAnsi="Arial" w:cs="Arial"/>
          <w:i/>
        </w:rPr>
      </w:pPr>
      <w:r w:rsidRPr="00AE4E2C">
        <w:rPr>
          <w:rFonts w:ascii="Arial" w:hAnsi="Arial" w:cs="Arial"/>
          <w:sz w:val="20"/>
          <w:szCs w:val="20"/>
        </w:rPr>
        <w:t>Bundeszentrale für politische Bildung 20</w:t>
      </w:r>
      <w:r w:rsidR="00BD5C4D" w:rsidRPr="00AE4E2C">
        <w:rPr>
          <w:rFonts w:ascii="Arial" w:hAnsi="Arial" w:cs="Arial"/>
          <w:sz w:val="20"/>
          <w:szCs w:val="20"/>
        </w:rPr>
        <w:t>2</w:t>
      </w:r>
      <w:r w:rsidR="00211697">
        <w:rPr>
          <w:rFonts w:ascii="Arial" w:hAnsi="Arial" w:cs="Arial"/>
          <w:sz w:val="20"/>
          <w:szCs w:val="20"/>
        </w:rPr>
        <w:t>1</w:t>
      </w:r>
      <w:r w:rsidRPr="00AE4E2C">
        <w:rPr>
          <w:rFonts w:ascii="Arial" w:hAnsi="Arial" w:cs="Arial"/>
          <w:sz w:val="20"/>
          <w:szCs w:val="20"/>
        </w:rPr>
        <w:t xml:space="preserve"> | </w:t>
      </w:r>
      <w:hyperlink r:id="rId7" w:history="1">
        <w:r w:rsidRPr="00AE4E2C">
          <w:rPr>
            <w:rFonts w:ascii="Arial" w:hAnsi="Arial" w:cs="Arial"/>
            <w:sz w:val="20"/>
            <w:szCs w:val="20"/>
          </w:rPr>
          <w:t>www.bpb.de</w:t>
        </w:r>
      </w:hyperlink>
    </w:p>
    <w:sectPr w:rsidR="001B7D15" w:rsidRPr="00AE4E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17292"/>
    <w:rsid w:val="000238CC"/>
    <w:rsid w:val="000458A5"/>
    <w:rsid w:val="0005792D"/>
    <w:rsid w:val="00070D8B"/>
    <w:rsid w:val="00076264"/>
    <w:rsid w:val="00085C2A"/>
    <w:rsid w:val="0009167D"/>
    <w:rsid w:val="000A06C1"/>
    <w:rsid w:val="000A20AA"/>
    <w:rsid w:val="000A7F9D"/>
    <w:rsid w:val="000B29CA"/>
    <w:rsid w:val="000C730A"/>
    <w:rsid w:val="000D1C2A"/>
    <w:rsid w:val="000E2813"/>
    <w:rsid w:val="000F5548"/>
    <w:rsid w:val="000F55F6"/>
    <w:rsid w:val="00101A74"/>
    <w:rsid w:val="00103115"/>
    <w:rsid w:val="00104423"/>
    <w:rsid w:val="00111F49"/>
    <w:rsid w:val="0011326C"/>
    <w:rsid w:val="001200F4"/>
    <w:rsid w:val="001221A4"/>
    <w:rsid w:val="001269EF"/>
    <w:rsid w:val="00130C1E"/>
    <w:rsid w:val="00152A9E"/>
    <w:rsid w:val="00163721"/>
    <w:rsid w:val="001662E8"/>
    <w:rsid w:val="001713B1"/>
    <w:rsid w:val="001715AF"/>
    <w:rsid w:val="00171D83"/>
    <w:rsid w:val="0017448A"/>
    <w:rsid w:val="00174B87"/>
    <w:rsid w:val="00183A44"/>
    <w:rsid w:val="001863C2"/>
    <w:rsid w:val="00186DC5"/>
    <w:rsid w:val="001A330B"/>
    <w:rsid w:val="001B606B"/>
    <w:rsid w:val="001B7D15"/>
    <w:rsid w:val="001C6B63"/>
    <w:rsid w:val="001D198C"/>
    <w:rsid w:val="001D7E07"/>
    <w:rsid w:val="001E0895"/>
    <w:rsid w:val="001E5E13"/>
    <w:rsid w:val="001F0077"/>
    <w:rsid w:val="001F7F43"/>
    <w:rsid w:val="00211697"/>
    <w:rsid w:val="00212FA5"/>
    <w:rsid w:val="0021766E"/>
    <w:rsid w:val="00236386"/>
    <w:rsid w:val="00244199"/>
    <w:rsid w:val="00244394"/>
    <w:rsid w:val="00260769"/>
    <w:rsid w:val="00262BC4"/>
    <w:rsid w:val="00266714"/>
    <w:rsid w:val="002676AC"/>
    <w:rsid w:val="002766B9"/>
    <w:rsid w:val="0028024F"/>
    <w:rsid w:val="002B5C93"/>
    <w:rsid w:val="002C242C"/>
    <w:rsid w:val="002D7463"/>
    <w:rsid w:val="002E7D46"/>
    <w:rsid w:val="00363D8E"/>
    <w:rsid w:val="003657B1"/>
    <w:rsid w:val="0038111C"/>
    <w:rsid w:val="00386031"/>
    <w:rsid w:val="003900E7"/>
    <w:rsid w:val="003939BB"/>
    <w:rsid w:val="003969C6"/>
    <w:rsid w:val="003A0FFB"/>
    <w:rsid w:val="003A42BD"/>
    <w:rsid w:val="003A6FDC"/>
    <w:rsid w:val="003B1043"/>
    <w:rsid w:val="003B2FF1"/>
    <w:rsid w:val="003B5A46"/>
    <w:rsid w:val="003C1F2C"/>
    <w:rsid w:val="003D3ABC"/>
    <w:rsid w:val="003D4307"/>
    <w:rsid w:val="003E0426"/>
    <w:rsid w:val="003E0C4A"/>
    <w:rsid w:val="003E25B4"/>
    <w:rsid w:val="003F4E1A"/>
    <w:rsid w:val="003F711C"/>
    <w:rsid w:val="00402B2C"/>
    <w:rsid w:val="004210B3"/>
    <w:rsid w:val="00423680"/>
    <w:rsid w:val="004242F8"/>
    <w:rsid w:val="004250EE"/>
    <w:rsid w:val="00425117"/>
    <w:rsid w:val="00432FCF"/>
    <w:rsid w:val="004554C0"/>
    <w:rsid w:val="00455ECF"/>
    <w:rsid w:val="00460C51"/>
    <w:rsid w:val="00464F29"/>
    <w:rsid w:val="0046791C"/>
    <w:rsid w:val="004715C5"/>
    <w:rsid w:val="004731E5"/>
    <w:rsid w:val="00473F5D"/>
    <w:rsid w:val="00475AB8"/>
    <w:rsid w:val="0047765A"/>
    <w:rsid w:val="00477EBE"/>
    <w:rsid w:val="0048163F"/>
    <w:rsid w:val="004858DA"/>
    <w:rsid w:val="00494DF9"/>
    <w:rsid w:val="004A2795"/>
    <w:rsid w:val="004A6A0F"/>
    <w:rsid w:val="004D3CD6"/>
    <w:rsid w:val="004D57E7"/>
    <w:rsid w:val="004D59F0"/>
    <w:rsid w:val="004E6618"/>
    <w:rsid w:val="004F0DF6"/>
    <w:rsid w:val="004F2EB9"/>
    <w:rsid w:val="004F5774"/>
    <w:rsid w:val="005044C6"/>
    <w:rsid w:val="00504887"/>
    <w:rsid w:val="0051310F"/>
    <w:rsid w:val="00514A82"/>
    <w:rsid w:val="00515DE2"/>
    <w:rsid w:val="00516EAC"/>
    <w:rsid w:val="005234DF"/>
    <w:rsid w:val="005533BA"/>
    <w:rsid w:val="005557C5"/>
    <w:rsid w:val="00563462"/>
    <w:rsid w:val="00577775"/>
    <w:rsid w:val="00587230"/>
    <w:rsid w:val="00594628"/>
    <w:rsid w:val="005B18A7"/>
    <w:rsid w:val="005B4D9E"/>
    <w:rsid w:val="005C7778"/>
    <w:rsid w:val="005E4163"/>
    <w:rsid w:val="005E5C94"/>
    <w:rsid w:val="005F7382"/>
    <w:rsid w:val="00600578"/>
    <w:rsid w:val="00605358"/>
    <w:rsid w:val="00617540"/>
    <w:rsid w:val="00617D02"/>
    <w:rsid w:val="00625C9B"/>
    <w:rsid w:val="00652ACF"/>
    <w:rsid w:val="00652DD2"/>
    <w:rsid w:val="006556F0"/>
    <w:rsid w:val="00670B9F"/>
    <w:rsid w:val="0068567A"/>
    <w:rsid w:val="00687DE8"/>
    <w:rsid w:val="006A3317"/>
    <w:rsid w:val="006A373D"/>
    <w:rsid w:val="006B1677"/>
    <w:rsid w:val="006B2F04"/>
    <w:rsid w:val="006D6BDB"/>
    <w:rsid w:val="006F639F"/>
    <w:rsid w:val="006F7F72"/>
    <w:rsid w:val="0070122C"/>
    <w:rsid w:val="00722C39"/>
    <w:rsid w:val="00740C0E"/>
    <w:rsid w:val="00741FC4"/>
    <w:rsid w:val="00743840"/>
    <w:rsid w:val="007443B1"/>
    <w:rsid w:val="00756A6D"/>
    <w:rsid w:val="00766238"/>
    <w:rsid w:val="00793840"/>
    <w:rsid w:val="007B4AD0"/>
    <w:rsid w:val="007B7B59"/>
    <w:rsid w:val="007C3EFF"/>
    <w:rsid w:val="007D3B72"/>
    <w:rsid w:val="007E1045"/>
    <w:rsid w:val="007E347B"/>
    <w:rsid w:val="007E4236"/>
    <w:rsid w:val="007E4C5C"/>
    <w:rsid w:val="007E7424"/>
    <w:rsid w:val="007F4155"/>
    <w:rsid w:val="00812651"/>
    <w:rsid w:val="0082696E"/>
    <w:rsid w:val="00833813"/>
    <w:rsid w:val="00833EB8"/>
    <w:rsid w:val="00834347"/>
    <w:rsid w:val="00835E1B"/>
    <w:rsid w:val="008364AC"/>
    <w:rsid w:val="00841E79"/>
    <w:rsid w:val="00841ECF"/>
    <w:rsid w:val="00843264"/>
    <w:rsid w:val="0085672F"/>
    <w:rsid w:val="008579A4"/>
    <w:rsid w:val="0086092F"/>
    <w:rsid w:val="00864E6C"/>
    <w:rsid w:val="00874746"/>
    <w:rsid w:val="0088239F"/>
    <w:rsid w:val="00892026"/>
    <w:rsid w:val="00894A95"/>
    <w:rsid w:val="00896589"/>
    <w:rsid w:val="008A292E"/>
    <w:rsid w:val="008B2910"/>
    <w:rsid w:val="008C1A0D"/>
    <w:rsid w:val="008C59DD"/>
    <w:rsid w:val="008D0676"/>
    <w:rsid w:val="008D0CEB"/>
    <w:rsid w:val="008E0F4F"/>
    <w:rsid w:val="008E4308"/>
    <w:rsid w:val="008E550C"/>
    <w:rsid w:val="008F5161"/>
    <w:rsid w:val="00900012"/>
    <w:rsid w:val="009135B0"/>
    <w:rsid w:val="009204E3"/>
    <w:rsid w:val="009219CE"/>
    <w:rsid w:val="00922D13"/>
    <w:rsid w:val="00924AD4"/>
    <w:rsid w:val="00932EC5"/>
    <w:rsid w:val="009418DE"/>
    <w:rsid w:val="00950462"/>
    <w:rsid w:val="0095097C"/>
    <w:rsid w:val="00955476"/>
    <w:rsid w:val="00957E65"/>
    <w:rsid w:val="009635A6"/>
    <w:rsid w:val="00986482"/>
    <w:rsid w:val="0099599B"/>
    <w:rsid w:val="009A01C9"/>
    <w:rsid w:val="009A39DD"/>
    <w:rsid w:val="009B34B6"/>
    <w:rsid w:val="009C7AE9"/>
    <w:rsid w:val="009E0BFE"/>
    <w:rsid w:val="009E3A9C"/>
    <w:rsid w:val="009E5785"/>
    <w:rsid w:val="009F1743"/>
    <w:rsid w:val="009F64B1"/>
    <w:rsid w:val="009F7572"/>
    <w:rsid w:val="00A07554"/>
    <w:rsid w:val="00A14D4F"/>
    <w:rsid w:val="00A20379"/>
    <w:rsid w:val="00A30C39"/>
    <w:rsid w:val="00A3520F"/>
    <w:rsid w:val="00A36099"/>
    <w:rsid w:val="00A37E7C"/>
    <w:rsid w:val="00A563F5"/>
    <w:rsid w:val="00A665D1"/>
    <w:rsid w:val="00A853E6"/>
    <w:rsid w:val="00A86D33"/>
    <w:rsid w:val="00AA1895"/>
    <w:rsid w:val="00AC61BA"/>
    <w:rsid w:val="00AD308A"/>
    <w:rsid w:val="00AD5A2B"/>
    <w:rsid w:val="00AD7565"/>
    <w:rsid w:val="00AE1503"/>
    <w:rsid w:val="00AE4E2C"/>
    <w:rsid w:val="00AE73D2"/>
    <w:rsid w:val="00AF0865"/>
    <w:rsid w:val="00B029D2"/>
    <w:rsid w:val="00B046F9"/>
    <w:rsid w:val="00B15B38"/>
    <w:rsid w:val="00B26333"/>
    <w:rsid w:val="00B32082"/>
    <w:rsid w:val="00B330D7"/>
    <w:rsid w:val="00B33419"/>
    <w:rsid w:val="00B568C7"/>
    <w:rsid w:val="00B6099E"/>
    <w:rsid w:val="00B642E7"/>
    <w:rsid w:val="00B71B9D"/>
    <w:rsid w:val="00B73F14"/>
    <w:rsid w:val="00B74018"/>
    <w:rsid w:val="00B812AB"/>
    <w:rsid w:val="00BA27C4"/>
    <w:rsid w:val="00BA37F8"/>
    <w:rsid w:val="00BA7DD2"/>
    <w:rsid w:val="00BC5FEF"/>
    <w:rsid w:val="00BC60BC"/>
    <w:rsid w:val="00BD5C4D"/>
    <w:rsid w:val="00BE4094"/>
    <w:rsid w:val="00BF2D38"/>
    <w:rsid w:val="00BF446E"/>
    <w:rsid w:val="00BF5551"/>
    <w:rsid w:val="00C06B49"/>
    <w:rsid w:val="00C23848"/>
    <w:rsid w:val="00C32A40"/>
    <w:rsid w:val="00C33977"/>
    <w:rsid w:val="00C46A1D"/>
    <w:rsid w:val="00C5712E"/>
    <w:rsid w:val="00C5718D"/>
    <w:rsid w:val="00C57914"/>
    <w:rsid w:val="00C7374E"/>
    <w:rsid w:val="00C816DC"/>
    <w:rsid w:val="00C832FB"/>
    <w:rsid w:val="00C83F01"/>
    <w:rsid w:val="00C878A1"/>
    <w:rsid w:val="00C94602"/>
    <w:rsid w:val="00CA5D69"/>
    <w:rsid w:val="00CC5C8D"/>
    <w:rsid w:val="00CC72C2"/>
    <w:rsid w:val="00CC7933"/>
    <w:rsid w:val="00CD4881"/>
    <w:rsid w:val="00CE21E4"/>
    <w:rsid w:val="00CE6004"/>
    <w:rsid w:val="00CE6721"/>
    <w:rsid w:val="00CF2201"/>
    <w:rsid w:val="00CF3BF7"/>
    <w:rsid w:val="00D10100"/>
    <w:rsid w:val="00D17469"/>
    <w:rsid w:val="00D239C1"/>
    <w:rsid w:val="00D4298E"/>
    <w:rsid w:val="00D47979"/>
    <w:rsid w:val="00D50139"/>
    <w:rsid w:val="00D619B2"/>
    <w:rsid w:val="00D6551E"/>
    <w:rsid w:val="00D67563"/>
    <w:rsid w:val="00D701D7"/>
    <w:rsid w:val="00D74C12"/>
    <w:rsid w:val="00D90271"/>
    <w:rsid w:val="00DA0F72"/>
    <w:rsid w:val="00DB1472"/>
    <w:rsid w:val="00DC1022"/>
    <w:rsid w:val="00DE1EB1"/>
    <w:rsid w:val="00DE3746"/>
    <w:rsid w:val="00DE45D7"/>
    <w:rsid w:val="00DE65AA"/>
    <w:rsid w:val="00DF4935"/>
    <w:rsid w:val="00E07924"/>
    <w:rsid w:val="00E120DD"/>
    <w:rsid w:val="00E17263"/>
    <w:rsid w:val="00E43416"/>
    <w:rsid w:val="00E771E2"/>
    <w:rsid w:val="00E83FD7"/>
    <w:rsid w:val="00E87172"/>
    <w:rsid w:val="00E87739"/>
    <w:rsid w:val="00E87B35"/>
    <w:rsid w:val="00EA2207"/>
    <w:rsid w:val="00EB0E7B"/>
    <w:rsid w:val="00EC3148"/>
    <w:rsid w:val="00ED0C9F"/>
    <w:rsid w:val="00ED7BBC"/>
    <w:rsid w:val="00EE547D"/>
    <w:rsid w:val="00EE5A3C"/>
    <w:rsid w:val="00EF2F99"/>
    <w:rsid w:val="00F02304"/>
    <w:rsid w:val="00F0757C"/>
    <w:rsid w:val="00F14B2A"/>
    <w:rsid w:val="00F20B03"/>
    <w:rsid w:val="00F23DFF"/>
    <w:rsid w:val="00F25D55"/>
    <w:rsid w:val="00F33357"/>
    <w:rsid w:val="00F35780"/>
    <w:rsid w:val="00F47767"/>
    <w:rsid w:val="00F56CBA"/>
    <w:rsid w:val="00F62A17"/>
    <w:rsid w:val="00F71E76"/>
    <w:rsid w:val="00F833D1"/>
    <w:rsid w:val="00F86A3C"/>
    <w:rsid w:val="00F93234"/>
    <w:rsid w:val="00F946C6"/>
    <w:rsid w:val="00FA4969"/>
    <w:rsid w:val="00FB357F"/>
    <w:rsid w:val="00FB4674"/>
    <w:rsid w:val="00FC18A8"/>
    <w:rsid w:val="00FD0E93"/>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8">
    <w:name w:val="A8"/>
    <w:uiPriority w:val="99"/>
    <w:rsid w:val="00C94602"/>
    <w:rPr>
      <w:rFonts w:cs="MetaNormalLF-Roman"/>
      <w:color w:val="000000"/>
      <w:sz w:val="14"/>
      <w:szCs w:val="14"/>
    </w:rPr>
  </w:style>
  <w:style w:type="character" w:styleId="BesuchterHyperlink">
    <w:name w:val="FollowedHyperlink"/>
    <w:basedOn w:val="Absatz-Standardschriftart"/>
    <w:uiPriority w:val="99"/>
    <w:semiHidden/>
    <w:unhideWhenUsed/>
    <w:rsid w:val="00D479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A8">
    <w:name w:val="A8"/>
    <w:uiPriority w:val="99"/>
    <w:rsid w:val="00C94602"/>
    <w:rPr>
      <w:rFonts w:cs="MetaNormalLF-Roman"/>
      <w:color w:val="000000"/>
      <w:sz w:val="14"/>
      <w:szCs w:val="14"/>
    </w:rPr>
  </w:style>
  <w:style w:type="character" w:styleId="BesuchterHyperlink">
    <w:name w:val="FollowedHyperlink"/>
    <w:basedOn w:val="Absatz-Standardschriftart"/>
    <w:uiPriority w:val="99"/>
    <w:semiHidden/>
    <w:unhideWhenUsed/>
    <w:rsid w:val="00D47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614">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840508215">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s://www.bpb.de/616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3</cp:revision>
  <dcterms:created xsi:type="dcterms:W3CDTF">2021-03-03T08:39:00Z</dcterms:created>
  <dcterms:modified xsi:type="dcterms:W3CDTF">2021-03-04T20:16:00Z</dcterms:modified>
</cp:coreProperties>
</file>