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4B" w:rsidRPr="00C47BD6" w:rsidRDefault="00C47BD6" w:rsidP="00AC3C4B">
      <w:pPr>
        <w:rPr>
          <w:rFonts w:ascii="Arial" w:hAnsi="Arial" w:cs="Arial"/>
          <w:b/>
        </w:rPr>
      </w:pPr>
      <w:r w:rsidRPr="00C47BD6">
        <w:rPr>
          <w:rFonts w:ascii="Arial" w:hAnsi="Arial" w:cs="Arial"/>
          <w:b/>
        </w:rPr>
        <w:t xml:space="preserve">In Deutschland sind immer mehr Menschen erwerbstätig. </w:t>
      </w:r>
      <w:r w:rsidR="00AC3C4B" w:rsidRPr="00C47BD6">
        <w:rPr>
          <w:rFonts w:ascii="Arial" w:hAnsi="Arial" w:cs="Arial"/>
          <w:b/>
        </w:rPr>
        <w:t>Seit</w:t>
      </w:r>
      <w:r w:rsidRPr="00C47BD6">
        <w:rPr>
          <w:rFonts w:ascii="Arial" w:hAnsi="Arial" w:cs="Arial"/>
          <w:b/>
        </w:rPr>
        <w:t xml:space="preserve"> 20</w:t>
      </w:r>
      <w:r w:rsidR="0027318C">
        <w:rPr>
          <w:rFonts w:ascii="Arial" w:hAnsi="Arial" w:cs="Arial"/>
          <w:b/>
        </w:rPr>
        <w:t>0</w:t>
      </w:r>
      <w:r w:rsidRPr="00C47BD6">
        <w:rPr>
          <w:rFonts w:ascii="Arial" w:hAnsi="Arial" w:cs="Arial"/>
          <w:b/>
        </w:rPr>
        <w:t xml:space="preserve">4 </w:t>
      </w:r>
      <w:r w:rsidR="00AC3C4B" w:rsidRPr="00C47BD6">
        <w:rPr>
          <w:rFonts w:ascii="Arial" w:hAnsi="Arial" w:cs="Arial"/>
          <w:b/>
        </w:rPr>
        <w:t>ist die Erwerbstätigenquote 15 Jahre in Folge gestiegen</w:t>
      </w:r>
      <w:r w:rsidRPr="00C47BD6">
        <w:rPr>
          <w:rFonts w:ascii="Arial" w:hAnsi="Arial" w:cs="Arial"/>
          <w:b/>
        </w:rPr>
        <w:t xml:space="preserve"> und 2019 gingen mehr als drei Viertel der 15- bis unter 65-jährigen Bevölkerung einer Erwerbstätigkeit nach (</w:t>
      </w:r>
      <w:r w:rsidR="00AC3C4B" w:rsidRPr="00C47BD6">
        <w:rPr>
          <w:rFonts w:ascii="Arial" w:hAnsi="Arial" w:cs="Arial"/>
          <w:b/>
        </w:rPr>
        <w:t>76,7 Prozent</w:t>
      </w:r>
      <w:r w:rsidRPr="00C47BD6">
        <w:rPr>
          <w:rFonts w:ascii="Arial" w:hAnsi="Arial" w:cs="Arial"/>
          <w:b/>
        </w:rPr>
        <w:t>)</w:t>
      </w:r>
      <w:r w:rsidR="00AC3C4B" w:rsidRPr="00C47BD6">
        <w:rPr>
          <w:rFonts w:ascii="Arial" w:hAnsi="Arial" w:cs="Arial"/>
          <w:b/>
        </w:rPr>
        <w:t>.</w:t>
      </w:r>
      <w:r w:rsidRPr="00C47BD6">
        <w:rPr>
          <w:rFonts w:ascii="Arial" w:hAnsi="Arial" w:cs="Arial"/>
          <w:b/>
        </w:rPr>
        <w:t xml:space="preserve"> Zwei wesentliche Gründe für diese Entwicklung sind </w:t>
      </w:r>
      <w:r w:rsidRPr="00C47BD6">
        <w:rPr>
          <w:rFonts w:ascii="Arial" w:hAnsi="Arial" w:cs="Arial"/>
          <w:b/>
          <w:shd w:val="clear" w:color="auto" w:fill="FFFFFF"/>
        </w:rPr>
        <w:t>die starke Zunahme der Erwerbsbeteiligung von Frauen und von älteren Menschen.</w:t>
      </w:r>
    </w:p>
    <w:p w:rsidR="000969BA" w:rsidRPr="000F5991" w:rsidRDefault="000969BA" w:rsidP="007443B1">
      <w:pPr>
        <w:rPr>
          <w:rFonts w:ascii="Arial" w:hAnsi="Arial" w:cs="Arial"/>
          <w:shd w:val="clear" w:color="auto" w:fill="FFFFFF"/>
        </w:rPr>
      </w:pPr>
    </w:p>
    <w:p w:rsidR="00CA5D69" w:rsidRDefault="00CA5D69" w:rsidP="00CA5D69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:rsidR="00CA5D69" w:rsidRPr="000F5991" w:rsidRDefault="00CA5D69" w:rsidP="00CA5D69">
      <w:pPr>
        <w:rPr>
          <w:rFonts w:ascii="Arial" w:hAnsi="Arial" w:cs="Arial"/>
          <w:shd w:val="clear" w:color="auto" w:fill="FFFFFF"/>
        </w:rPr>
      </w:pPr>
    </w:p>
    <w:p w:rsidR="00696846" w:rsidRDefault="00A0214F" w:rsidP="00A0214F">
      <w:pPr>
        <w:rPr>
          <w:rFonts w:ascii="Arial" w:hAnsi="Arial" w:cs="Arial"/>
          <w:i/>
          <w:shd w:val="clear" w:color="auto" w:fill="FFFFFF"/>
        </w:rPr>
      </w:pPr>
      <w:r w:rsidRPr="000F5991">
        <w:rPr>
          <w:rFonts w:ascii="Arial" w:hAnsi="Arial" w:cs="Arial"/>
          <w:b/>
          <w:i/>
          <w:shd w:val="clear" w:color="auto" w:fill="FFFFFF"/>
        </w:rPr>
        <w:t>Hinweis:</w:t>
      </w:r>
      <w:r w:rsidRPr="000F5991">
        <w:rPr>
          <w:rFonts w:ascii="Arial" w:hAnsi="Arial" w:cs="Arial"/>
          <w:i/>
          <w:shd w:val="clear" w:color="auto" w:fill="FFFFFF"/>
        </w:rPr>
        <w:t xml:space="preserve"> Nach gegenwärtigem Stand wird die Corona-Pandemie erheblichen Einfluss auf die Zahl der </w:t>
      </w:r>
      <w:r w:rsidR="00193564" w:rsidRPr="000F5991">
        <w:rPr>
          <w:rFonts w:ascii="Arial" w:hAnsi="Arial" w:cs="Arial"/>
          <w:i/>
          <w:shd w:val="clear" w:color="auto" w:fill="FFFFFF"/>
        </w:rPr>
        <w:t>Erwerbstätigen</w:t>
      </w:r>
      <w:r w:rsidRPr="000F5991">
        <w:rPr>
          <w:rFonts w:ascii="Arial" w:hAnsi="Arial" w:cs="Arial"/>
          <w:i/>
          <w:shd w:val="clear" w:color="auto" w:fill="FFFFFF"/>
        </w:rPr>
        <w:t xml:space="preserve"> haben. </w:t>
      </w:r>
      <w:r w:rsidR="009B4676" w:rsidRPr="000F5991">
        <w:rPr>
          <w:rFonts w:ascii="Arial" w:hAnsi="Arial" w:cs="Arial"/>
          <w:i/>
          <w:shd w:val="clear" w:color="auto" w:fill="FFFFFF"/>
        </w:rPr>
        <w:t>A</w:t>
      </w:r>
      <w:r w:rsidRPr="000F5991">
        <w:rPr>
          <w:rFonts w:ascii="Arial" w:hAnsi="Arial" w:cs="Arial"/>
          <w:i/>
          <w:shd w:val="clear" w:color="auto" w:fill="FFFFFF"/>
        </w:rPr>
        <w:t>ktuelle Monatsdaten</w:t>
      </w:r>
      <w:r w:rsidR="005B395A" w:rsidRPr="000F5991">
        <w:rPr>
          <w:rFonts w:ascii="Arial" w:hAnsi="Arial" w:cs="Arial"/>
          <w:i/>
          <w:shd w:val="clear" w:color="auto" w:fill="FFFFFF"/>
        </w:rPr>
        <w:t xml:space="preserve"> zur Gesamtzahl der Erwerbstätigen</w:t>
      </w:r>
      <w:r w:rsidRPr="000F5991">
        <w:rPr>
          <w:rFonts w:ascii="Arial" w:hAnsi="Arial" w:cs="Arial"/>
          <w:i/>
          <w:shd w:val="clear" w:color="auto" w:fill="FFFFFF"/>
        </w:rPr>
        <w:t xml:space="preserve"> finden Sie hier</w:t>
      </w:r>
      <w:r w:rsidR="00193564" w:rsidRPr="000F5991">
        <w:rPr>
          <w:rFonts w:ascii="Arial" w:hAnsi="Arial" w:cs="Arial"/>
          <w:i/>
          <w:shd w:val="clear" w:color="auto" w:fill="FFFFFF"/>
        </w:rPr>
        <w:t>:</w:t>
      </w:r>
    </w:p>
    <w:p w:rsidR="00193564" w:rsidRDefault="00DC2556" w:rsidP="00A0214F">
      <w:pPr>
        <w:rPr>
          <w:rFonts w:ascii="Arial" w:hAnsi="Arial" w:cs="Arial"/>
          <w:i/>
          <w:shd w:val="clear" w:color="auto" w:fill="FFFFFF"/>
        </w:rPr>
      </w:pPr>
      <w:hyperlink r:id="rId5" w:history="1">
        <w:r w:rsidR="00193564" w:rsidRPr="00F54800">
          <w:rPr>
            <w:rStyle w:val="Hyperlink"/>
            <w:rFonts w:ascii="Arial" w:hAnsi="Arial" w:cs="Arial"/>
            <w:i/>
            <w:shd w:val="clear" w:color="auto" w:fill="FFFFFF"/>
          </w:rPr>
          <w:t>https://www.destatis.de/DE/Themen/Wirtschaft/Konjunkturindikatoren/Arbeitsmarkt/karb812.html</w:t>
        </w:r>
      </w:hyperlink>
    </w:p>
    <w:p w:rsidR="00193564" w:rsidRPr="000F5991" w:rsidRDefault="00193564" w:rsidP="00A0214F">
      <w:pPr>
        <w:rPr>
          <w:rFonts w:ascii="Arial" w:hAnsi="Arial" w:cs="Arial"/>
        </w:rPr>
      </w:pPr>
    </w:p>
    <w:p w:rsidR="00FC022A" w:rsidRPr="000F5991" w:rsidRDefault="00322733" w:rsidP="00CA5D69">
      <w:pPr>
        <w:rPr>
          <w:rFonts w:ascii="Arial" w:hAnsi="Arial" w:cs="Arial"/>
        </w:rPr>
      </w:pPr>
      <w:r w:rsidRPr="000F5991">
        <w:rPr>
          <w:rFonts w:ascii="Arial" w:hAnsi="Arial" w:cs="Arial"/>
        </w:rPr>
        <w:t xml:space="preserve">Die Erwerbstätigenquote entspricht dem Anteil der Erwerbstätigen an der gleichaltrigen Bevölkerung. Bezogen auf die </w:t>
      </w:r>
      <w:r w:rsidR="002C4B81" w:rsidRPr="000F5991">
        <w:rPr>
          <w:rFonts w:ascii="Arial" w:hAnsi="Arial" w:cs="Arial"/>
        </w:rPr>
        <w:t xml:space="preserve">15- bis unter 65-jährigen </w:t>
      </w:r>
      <w:r w:rsidRPr="000F5991">
        <w:rPr>
          <w:rFonts w:ascii="Arial" w:hAnsi="Arial" w:cs="Arial"/>
        </w:rPr>
        <w:t>sank l</w:t>
      </w:r>
      <w:r w:rsidR="002C4B81" w:rsidRPr="000F5991">
        <w:rPr>
          <w:rFonts w:ascii="Arial" w:hAnsi="Arial" w:cs="Arial"/>
        </w:rPr>
        <w:t>aut Eurostat die Erwerbstätigenquote in Deutschland zwischen 199</w:t>
      </w:r>
      <w:r w:rsidRPr="000F5991">
        <w:rPr>
          <w:rFonts w:ascii="Arial" w:hAnsi="Arial" w:cs="Arial"/>
        </w:rPr>
        <w:t>2</w:t>
      </w:r>
      <w:r w:rsidR="002C4B81" w:rsidRPr="000F5991">
        <w:rPr>
          <w:rFonts w:ascii="Arial" w:hAnsi="Arial" w:cs="Arial"/>
        </w:rPr>
        <w:t xml:space="preserve"> und 1997 kontinuierlich von 6</w:t>
      </w:r>
      <w:r w:rsidR="00B54900" w:rsidRPr="000F5991">
        <w:rPr>
          <w:rFonts w:ascii="Arial" w:hAnsi="Arial" w:cs="Arial"/>
        </w:rPr>
        <w:t>6</w:t>
      </w:r>
      <w:r w:rsidR="002C4B81" w:rsidRPr="000F5991">
        <w:rPr>
          <w:rFonts w:ascii="Arial" w:hAnsi="Arial" w:cs="Arial"/>
        </w:rPr>
        <w:t>,</w:t>
      </w:r>
      <w:r w:rsidR="00B54900" w:rsidRPr="000F5991">
        <w:rPr>
          <w:rFonts w:ascii="Arial" w:hAnsi="Arial" w:cs="Arial"/>
        </w:rPr>
        <w:t>6</w:t>
      </w:r>
      <w:r w:rsidR="002C4B81" w:rsidRPr="000F5991">
        <w:rPr>
          <w:rFonts w:ascii="Arial" w:hAnsi="Arial" w:cs="Arial"/>
        </w:rPr>
        <w:t xml:space="preserve"> auf 63,6 Prozent. Nach einem leichten Anstieg auf 65,7 Prozent im Jahr 2001, fiel die Quote bis 2004 auf 64,3 Prozent. Seitdem ist die Erwerbstätigenquote </w:t>
      </w:r>
      <w:r w:rsidR="00B54900" w:rsidRPr="000F5991">
        <w:rPr>
          <w:rFonts w:ascii="Arial" w:hAnsi="Arial" w:cs="Arial"/>
        </w:rPr>
        <w:t xml:space="preserve">15 Jahre </w:t>
      </w:r>
      <w:r w:rsidR="002C4B81" w:rsidRPr="000F5991">
        <w:rPr>
          <w:rFonts w:ascii="Arial" w:hAnsi="Arial" w:cs="Arial"/>
        </w:rPr>
        <w:t>in Folge gestiegen. 2008 lag sie zum ersten Mal bei mehr als 70 Prozent, 201</w:t>
      </w:r>
      <w:r w:rsidR="00B54900" w:rsidRPr="000F5991">
        <w:rPr>
          <w:rFonts w:ascii="Arial" w:hAnsi="Arial" w:cs="Arial"/>
        </w:rPr>
        <w:t>9</w:t>
      </w:r>
      <w:r w:rsidR="002C4B81" w:rsidRPr="000F5991">
        <w:rPr>
          <w:rFonts w:ascii="Arial" w:hAnsi="Arial" w:cs="Arial"/>
        </w:rPr>
        <w:t xml:space="preserve"> erreichte sie mit 7</w:t>
      </w:r>
      <w:r w:rsidR="00B54900" w:rsidRPr="000F5991">
        <w:rPr>
          <w:rFonts w:ascii="Arial" w:hAnsi="Arial" w:cs="Arial"/>
        </w:rPr>
        <w:t>6</w:t>
      </w:r>
      <w:r w:rsidR="002C4B81" w:rsidRPr="000F5991">
        <w:rPr>
          <w:rFonts w:ascii="Arial" w:hAnsi="Arial" w:cs="Arial"/>
        </w:rPr>
        <w:t>,</w:t>
      </w:r>
      <w:r w:rsidR="00B54900" w:rsidRPr="000F5991">
        <w:rPr>
          <w:rFonts w:ascii="Arial" w:hAnsi="Arial" w:cs="Arial"/>
        </w:rPr>
        <w:t>7</w:t>
      </w:r>
      <w:r w:rsidR="002C4B81" w:rsidRPr="000F5991">
        <w:rPr>
          <w:rFonts w:ascii="Arial" w:hAnsi="Arial" w:cs="Arial"/>
        </w:rPr>
        <w:t xml:space="preserve"> Prozent den bisherigen Höchststand.</w:t>
      </w:r>
    </w:p>
    <w:p w:rsidR="000F5991" w:rsidRPr="000F5991" w:rsidRDefault="000F5991" w:rsidP="00CA5D69">
      <w:pPr>
        <w:rPr>
          <w:rFonts w:ascii="Arial" w:hAnsi="Arial" w:cs="Arial"/>
        </w:rPr>
      </w:pPr>
    </w:p>
    <w:p w:rsidR="00FF1C57" w:rsidRPr="000F5991" w:rsidRDefault="0093621C" w:rsidP="00FF1C57">
      <w:pPr>
        <w:rPr>
          <w:rFonts w:ascii="Arial" w:hAnsi="Arial" w:cs="Arial"/>
        </w:rPr>
      </w:pPr>
      <w:r w:rsidRPr="000F5991">
        <w:rPr>
          <w:rFonts w:ascii="Arial" w:hAnsi="Arial" w:cs="Arial"/>
        </w:rPr>
        <w:t xml:space="preserve">Zur </w:t>
      </w:r>
      <w:r w:rsidR="00FC022A" w:rsidRPr="000F5991">
        <w:rPr>
          <w:rFonts w:ascii="Arial" w:hAnsi="Arial" w:cs="Arial"/>
        </w:rPr>
        <w:t xml:space="preserve">Gesamtentwicklung </w:t>
      </w:r>
      <w:r w:rsidRPr="000F5991">
        <w:rPr>
          <w:rFonts w:ascii="Arial" w:hAnsi="Arial" w:cs="Arial"/>
        </w:rPr>
        <w:t xml:space="preserve">tragen die </w:t>
      </w:r>
      <w:r w:rsidR="002C4B81" w:rsidRPr="000F5991">
        <w:rPr>
          <w:rFonts w:ascii="Arial" w:hAnsi="Arial" w:cs="Arial"/>
        </w:rPr>
        <w:t>Erwerbstätigenquoten verschiedene</w:t>
      </w:r>
      <w:r w:rsidR="00FC022A" w:rsidRPr="000F5991">
        <w:rPr>
          <w:rFonts w:ascii="Arial" w:hAnsi="Arial" w:cs="Arial"/>
        </w:rPr>
        <w:t xml:space="preserve">r </w:t>
      </w:r>
      <w:r w:rsidR="002C4B81" w:rsidRPr="000F5991">
        <w:rPr>
          <w:rFonts w:ascii="Arial" w:hAnsi="Arial" w:cs="Arial"/>
        </w:rPr>
        <w:t>Gruppen</w:t>
      </w:r>
      <w:r w:rsidRPr="000F5991">
        <w:rPr>
          <w:rFonts w:ascii="Arial" w:hAnsi="Arial" w:cs="Arial"/>
        </w:rPr>
        <w:t xml:space="preserve"> unterschiedlich bei.</w:t>
      </w:r>
      <w:r w:rsidR="002C4B81" w:rsidRPr="000F5991">
        <w:rPr>
          <w:rFonts w:ascii="Arial" w:hAnsi="Arial" w:cs="Arial"/>
        </w:rPr>
        <w:t xml:space="preserve"> So liegt beispielsweise die Erwerbstätigenquote der Männer </w:t>
      </w:r>
      <w:r w:rsidR="00BF64A4" w:rsidRPr="000F5991">
        <w:rPr>
          <w:rFonts w:ascii="Arial" w:hAnsi="Arial" w:cs="Arial"/>
        </w:rPr>
        <w:t xml:space="preserve">7,7 Prozentpunkte </w:t>
      </w:r>
      <w:r w:rsidR="002C4B81" w:rsidRPr="000F5991">
        <w:rPr>
          <w:rFonts w:ascii="Arial" w:hAnsi="Arial" w:cs="Arial"/>
        </w:rPr>
        <w:t>über jener der Frauen</w:t>
      </w:r>
      <w:r w:rsidR="00BF64A4" w:rsidRPr="000F5991">
        <w:rPr>
          <w:rFonts w:ascii="Arial" w:hAnsi="Arial" w:cs="Arial"/>
        </w:rPr>
        <w:t xml:space="preserve"> (</w:t>
      </w:r>
      <w:r w:rsidRPr="000F5991">
        <w:rPr>
          <w:rFonts w:ascii="Arial" w:hAnsi="Arial" w:cs="Arial"/>
        </w:rPr>
        <w:t xml:space="preserve">80,5 gegenüber </w:t>
      </w:r>
      <w:r w:rsidR="00BF64A4" w:rsidRPr="000F5991">
        <w:rPr>
          <w:rFonts w:ascii="Arial" w:hAnsi="Arial" w:cs="Arial"/>
        </w:rPr>
        <w:t>72,8 Prozent)</w:t>
      </w:r>
      <w:r w:rsidRPr="000F5991">
        <w:rPr>
          <w:rFonts w:ascii="Arial" w:hAnsi="Arial" w:cs="Arial"/>
        </w:rPr>
        <w:t xml:space="preserve">, wobei sich </w:t>
      </w:r>
      <w:r w:rsidR="00BF64A4" w:rsidRPr="000F5991">
        <w:rPr>
          <w:rFonts w:ascii="Arial" w:hAnsi="Arial" w:cs="Arial"/>
        </w:rPr>
        <w:t>der Abstand deutlich reduziert</w:t>
      </w:r>
      <w:r w:rsidRPr="000F5991">
        <w:rPr>
          <w:rFonts w:ascii="Arial" w:hAnsi="Arial" w:cs="Arial"/>
        </w:rPr>
        <w:t xml:space="preserve"> hat</w:t>
      </w:r>
      <w:r w:rsidR="00BF64A4" w:rsidRPr="000F5991">
        <w:rPr>
          <w:rFonts w:ascii="Arial" w:hAnsi="Arial" w:cs="Arial"/>
        </w:rPr>
        <w:t xml:space="preserve">: 1992 betrug er noch 20,9 Prozentpunkte, insbesondere weil die Erwerbstätigenquote der Frauen </w:t>
      </w:r>
      <w:r w:rsidR="00696846">
        <w:rPr>
          <w:rFonts w:ascii="Arial" w:hAnsi="Arial" w:cs="Arial"/>
        </w:rPr>
        <w:t xml:space="preserve">1992 </w:t>
      </w:r>
      <w:r w:rsidR="00BF64A4" w:rsidRPr="000F5991">
        <w:rPr>
          <w:rFonts w:ascii="Arial" w:hAnsi="Arial" w:cs="Arial"/>
        </w:rPr>
        <w:t>bei lediglich 56,0 Prozent lag (Männer: 76,9 Prozent).</w:t>
      </w:r>
      <w:r w:rsidR="000F5991" w:rsidRPr="000F5991">
        <w:rPr>
          <w:rFonts w:ascii="Arial" w:hAnsi="Arial" w:cs="Arial"/>
        </w:rPr>
        <w:t xml:space="preserve"> </w:t>
      </w:r>
      <w:r w:rsidR="00FF1C57" w:rsidRPr="000F5991">
        <w:rPr>
          <w:rFonts w:ascii="Arial" w:hAnsi="Arial" w:cs="Arial"/>
        </w:rPr>
        <w:t xml:space="preserve">Während die Erwerbstätigenquote der Frauen im hier betrachteten Zeitraum stetig gestiegen ist, war die Erwerbstätigenquote der Männer zunächst rückläufig und </w:t>
      </w:r>
      <w:r w:rsidR="002C4B81" w:rsidRPr="000F5991">
        <w:rPr>
          <w:rFonts w:ascii="Arial" w:hAnsi="Arial" w:cs="Arial"/>
        </w:rPr>
        <w:t>sank</w:t>
      </w:r>
      <w:r w:rsidR="00FF1C57" w:rsidRPr="000F5991">
        <w:rPr>
          <w:rFonts w:ascii="Arial" w:hAnsi="Arial" w:cs="Arial"/>
        </w:rPr>
        <w:t xml:space="preserve"> – abseits der Schwankungen im</w:t>
      </w:r>
      <w:r w:rsidR="001F0780" w:rsidRPr="000F5991">
        <w:rPr>
          <w:rFonts w:ascii="Arial" w:hAnsi="Arial" w:cs="Arial"/>
        </w:rPr>
        <w:t xml:space="preserve"> </w:t>
      </w:r>
      <w:r w:rsidR="00FF1C57" w:rsidRPr="000F5991">
        <w:rPr>
          <w:rFonts w:ascii="Arial" w:hAnsi="Arial" w:cs="Arial"/>
        </w:rPr>
        <w:t>Zeitverlauf – z</w:t>
      </w:r>
      <w:r w:rsidR="002C4B81" w:rsidRPr="000F5991">
        <w:rPr>
          <w:rFonts w:ascii="Arial" w:hAnsi="Arial" w:cs="Arial"/>
        </w:rPr>
        <w:t>wischen 199</w:t>
      </w:r>
      <w:r w:rsidR="00FF1C57" w:rsidRPr="000F5991">
        <w:rPr>
          <w:rFonts w:ascii="Arial" w:hAnsi="Arial" w:cs="Arial"/>
        </w:rPr>
        <w:t>2</w:t>
      </w:r>
      <w:r w:rsidR="002C4B81" w:rsidRPr="000F5991">
        <w:rPr>
          <w:rFonts w:ascii="Arial" w:hAnsi="Arial" w:cs="Arial"/>
        </w:rPr>
        <w:t xml:space="preserve"> und 2004 von 7</w:t>
      </w:r>
      <w:r w:rsidR="00FF1C57" w:rsidRPr="000F5991">
        <w:rPr>
          <w:rFonts w:ascii="Arial" w:hAnsi="Arial" w:cs="Arial"/>
        </w:rPr>
        <w:t>6</w:t>
      </w:r>
      <w:r w:rsidR="002C4B81" w:rsidRPr="000F5991">
        <w:rPr>
          <w:rFonts w:ascii="Arial" w:hAnsi="Arial" w:cs="Arial"/>
        </w:rPr>
        <w:t>,</w:t>
      </w:r>
      <w:r w:rsidR="00FF1C57" w:rsidRPr="000F5991">
        <w:rPr>
          <w:rFonts w:ascii="Arial" w:hAnsi="Arial" w:cs="Arial"/>
        </w:rPr>
        <w:t>9</w:t>
      </w:r>
      <w:r w:rsidR="002C4B81" w:rsidRPr="000F5991">
        <w:rPr>
          <w:rFonts w:ascii="Arial" w:hAnsi="Arial" w:cs="Arial"/>
        </w:rPr>
        <w:t xml:space="preserve"> auf 70,0 Prozent. Seitdem ist auch die Quote der Männer </w:t>
      </w:r>
      <w:r w:rsidR="001F0780" w:rsidRPr="000F5991">
        <w:rPr>
          <w:rFonts w:ascii="Arial" w:hAnsi="Arial" w:cs="Arial"/>
        </w:rPr>
        <w:t>kontinuierlich</w:t>
      </w:r>
      <w:r w:rsidR="002C4B81" w:rsidRPr="000F5991">
        <w:rPr>
          <w:rFonts w:ascii="Arial" w:hAnsi="Arial" w:cs="Arial"/>
        </w:rPr>
        <w:t xml:space="preserve"> gestiegen.</w:t>
      </w:r>
    </w:p>
    <w:p w:rsidR="000F5991" w:rsidRPr="000F5991" w:rsidRDefault="000F5991" w:rsidP="00FF1C57">
      <w:pPr>
        <w:rPr>
          <w:rFonts w:ascii="Arial" w:hAnsi="Arial" w:cs="Arial"/>
        </w:rPr>
      </w:pPr>
    </w:p>
    <w:p w:rsidR="00C21014" w:rsidRPr="000F5991" w:rsidRDefault="002C4B81" w:rsidP="00CA5D69">
      <w:pPr>
        <w:rPr>
          <w:rFonts w:ascii="Arial" w:hAnsi="Arial" w:cs="Arial"/>
        </w:rPr>
      </w:pPr>
      <w:r w:rsidRPr="000F5991">
        <w:rPr>
          <w:rFonts w:ascii="Arial" w:hAnsi="Arial" w:cs="Arial"/>
        </w:rPr>
        <w:t xml:space="preserve">Neben dem Geschlecht hat auch das Alter erheblichen Einfluss auf die Erwerbsbeteiligung. Während </w:t>
      </w:r>
      <w:r w:rsidR="00696846">
        <w:rPr>
          <w:rFonts w:ascii="Arial" w:hAnsi="Arial" w:cs="Arial"/>
        </w:rPr>
        <w:t xml:space="preserve">in Deutschland </w:t>
      </w:r>
      <w:r w:rsidR="00C21014" w:rsidRPr="000F5991">
        <w:rPr>
          <w:rFonts w:ascii="Arial" w:hAnsi="Arial" w:cs="Arial"/>
        </w:rPr>
        <w:t xml:space="preserve">im Jahr 2019 bei den </w:t>
      </w:r>
      <w:r w:rsidRPr="000F5991">
        <w:rPr>
          <w:rFonts w:ascii="Arial" w:hAnsi="Arial" w:cs="Arial"/>
        </w:rPr>
        <w:t xml:space="preserve">15- bis </w:t>
      </w:r>
      <w:r w:rsidR="00C21014" w:rsidRPr="000F5991">
        <w:rPr>
          <w:rFonts w:ascii="Arial" w:hAnsi="Arial" w:cs="Arial"/>
        </w:rPr>
        <w:t>24</w:t>
      </w:r>
      <w:r w:rsidRPr="000F5991">
        <w:rPr>
          <w:rFonts w:ascii="Arial" w:hAnsi="Arial" w:cs="Arial"/>
        </w:rPr>
        <w:t>-Jährigen</w:t>
      </w:r>
      <w:r w:rsidR="00C21014" w:rsidRPr="000F5991">
        <w:rPr>
          <w:rFonts w:ascii="Arial" w:hAnsi="Arial" w:cs="Arial"/>
        </w:rPr>
        <w:t xml:space="preserve"> nur knapp die Hälfte zur Gruppe der Erwerbstätigen gehörte (</w:t>
      </w:r>
      <w:r w:rsidRPr="000F5991">
        <w:rPr>
          <w:rFonts w:ascii="Arial" w:hAnsi="Arial" w:cs="Arial"/>
        </w:rPr>
        <w:t>4</w:t>
      </w:r>
      <w:r w:rsidR="00C21014" w:rsidRPr="000F5991">
        <w:rPr>
          <w:rFonts w:ascii="Arial" w:hAnsi="Arial" w:cs="Arial"/>
        </w:rPr>
        <w:t>8</w:t>
      </w:r>
      <w:r w:rsidRPr="000F5991">
        <w:rPr>
          <w:rFonts w:ascii="Arial" w:hAnsi="Arial" w:cs="Arial"/>
        </w:rPr>
        <w:t>,</w:t>
      </w:r>
      <w:r w:rsidR="00C21014" w:rsidRPr="000F5991">
        <w:rPr>
          <w:rFonts w:ascii="Arial" w:hAnsi="Arial" w:cs="Arial"/>
        </w:rPr>
        <w:t>5</w:t>
      </w:r>
      <w:r w:rsidRPr="000F5991">
        <w:rPr>
          <w:rFonts w:ascii="Arial" w:hAnsi="Arial" w:cs="Arial"/>
        </w:rPr>
        <w:t xml:space="preserve"> Prozent</w:t>
      </w:r>
      <w:r w:rsidR="00C21014" w:rsidRPr="000F5991">
        <w:rPr>
          <w:rFonts w:ascii="Arial" w:hAnsi="Arial" w:cs="Arial"/>
        </w:rPr>
        <w:t xml:space="preserve">), waren es bei den </w:t>
      </w:r>
      <w:r w:rsidRPr="000F5991">
        <w:rPr>
          <w:rFonts w:ascii="Arial" w:hAnsi="Arial" w:cs="Arial"/>
        </w:rPr>
        <w:t xml:space="preserve">25- bis </w:t>
      </w:r>
      <w:r w:rsidR="00C21014" w:rsidRPr="000F5991">
        <w:rPr>
          <w:rFonts w:ascii="Arial" w:hAnsi="Arial" w:cs="Arial"/>
        </w:rPr>
        <w:t>54</w:t>
      </w:r>
      <w:r w:rsidRPr="000F5991">
        <w:rPr>
          <w:rFonts w:ascii="Arial" w:hAnsi="Arial" w:cs="Arial"/>
        </w:rPr>
        <w:t>-Jährigen 8</w:t>
      </w:r>
      <w:r w:rsidR="00C21014" w:rsidRPr="000F5991">
        <w:rPr>
          <w:rFonts w:ascii="Arial" w:hAnsi="Arial" w:cs="Arial"/>
        </w:rPr>
        <w:t>5</w:t>
      </w:r>
      <w:r w:rsidRPr="000F5991">
        <w:rPr>
          <w:rFonts w:ascii="Arial" w:hAnsi="Arial" w:cs="Arial"/>
        </w:rPr>
        <w:t>,</w:t>
      </w:r>
      <w:r w:rsidR="00C21014" w:rsidRPr="000F5991">
        <w:rPr>
          <w:rFonts w:ascii="Arial" w:hAnsi="Arial" w:cs="Arial"/>
        </w:rPr>
        <w:t>4</w:t>
      </w:r>
      <w:r w:rsidRPr="000F5991">
        <w:rPr>
          <w:rFonts w:ascii="Arial" w:hAnsi="Arial" w:cs="Arial"/>
        </w:rPr>
        <w:t xml:space="preserve"> Prozent. </w:t>
      </w:r>
      <w:r w:rsidR="00C21014" w:rsidRPr="000F5991">
        <w:rPr>
          <w:rFonts w:ascii="Arial" w:hAnsi="Arial" w:cs="Arial"/>
        </w:rPr>
        <w:t xml:space="preserve">Die </w:t>
      </w:r>
      <w:r w:rsidRPr="000F5991">
        <w:rPr>
          <w:rFonts w:ascii="Arial" w:hAnsi="Arial" w:cs="Arial"/>
        </w:rPr>
        <w:t xml:space="preserve">Erwerbstätigenquote der 55- bis </w:t>
      </w:r>
      <w:r w:rsidR="00C21014" w:rsidRPr="000F5991">
        <w:rPr>
          <w:rFonts w:ascii="Arial" w:hAnsi="Arial" w:cs="Arial"/>
        </w:rPr>
        <w:t>64</w:t>
      </w:r>
      <w:r w:rsidRPr="000F5991">
        <w:rPr>
          <w:rFonts w:ascii="Arial" w:hAnsi="Arial" w:cs="Arial"/>
        </w:rPr>
        <w:t xml:space="preserve">-Jährigen </w:t>
      </w:r>
      <w:r w:rsidR="00C21014" w:rsidRPr="000F5991">
        <w:rPr>
          <w:rFonts w:ascii="Arial" w:hAnsi="Arial" w:cs="Arial"/>
        </w:rPr>
        <w:t xml:space="preserve">lag 2019 bei 72,7 Prozent, die der 65- bis </w:t>
      </w:r>
      <w:r w:rsidR="0093621C" w:rsidRPr="000F5991">
        <w:rPr>
          <w:rFonts w:ascii="Arial" w:hAnsi="Arial" w:cs="Arial"/>
        </w:rPr>
        <w:t>69</w:t>
      </w:r>
      <w:r w:rsidR="00C21014" w:rsidRPr="000F5991">
        <w:rPr>
          <w:rFonts w:ascii="Arial" w:hAnsi="Arial" w:cs="Arial"/>
        </w:rPr>
        <w:t xml:space="preserve">-Jährigen </w:t>
      </w:r>
      <w:r w:rsidRPr="000F5991">
        <w:rPr>
          <w:rFonts w:ascii="Arial" w:hAnsi="Arial" w:cs="Arial"/>
        </w:rPr>
        <w:t xml:space="preserve">bei </w:t>
      </w:r>
      <w:r w:rsidR="00C21014" w:rsidRPr="000F5991">
        <w:rPr>
          <w:rFonts w:ascii="Arial" w:hAnsi="Arial" w:cs="Arial"/>
        </w:rPr>
        <w:t xml:space="preserve">17,9 </w:t>
      </w:r>
      <w:r w:rsidRPr="000F5991">
        <w:rPr>
          <w:rFonts w:ascii="Arial" w:hAnsi="Arial" w:cs="Arial"/>
        </w:rPr>
        <w:t>Prozent.</w:t>
      </w:r>
    </w:p>
    <w:p w:rsidR="000F5991" w:rsidRPr="000F5991" w:rsidRDefault="000F5991" w:rsidP="00CA5D69">
      <w:pPr>
        <w:rPr>
          <w:rFonts w:ascii="Arial" w:hAnsi="Arial" w:cs="Arial"/>
        </w:rPr>
      </w:pPr>
    </w:p>
    <w:p w:rsidR="002E5226" w:rsidRPr="000F5991" w:rsidRDefault="002C4B81" w:rsidP="006F0E27">
      <w:pPr>
        <w:rPr>
          <w:rFonts w:ascii="Arial" w:hAnsi="Arial" w:cs="Arial"/>
        </w:rPr>
      </w:pPr>
      <w:r w:rsidRPr="000F5991">
        <w:rPr>
          <w:rFonts w:ascii="Arial" w:hAnsi="Arial" w:cs="Arial"/>
        </w:rPr>
        <w:t>Bei keiner dieser Altersgruppen hat sich das Niveau der Erwerbstätigenquote</w:t>
      </w:r>
      <w:r w:rsidR="0093621C" w:rsidRPr="000F5991">
        <w:rPr>
          <w:rFonts w:ascii="Arial" w:hAnsi="Arial" w:cs="Arial"/>
        </w:rPr>
        <w:t xml:space="preserve"> in den Jahren 2004 bis 2019 </w:t>
      </w:r>
      <w:r w:rsidRPr="000F5991">
        <w:rPr>
          <w:rFonts w:ascii="Arial" w:hAnsi="Arial" w:cs="Arial"/>
        </w:rPr>
        <w:t xml:space="preserve">so stark erhöht wie bei den </w:t>
      </w:r>
      <w:r w:rsidR="0093621C" w:rsidRPr="000F5991">
        <w:rPr>
          <w:rFonts w:ascii="Arial" w:hAnsi="Arial" w:cs="Arial"/>
        </w:rPr>
        <w:t>55</w:t>
      </w:r>
      <w:r w:rsidRPr="000F5991">
        <w:rPr>
          <w:rFonts w:ascii="Arial" w:hAnsi="Arial" w:cs="Arial"/>
        </w:rPr>
        <w:t xml:space="preserve">- bis </w:t>
      </w:r>
      <w:r w:rsidR="0093621C" w:rsidRPr="000F5991">
        <w:rPr>
          <w:rFonts w:ascii="Arial" w:hAnsi="Arial" w:cs="Arial"/>
        </w:rPr>
        <w:t>64</w:t>
      </w:r>
      <w:r w:rsidRPr="000F5991">
        <w:rPr>
          <w:rFonts w:ascii="Arial" w:hAnsi="Arial" w:cs="Arial"/>
        </w:rPr>
        <w:t>-Jährigen</w:t>
      </w:r>
      <w:r w:rsidR="0093621C" w:rsidRPr="000F5991">
        <w:rPr>
          <w:rFonts w:ascii="Arial" w:hAnsi="Arial" w:cs="Arial"/>
        </w:rPr>
        <w:t>:</w:t>
      </w:r>
      <w:r w:rsidRPr="000F5991">
        <w:rPr>
          <w:rFonts w:ascii="Arial" w:hAnsi="Arial" w:cs="Arial"/>
        </w:rPr>
        <w:t xml:space="preserve"> </w:t>
      </w:r>
      <w:r w:rsidR="0093621C" w:rsidRPr="000F5991">
        <w:rPr>
          <w:rFonts w:ascii="Arial" w:hAnsi="Arial" w:cs="Arial"/>
        </w:rPr>
        <w:t>Die Quote stieg 1</w:t>
      </w:r>
      <w:bookmarkStart w:id="0" w:name="_GoBack"/>
      <w:bookmarkEnd w:id="0"/>
      <w:r w:rsidR="0093621C" w:rsidRPr="000F5991">
        <w:rPr>
          <w:rFonts w:ascii="Arial" w:hAnsi="Arial" w:cs="Arial"/>
        </w:rPr>
        <w:t xml:space="preserve">6-mal </w:t>
      </w:r>
      <w:r w:rsidRPr="000F5991">
        <w:rPr>
          <w:rFonts w:ascii="Arial" w:hAnsi="Arial" w:cs="Arial"/>
        </w:rPr>
        <w:t xml:space="preserve">in Folge </w:t>
      </w:r>
      <w:r w:rsidR="0093621C" w:rsidRPr="000F5991">
        <w:rPr>
          <w:rFonts w:ascii="Arial" w:hAnsi="Arial" w:cs="Arial"/>
        </w:rPr>
        <w:t xml:space="preserve">und erhöhte sich dabei um 31,3 Prozentpunkte (von </w:t>
      </w:r>
      <w:r w:rsidR="00BF590A" w:rsidRPr="000F5991">
        <w:rPr>
          <w:rFonts w:ascii="Arial" w:hAnsi="Arial" w:cs="Arial"/>
        </w:rPr>
        <w:t xml:space="preserve">41,4 auf 72,7 </w:t>
      </w:r>
      <w:r w:rsidRPr="000F5991">
        <w:rPr>
          <w:rFonts w:ascii="Arial" w:hAnsi="Arial" w:cs="Arial"/>
        </w:rPr>
        <w:t>Prozent).</w:t>
      </w:r>
      <w:r w:rsidR="000F5991" w:rsidRPr="000F5991">
        <w:rPr>
          <w:rFonts w:ascii="Arial" w:hAnsi="Arial" w:cs="Arial"/>
        </w:rPr>
        <w:t xml:space="preserve"> </w:t>
      </w:r>
      <w:r w:rsidR="002E5226" w:rsidRPr="000F5991">
        <w:rPr>
          <w:rFonts w:ascii="Arial" w:hAnsi="Arial" w:cs="Arial"/>
        </w:rPr>
        <w:t>Gut jeder fünfte Erwerbstätige gehörte 2018 zur Gruppe der 55- bis 64-Jährigen</w:t>
      </w:r>
      <w:r w:rsidR="00696846">
        <w:rPr>
          <w:rFonts w:ascii="Arial" w:hAnsi="Arial" w:cs="Arial"/>
        </w:rPr>
        <w:t xml:space="preserve"> (20,4 Prozent)</w:t>
      </w:r>
      <w:r w:rsidR="002E5226" w:rsidRPr="000F5991">
        <w:rPr>
          <w:rFonts w:ascii="Arial" w:hAnsi="Arial" w:cs="Arial"/>
        </w:rPr>
        <w:t>.</w:t>
      </w:r>
    </w:p>
    <w:p w:rsidR="000F5991" w:rsidRPr="000F5991" w:rsidRDefault="000F5991" w:rsidP="006F0E27">
      <w:pPr>
        <w:rPr>
          <w:rFonts w:ascii="Arial" w:hAnsi="Arial" w:cs="Arial"/>
        </w:rPr>
      </w:pPr>
    </w:p>
    <w:p w:rsidR="005B395A" w:rsidRPr="000F5991" w:rsidRDefault="006F0E27" w:rsidP="006F0E27">
      <w:pPr>
        <w:rPr>
          <w:rFonts w:ascii="Arial" w:hAnsi="Arial" w:cs="Arial"/>
        </w:rPr>
      </w:pPr>
      <w:r w:rsidRPr="000F5991">
        <w:rPr>
          <w:rFonts w:ascii="Arial" w:hAnsi="Arial" w:cs="Arial"/>
        </w:rPr>
        <w:t xml:space="preserve">Relativ zum Ausgangswert im Jahr 2004 sind allerdings die Erwerbstätigenquoten der </w:t>
      </w:r>
      <w:r w:rsidR="002E5226" w:rsidRPr="000F5991">
        <w:rPr>
          <w:rFonts w:ascii="Arial" w:hAnsi="Arial" w:cs="Arial"/>
        </w:rPr>
        <w:t>ä</w:t>
      </w:r>
      <w:r w:rsidRPr="000F5991">
        <w:rPr>
          <w:rFonts w:ascii="Arial" w:hAnsi="Arial" w:cs="Arial"/>
        </w:rPr>
        <w:t xml:space="preserve">lteren </w:t>
      </w:r>
      <w:r w:rsidR="002E5226" w:rsidRPr="000F5991">
        <w:rPr>
          <w:rFonts w:ascii="Arial" w:hAnsi="Arial" w:cs="Arial"/>
        </w:rPr>
        <w:t xml:space="preserve">Gruppen </w:t>
      </w:r>
      <w:r w:rsidRPr="000F5991">
        <w:rPr>
          <w:rFonts w:ascii="Arial" w:hAnsi="Arial" w:cs="Arial"/>
        </w:rPr>
        <w:t>noch stärker gestiegen</w:t>
      </w:r>
      <w:r w:rsidR="002E5226" w:rsidRPr="000F5991">
        <w:rPr>
          <w:rFonts w:ascii="Arial" w:hAnsi="Arial" w:cs="Arial"/>
        </w:rPr>
        <w:t>:</w:t>
      </w:r>
      <w:r w:rsidRPr="000F5991">
        <w:rPr>
          <w:rFonts w:ascii="Arial" w:hAnsi="Arial" w:cs="Arial"/>
        </w:rPr>
        <w:t xml:space="preserve"> D</w:t>
      </w:r>
      <w:r w:rsidR="002C4B81" w:rsidRPr="000F5991">
        <w:rPr>
          <w:rFonts w:ascii="Arial" w:hAnsi="Arial" w:cs="Arial"/>
        </w:rPr>
        <w:t xml:space="preserve">ie Erwerbstätigenquote der 65- bis </w:t>
      </w:r>
      <w:r w:rsidRPr="000F5991">
        <w:rPr>
          <w:rFonts w:ascii="Arial" w:hAnsi="Arial" w:cs="Arial"/>
        </w:rPr>
        <w:t>69</w:t>
      </w:r>
      <w:r w:rsidR="002C4B81" w:rsidRPr="000F5991">
        <w:rPr>
          <w:rFonts w:ascii="Arial" w:hAnsi="Arial" w:cs="Arial"/>
        </w:rPr>
        <w:t>-Jährigen</w:t>
      </w:r>
      <w:r w:rsidRPr="000F5991">
        <w:rPr>
          <w:rFonts w:ascii="Arial" w:hAnsi="Arial" w:cs="Arial"/>
        </w:rPr>
        <w:t xml:space="preserve"> erhöhte sich zwischen 2004 und 2019 von 5,5 auf 17,9 Prozent und hat sich </w:t>
      </w:r>
      <w:r w:rsidRPr="000F5991">
        <w:rPr>
          <w:rFonts w:ascii="Arial" w:hAnsi="Arial" w:cs="Arial"/>
        </w:rPr>
        <w:lastRenderedPageBreak/>
        <w:t>damit mehr als verdreifacht (plus 226 Prozent). Dasselbe gilt für die Gruppe der 70- bis 74-Jährigen (von 2,5 auf 8,2 Prozent / plus 228 Prozent).</w:t>
      </w:r>
      <w:r w:rsidR="000F5991" w:rsidRPr="000F5991">
        <w:rPr>
          <w:rFonts w:ascii="Arial" w:hAnsi="Arial" w:cs="Arial"/>
        </w:rPr>
        <w:t xml:space="preserve"> D</w:t>
      </w:r>
      <w:r w:rsidRPr="000F5991">
        <w:rPr>
          <w:rFonts w:ascii="Arial" w:hAnsi="Arial" w:cs="Arial"/>
        </w:rPr>
        <w:t xml:space="preserve">abei ist allerdings zu beachten, dass </w:t>
      </w:r>
      <w:r w:rsidR="002E5226" w:rsidRPr="000F5991">
        <w:rPr>
          <w:rFonts w:ascii="Arial" w:hAnsi="Arial" w:cs="Arial"/>
        </w:rPr>
        <w:t xml:space="preserve">die </w:t>
      </w:r>
      <w:r w:rsidR="003261AF" w:rsidRPr="000F5991">
        <w:rPr>
          <w:rFonts w:ascii="Arial" w:hAnsi="Arial" w:cs="Arial"/>
        </w:rPr>
        <w:t xml:space="preserve">65- bis 69-Jährigen bzw. </w:t>
      </w:r>
      <w:r w:rsidR="002E5226" w:rsidRPr="000F5991">
        <w:rPr>
          <w:rFonts w:ascii="Arial" w:hAnsi="Arial" w:cs="Arial"/>
        </w:rPr>
        <w:t xml:space="preserve">die </w:t>
      </w:r>
      <w:r w:rsidR="003261AF" w:rsidRPr="000F5991">
        <w:rPr>
          <w:rFonts w:ascii="Arial" w:hAnsi="Arial" w:cs="Arial"/>
        </w:rPr>
        <w:t>70</w:t>
      </w:r>
      <w:r w:rsidRPr="000F5991">
        <w:rPr>
          <w:rFonts w:ascii="Arial" w:hAnsi="Arial" w:cs="Arial"/>
        </w:rPr>
        <w:t xml:space="preserve">- bis 74-Jährigen </w:t>
      </w:r>
      <w:r w:rsidR="002E5226" w:rsidRPr="000F5991">
        <w:rPr>
          <w:rFonts w:ascii="Arial" w:hAnsi="Arial" w:cs="Arial"/>
        </w:rPr>
        <w:t xml:space="preserve">im Jahr 2018 </w:t>
      </w:r>
      <w:r w:rsidR="003261AF" w:rsidRPr="000F5991">
        <w:rPr>
          <w:rFonts w:ascii="Arial" w:hAnsi="Arial" w:cs="Arial"/>
        </w:rPr>
        <w:t xml:space="preserve">lediglich </w:t>
      </w:r>
      <w:r w:rsidR="002E5226" w:rsidRPr="000F5991">
        <w:rPr>
          <w:rFonts w:ascii="Arial" w:hAnsi="Arial" w:cs="Arial"/>
        </w:rPr>
        <w:t xml:space="preserve">einen Anteil von </w:t>
      </w:r>
      <w:r w:rsidR="003261AF" w:rsidRPr="000F5991">
        <w:rPr>
          <w:rFonts w:ascii="Arial" w:hAnsi="Arial" w:cs="Arial"/>
        </w:rPr>
        <w:t xml:space="preserve">zwei bzw. rund einem </w:t>
      </w:r>
      <w:r w:rsidRPr="000F5991">
        <w:rPr>
          <w:rFonts w:ascii="Arial" w:hAnsi="Arial" w:cs="Arial"/>
        </w:rPr>
        <w:t xml:space="preserve">Prozent </w:t>
      </w:r>
      <w:r w:rsidR="002E5226" w:rsidRPr="000F5991">
        <w:rPr>
          <w:rFonts w:ascii="Arial" w:hAnsi="Arial" w:cs="Arial"/>
        </w:rPr>
        <w:t xml:space="preserve">an allen Erwerbstätigen hatten </w:t>
      </w:r>
      <w:r w:rsidR="003261AF" w:rsidRPr="000F5991">
        <w:rPr>
          <w:rFonts w:ascii="Arial" w:hAnsi="Arial" w:cs="Arial"/>
        </w:rPr>
        <w:t xml:space="preserve">– </w:t>
      </w:r>
      <w:r w:rsidR="00696846">
        <w:rPr>
          <w:rFonts w:ascii="Arial" w:hAnsi="Arial" w:cs="Arial"/>
        </w:rPr>
        <w:t xml:space="preserve">und dies </w:t>
      </w:r>
      <w:r w:rsidR="003261AF" w:rsidRPr="000F5991">
        <w:rPr>
          <w:rFonts w:ascii="Arial" w:hAnsi="Arial" w:cs="Arial"/>
        </w:rPr>
        <w:t>trotz der gestiegenen Quoten</w:t>
      </w:r>
      <w:r w:rsidRPr="000F5991">
        <w:rPr>
          <w:rFonts w:ascii="Arial" w:hAnsi="Arial" w:cs="Arial"/>
        </w:rPr>
        <w:t>.</w:t>
      </w:r>
    </w:p>
    <w:p w:rsidR="000F5991" w:rsidRPr="000F5991" w:rsidRDefault="000F5991" w:rsidP="006F0E27">
      <w:pPr>
        <w:rPr>
          <w:rFonts w:ascii="Arial" w:hAnsi="Arial" w:cs="Arial"/>
        </w:rPr>
      </w:pPr>
    </w:p>
    <w:p w:rsidR="00CA5D69" w:rsidRPr="00CA5D69" w:rsidRDefault="00CA5D69" w:rsidP="00CA5D69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Datenquelle</w:t>
      </w:r>
    </w:p>
    <w:p w:rsidR="00130C1E" w:rsidRPr="000F5991" w:rsidRDefault="00130C1E" w:rsidP="004126B3">
      <w:pPr>
        <w:pStyle w:val="Default"/>
        <w:rPr>
          <w:color w:val="auto"/>
          <w:shd w:val="clear" w:color="auto" w:fill="FFFFFF"/>
        </w:rPr>
      </w:pPr>
    </w:p>
    <w:p w:rsidR="004126B3" w:rsidRPr="000F5991" w:rsidRDefault="005B395A" w:rsidP="004126B3">
      <w:pPr>
        <w:pStyle w:val="Default"/>
        <w:rPr>
          <w:color w:val="auto"/>
          <w:shd w:val="clear" w:color="auto" w:fill="FFFFFF"/>
        </w:rPr>
      </w:pPr>
      <w:r w:rsidRPr="000F5991">
        <w:rPr>
          <w:color w:val="auto"/>
          <w:shd w:val="clear" w:color="auto" w:fill="FFFFFF"/>
        </w:rPr>
        <w:t>Eurostat: Online-Datenbank: Erwerbstätigenquoten nach Geschlecht und Alter (Stand: 04/2020)</w:t>
      </w:r>
      <w:r w:rsidR="00696846">
        <w:rPr>
          <w:color w:val="auto"/>
          <w:shd w:val="clear" w:color="auto" w:fill="FFFFFF"/>
        </w:rPr>
        <w:t xml:space="preserve">; </w:t>
      </w:r>
      <w:r w:rsidR="00696846" w:rsidRPr="00696846">
        <w:rPr>
          <w:color w:val="auto"/>
          <w:shd w:val="clear" w:color="auto" w:fill="FFFFFF"/>
        </w:rPr>
        <w:t>GENESIS-Online: Bevölkerung, Erwerbstätige (0</w:t>
      </w:r>
      <w:r w:rsidR="00696846">
        <w:rPr>
          <w:color w:val="auto"/>
          <w:shd w:val="clear" w:color="auto" w:fill="FFFFFF"/>
        </w:rPr>
        <w:t>5</w:t>
      </w:r>
      <w:r w:rsidR="00696846" w:rsidRPr="00696846">
        <w:rPr>
          <w:color w:val="auto"/>
          <w:shd w:val="clear" w:color="auto" w:fill="FFFFFF"/>
        </w:rPr>
        <w:t>/2020)</w:t>
      </w:r>
    </w:p>
    <w:p w:rsidR="005B395A" w:rsidRPr="000F5991" w:rsidRDefault="005B395A" w:rsidP="004126B3">
      <w:pPr>
        <w:pStyle w:val="Default"/>
        <w:rPr>
          <w:color w:val="auto"/>
          <w:shd w:val="clear" w:color="auto" w:fill="FFFFFF"/>
        </w:rPr>
      </w:pPr>
    </w:p>
    <w:p w:rsidR="00CA5D69" w:rsidRPr="00CA5D69" w:rsidRDefault="00CA5D69" w:rsidP="00CA5D69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Begriffe, methodische Anmerkungen oder Lesehilfen</w:t>
      </w:r>
    </w:p>
    <w:p w:rsidR="00130C1E" w:rsidRPr="000F5991" w:rsidRDefault="00130C1E" w:rsidP="00130C1E">
      <w:pPr>
        <w:rPr>
          <w:rFonts w:ascii="Arial" w:hAnsi="Arial" w:cs="Arial"/>
          <w:shd w:val="clear" w:color="auto" w:fill="FFFFFF"/>
        </w:rPr>
      </w:pPr>
    </w:p>
    <w:p w:rsidR="00322733" w:rsidRPr="00322733" w:rsidRDefault="002C4B81" w:rsidP="00130C1E">
      <w:pPr>
        <w:rPr>
          <w:rFonts w:ascii="Arial" w:hAnsi="Arial" w:cs="Arial"/>
          <w:color w:val="363636"/>
          <w:shd w:val="clear" w:color="auto" w:fill="FFFFFF"/>
        </w:rPr>
      </w:pPr>
      <w:r w:rsidRPr="000F5991">
        <w:rPr>
          <w:rFonts w:ascii="Arial" w:hAnsi="Arial" w:cs="Arial"/>
          <w:shd w:val="clear" w:color="auto" w:fill="FFFFFF"/>
        </w:rPr>
        <w:t>Informationen zu den </w:t>
      </w:r>
      <w:r w:rsidRPr="000F5991">
        <w:rPr>
          <w:rStyle w:val="Fett"/>
          <w:rFonts w:ascii="Arial" w:hAnsi="Arial" w:cs="Arial"/>
          <w:shd w:val="clear" w:color="auto" w:fill="FFFFFF"/>
        </w:rPr>
        <w:t>Erwerbstätigenquoten nach Bildungsstand und Staatsangehörigkeit</w:t>
      </w:r>
      <w:r w:rsidRPr="000F5991">
        <w:rPr>
          <w:rFonts w:ascii="Arial" w:hAnsi="Arial" w:cs="Arial"/>
          <w:shd w:val="clear" w:color="auto" w:fill="FFFFFF"/>
        </w:rPr>
        <w:t> erhalten Sie</w:t>
      </w:r>
      <w:r w:rsidR="00322733" w:rsidRPr="000F5991">
        <w:rPr>
          <w:rFonts w:ascii="Arial" w:hAnsi="Arial" w:cs="Arial"/>
          <w:shd w:val="clear" w:color="auto" w:fill="FFFFFF"/>
        </w:rPr>
        <w:t xml:space="preserve"> hier: </w:t>
      </w:r>
      <w:hyperlink r:id="rId6" w:history="1">
        <w:r w:rsidR="00322733" w:rsidRPr="00322733">
          <w:rPr>
            <w:rStyle w:val="Hyperlink"/>
            <w:rFonts w:ascii="Arial" w:hAnsi="Arial" w:cs="Arial"/>
            <w:shd w:val="clear" w:color="auto" w:fill="FFFFFF"/>
          </w:rPr>
          <w:t>https://www.bpb.de/61691</w:t>
        </w:r>
      </w:hyperlink>
    </w:p>
    <w:p w:rsidR="000F5991" w:rsidRDefault="002C4B81" w:rsidP="00130C1E">
      <w:pPr>
        <w:rPr>
          <w:rFonts w:ascii="Arial" w:hAnsi="Arial" w:cs="Arial"/>
        </w:rPr>
      </w:pPr>
      <w:r w:rsidRPr="000F5991">
        <w:rPr>
          <w:rFonts w:ascii="Arial" w:hAnsi="Arial" w:cs="Arial"/>
        </w:rPr>
        <w:br/>
      </w:r>
      <w:r w:rsidR="00322733" w:rsidRPr="000F5991">
        <w:rPr>
          <w:rStyle w:val="Fett"/>
          <w:rFonts w:ascii="Arial" w:hAnsi="Arial" w:cs="Arial"/>
        </w:rPr>
        <w:t>Erwerbstätige</w:t>
      </w:r>
      <w:r w:rsidR="00322733" w:rsidRPr="000F5991">
        <w:rPr>
          <w:rFonts w:ascii="Arial" w:hAnsi="Arial" w:cs="Arial"/>
        </w:rPr>
        <w:t xml:space="preserve"> sind grundsätzlich alle Personen im Alter von mindestens 15 Jahren, die in der Bezugswoche (der EU-Arbeitskräfteerhebung) gegen Entgelt oder zur Gewinnerzielung mindestens eine Stunde gearbeitet haben sowie alle Personen, die nur vorübergehend von ihrer Arbeit abwesend sind (zum Beispiel aufgrund von Krankheit, Urlaub, Streik, Aus- oder Weiterbildungsmaßnahmen).</w:t>
      </w:r>
    </w:p>
    <w:p w:rsidR="000F5991" w:rsidRDefault="000F5991" w:rsidP="00130C1E">
      <w:pPr>
        <w:rPr>
          <w:rFonts w:ascii="Arial" w:hAnsi="Arial" w:cs="Arial"/>
        </w:rPr>
      </w:pPr>
    </w:p>
    <w:p w:rsidR="002C4B81" w:rsidRPr="00322733" w:rsidRDefault="002C4B81" w:rsidP="00130C1E">
      <w:pPr>
        <w:rPr>
          <w:rFonts w:ascii="Arial" w:hAnsi="Arial" w:cs="Arial"/>
          <w:color w:val="363636"/>
          <w:shd w:val="clear" w:color="auto" w:fill="FFFFFF"/>
        </w:rPr>
      </w:pPr>
      <w:r w:rsidRPr="000F5991">
        <w:rPr>
          <w:rFonts w:ascii="Arial" w:hAnsi="Arial" w:cs="Arial"/>
          <w:shd w:val="clear" w:color="auto" w:fill="FFFFFF"/>
        </w:rPr>
        <w:t>Informationen zur </w:t>
      </w:r>
      <w:r w:rsidRPr="000F5991">
        <w:rPr>
          <w:rStyle w:val="Fett"/>
          <w:rFonts w:ascii="Arial" w:hAnsi="Arial" w:cs="Arial"/>
          <w:shd w:val="clear" w:color="auto" w:fill="FFFFFF"/>
        </w:rPr>
        <w:t>Erwerbstätigkeit in Europa</w:t>
      </w:r>
      <w:r w:rsidRPr="000F5991">
        <w:rPr>
          <w:rFonts w:ascii="Arial" w:hAnsi="Arial" w:cs="Arial"/>
          <w:shd w:val="clear" w:color="auto" w:fill="FFFFFF"/>
        </w:rPr>
        <w:t> erhalten Sie</w:t>
      </w:r>
      <w:r w:rsidR="00322733" w:rsidRPr="000F5991">
        <w:rPr>
          <w:rFonts w:ascii="Arial" w:hAnsi="Arial" w:cs="Arial"/>
          <w:shd w:val="clear" w:color="auto" w:fill="FFFFFF"/>
        </w:rPr>
        <w:t xml:space="preserve"> hier: </w:t>
      </w:r>
      <w:hyperlink r:id="rId7" w:history="1">
        <w:r w:rsidR="00322733" w:rsidRPr="00322733">
          <w:rPr>
            <w:rStyle w:val="Hyperlink"/>
            <w:rFonts w:ascii="Arial" w:hAnsi="Arial" w:cs="Arial"/>
            <w:shd w:val="clear" w:color="auto" w:fill="FFFFFF"/>
          </w:rPr>
          <w:t>https://www.bpb.de/70586</w:t>
        </w:r>
      </w:hyperlink>
    </w:p>
    <w:p w:rsidR="005B395A" w:rsidRPr="000F5991" w:rsidRDefault="005B395A" w:rsidP="004126B3">
      <w:pPr>
        <w:pStyle w:val="Default"/>
        <w:rPr>
          <w:color w:val="auto"/>
          <w:shd w:val="clear" w:color="auto" w:fill="FFFFFF"/>
        </w:rPr>
      </w:pPr>
    </w:p>
    <w:p w:rsidR="001B7D15" w:rsidRPr="000F5991" w:rsidRDefault="001B7D15" w:rsidP="004126B3">
      <w:pPr>
        <w:pStyle w:val="Default"/>
        <w:rPr>
          <w:color w:val="auto"/>
          <w:sz w:val="20"/>
          <w:szCs w:val="20"/>
        </w:rPr>
      </w:pPr>
      <w:r w:rsidRPr="000F5991">
        <w:rPr>
          <w:color w:val="auto"/>
          <w:sz w:val="20"/>
          <w:szCs w:val="20"/>
        </w:rPr>
        <w:t xml:space="preserve">Dieser Text ist unter der Creative </w:t>
      </w:r>
      <w:proofErr w:type="spellStart"/>
      <w:r w:rsidRPr="000F5991">
        <w:rPr>
          <w:color w:val="auto"/>
          <w:sz w:val="20"/>
          <w:szCs w:val="20"/>
        </w:rPr>
        <w:t>Commons</w:t>
      </w:r>
      <w:proofErr w:type="spellEnd"/>
      <w:r w:rsidRPr="000F5991">
        <w:rPr>
          <w:color w:val="auto"/>
          <w:sz w:val="20"/>
          <w:szCs w:val="20"/>
        </w:rPr>
        <w:t xml:space="preserve"> Lizenz </w:t>
      </w:r>
      <w:hyperlink r:id="rId8" w:tgtFrame="extern" w:history="1">
        <w:proofErr w:type="spellStart"/>
        <w:r w:rsidRPr="000F5991">
          <w:rPr>
            <w:color w:val="auto"/>
            <w:sz w:val="20"/>
            <w:szCs w:val="20"/>
          </w:rPr>
          <w:t>by-nc-nd</w:t>
        </w:r>
        <w:proofErr w:type="spellEnd"/>
        <w:r w:rsidRPr="000F5991">
          <w:rPr>
            <w:color w:val="auto"/>
            <w:sz w:val="20"/>
            <w:szCs w:val="20"/>
          </w:rPr>
          <w:t>/3.0/de/</w:t>
        </w:r>
      </w:hyperlink>
      <w:r w:rsidRPr="000F5991">
        <w:rPr>
          <w:color w:val="auto"/>
          <w:sz w:val="20"/>
          <w:szCs w:val="20"/>
        </w:rPr>
        <w:t xml:space="preserve"> veröffentlicht. </w:t>
      </w:r>
    </w:p>
    <w:p w:rsidR="001B7D15" w:rsidRPr="000F5991" w:rsidRDefault="001B7D15">
      <w:pPr>
        <w:rPr>
          <w:rFonts w:ascii="Arial" w:hAnsi="Arial" w:cs="Arial"/>
          <w:i/>
        </w:rPr>
      </w:pPr>
      <w:r w:rsidRPr="000F5991">
        <w:rPr>
          <w:rFonts w:ascii="Arial" w:hAnsi="Arial" w:cs="Arial"/>
          <w:sz w:val="20"/>
          <w:szCs w:val="20"/>
        </w:rPr>
        <w:t>Bundeszentrale für politische Bildung 20</w:t>
      </w:r>
      <w:r w:rsidR="00BD5C4D" w:rsidRPr="000F5991">
        <w:rPr>
          <w:rFonts w:ascii="Arial" w:hAnsi="Arial" w:cs="Arial"/>
          <w:sz w:val="20"/>
          <w:szCs w:val="20"/>
        </w:rPr>
        <w:t>20</w:t>
      </w:r>
      <w:r w:rsidRPr="000F5991">
        <w:rPr>
          <w:rFonts w:ascii="Arial" w:hAnsi="Arial" w:cs="Arial"/>
          <w:sz w:val="20"/>
          <w:szCs w:val="20"/>
        </w:rPr>
        <w:t xml:space="preserve"> | </w:t>
      </w:r>
      <w:hyperlink r:id="rId9" w:history="1">
        <w:r w:rsidRPr="000F5991">
          <w:rPr>
            <w:rFonts w:ascii="Arial" w:hAnsi="Arial" w:cs="Arial"/>
            <w:sz w:val="20"/>
            <w:szCs w:val="20"/>
          </w:rPr>
          <w:t>www.bpb.de</w:t>
        </w:r>
      </w:hyperlink>
    </w:p>
    <w:sectPr w:rsidR="001B7D15" w:rsidRPr="000F59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EE"/>
    <w:rsid w:val="00000573"/>
    <w:rsid w:val="0000234B"/>
    <w:rsid w:val="000238CC"/>
    <w:rsid w:val="0002570F"/>
    <w:rsid w:val="0005792D"/>
    <w:rsid w:val="00070D8B"/>
    <w:rsid w:val="00076264"/>
    <w:rsid w:val="0009167D"/>
    <w:rsid w:val="000969BA"/>
    <w:rsid w:val="000A06C1"/>
    <w:rsid w:val="000A20AA"/>
    <w:rsid w:val="000A4F34"/>
    <w:rsid w:val="000A7F9D"/>
    <w:rsid w:val="000B0152"/>
    <w:rsid w:val="000C730A"/>
    <w:rsid w:val="000E0CCA"/>
    <w:rsid w:val="000E2813"/>
    <w:rsid w:val="000F5548"/>
    <w:rsid w:val="000F55F6"/>
    <w:rsid w:val="000F5991"/>
    <w:rsid w:val="00101A74"/>
    <w:rsid w:val="00104423"/>
    <w:rsid w:val="001110B2"/>
    <w:rsid w:val="00111F49"/>
    <w:rsid w:val="001166B5"/>
    <w:rsid w:val="001200F4"/>
    <w:rsid w:val="001221A4"/>
    <w:rsid w:val="001269EF"/>
    <w:rsid w:val="00130C1E"/>
    <w:rsid w:val="0015590C"/>
    <w:rsid w:val="00163721"/>
    <w:rsid w:val="001662E8"/>
    <w:rsid w:val="001713B1"/>
    <w:rsid w:val="001715AF"/>
    <w:rsid w:val="00171D83"/>
    <w:rsid w:val="0017448A"/>
    <w:rsid w:val="00174B87"/>
    <w:rsid w:val="00183A44"/>
    <w:rsid w:val="001863C2"/>
    <w:rsid w:val="00186DC5"/>
    <w:rsid w:val="00193564"/>
    <w:rsid w:val="001B606B"/>
    <w:rsid w:val="001B7D15"/>
    <w:rsid w:val="001D198C"/>
    <w:rsid w:val="001D7E07"/>
    <w:rsid w:val="001E5E13"/>
    <w:rsid w:val="001F0077"/>
    <w:rsid w:val="001F0780"/>
    <w:rsid w:val="001F7F43"/>
    <w:rsid w:val="0021766E"/>
    <w:rsid w:val="00235350"/>
    <w:rsid w:val="00236386"/>
    <w:rsid w:val="00244199"/>
    <w:rsid w:val="00244394"/>
    <w:rsid w:val="00251724"/>
    <w:rsid w:val="0025664E"/>
    <w:rsid w:val="00260769"/>
    <w:rsid w:val="00266714"/>
    <w:rsid w:val="002676AC"/>
    <w:rsid w:val="0027318C"/>
    <w:rsid w:val="002766B9"/>
    <w:rsid w:val="0028024F"/>
    <w:rsid w:val="00292733"/>
    <w:rsid w:val="00293441"/>
    <w:rsid w:val="002B5C93"/>
    <w:rsid w:val="002C242C"/>
    <w:rsid w:val="002C4B81"/>
    <w:rsid w:val="002D2DBB"/>
    <w:rsid w:val="002E5226"/>
    <w:rsid w:val="002E7D46"/>
    <w:rsid w:val="00307D12"/>
    <w:rsid w:val="00322733"/>
    <w:rsid w:val="003261AF"/>
    <w:rsid w:val="00346977"/>
    <w:rsid w:val="00363D8E"/>
    <w:rsid w:val="003657B1"/>
    <w:rsid w:val="0038111C"/>
    <w:rsid w:val="003A6FDC"/>
    <w:rsid w:val="003B1043"/>
    <w:rsid w:val="003B2FF1"/>
    <w:rsid w:val="003B5A46"/>
    <w:rsid w:val="003C1F2C"/>
    <w:rsid w:val="003D3ABC"/>
    <w:rsid w:val="003D3CD1"/>
    <w:rsid w:val="003E0426"/>
    <w:rsid w:val="003E0C4A"/>
    <w:rsid w:val="003E25B4"/>
    <w:rsid w:val="003F711C"/>
    <w:rsid w:val="00402B2C"/>
    <w:rsid w:val="004126B3"/>
    <w:rsid w:val="00415820"/>
    <w:rsid w:val="004210B3"/>
    <w:rsid w:val="004242F8"/>
    <w:rsid w:val="004250EE"/>
    <w:rsid w:val="00425117"/>
    <w:rsid w:val="004554C0"/>
    <w:rsid w:val="00455ECF"/>
    <w:rsid w:val="00460C51"/>
    <w:rsid w:val="00464F29"/>
    <w:rsid w:val="0046791C"/>
    <w:rsid w:val="004715C5"/>
    <w:rsid w:val="004731E5"/>
    <w:rsid w:val="00473F5D"/>
    <w:rsid w:val="00475AB8"/>
    <w:rsid w:val="0047765A"/>
    <w:rsid w:val="00477EBE"/>
    <w:rsid w:val="00494DF9"/>
    <w:rsid w:val="004A2795"/>
    <w:rsid w:val="004A6A0F"/>
    <w:rsid w:val="004C4058"/>
    <w:rsid w:val="004D59F0"/>
    <w:rsid w:val="004E6618"/>
    <w:rsid w:val="004F0DF6"/>
    <w:rsid w:val="004F2EB9"/>
    <w:rsid w:val="004F5774"/>
    <w:rsid w:val="0051310F"/>
    <w:rsid w:val="00514A82"/>
    <w:rsid w:val="00516A40"/>
    <w:rsid w:val="00521FF9"/>
    <w:rsid w:val="005234DF"/>
    <w:rsid w:val="0055137A"/>
    <w:rsid w:val="005533BA"/>
    <w:rsid w:val="00554791"/>
    <w:rsid w:val="005557C5"/>
    <w:rsid w:val="00563349"/>
    <w:rsid w:val="00563462"/>
    <w:rsid w:val="00567DDB"/>
    <w:rsid w:val="00577775"/>
    <w:rsid w:val="005828B9"/>
    <w:rsid w:val="005944D9"/>
    <w:rsid w:val="00594628"/>
    <w:rsid w:val="005A749B"/>
    <w:rsid w:val="005B395A"/>
    <w:rsid w:val="005B4D9E"/>
    <w:rsid w:val="005C7778"/>
    <w:rsid w:val="005E5C94"/>
    <w:rsid w:val="005F7382"/>
    <w:rsid w:val="005F7858"/>
    <w:rsid w:val="00617540"/>
    <w:rsid w:val="00625C9B"/>
    <w:rsid w:val="006417C2"/>
    <w:rsid w:val="00652ACF"/>
    <w:rsid w:val="00652DD2"/>
    <w:rsid w:val="006556F0"/>
    <w:rsid w:val="0068567A"/>
    <w:rsid w:val="00696846"/>
    <w:rsid w:val="006A3317"/>
    <w:rsid w:val="006B1677"/>
    <w:rsid w:val="006B2F04"/>
    <w:rsid w:val="006B370B"/>
    <w:rsid w:val="006E749D"/>
    <w:rsid w:val="006F0E27"/>
    <w:rsid w:val="0070122C"/>
    <w:rsid w:val="00702DCF"/>
    <w:rsid w:val="00707CE6"/>
    <w:rsid w:val="00722C39"/>
    <w:rsid w:val="007243A3"/>
    <w:rsid w:val="0073675A"/>
    <w:rsid w:val="00740C0E"/>
    <w:rsid w:val="00742113"/>
    <w:rsid w:val="00743840"/>
    <w:rsid w:val="007443B1"/>
    <w:rsid w:val="00756A6D"/>
    <w:rsid w:val="00766238"/>
    <w:rsid w:val="00772444"/>
    <w:rsid w:val="00787C01"/>
    <w:rsid w:val="00793840"/>
    <w:rsid w:val="00797327"/>
    <w:rsid w:val="007B4AD0"/>
    <w:rsid w:val="007C01A3"/>
    <w:rsid w:val="007C3EFF"/>
    <w:rsid w:val="007D3B72"/>
    <w:rsid w:val="007E347B"/>
    <w:rsid w:val="007E4236"/>
    <w:rsid w:val="007E4C5C"/>
    <w:rsid w:val="007E5AC7"/>
    <w:rsid w:val="007E7424"/>
    <w:rsid w:val="007F2343"/>
    <w:rsid w:val="007F4155"/>
    <w:rsid w:val="00812651"/>
    <w:rsid w:val="00820E32"/>
    <w:rsid w:val="0082696E"/>
    <w:rsid w:val="00833813"/>
    <w:rsid w:val="00833EB8"/>
    <w:rsid w:val="008344BA"/>
    <w:rsid w:val="00835E1B"/>
    <w:rsid w:val="00841E79"/>
    <w:rsid w:val="00841ECF"/>
    <w:rsid w:val="00843264"/>
    <w:rsid w:val="0085672F"/>
    <w:rsid w:val="008579A4"/>
    <w:rsid w:val="0086092F"/>
    <w:rsid w:val="00864E6C"/>
    <w:rsid w:val="0088239F"/>
    <w:rsid w:val="00892026"/>
    <w:rsid w:val="008A292E"/>
    <w:rsid w:val="008B2910"/>
    <w:rsid w:val="008C2E4E"/>
    <w:rsid w:val="008C59DD"/>
    <w:rsid w:val="008D0676"/>
    <w:rsid w:val="008D0CEB"/>
    <w:rsid w:val="008E0F4F"/>
    <w:rsid w:val="008E3BF6"/>
    <w:rsid w:val="008E550C"/>
    <w:rsid w:val="009135B0"/>
    <w:rsid w:val="00913C28"/>
    <w:rsid w:val="009219CE"/>
    <w:rsid w:val="00922D13"/>
    <w:rsid w:val="009240F1"/>
    <w:rsid w:val="00932EC5"/>
    <w:rsid w:val="0093621C"/>
    <w:rsid w:val="00937F72"/>
    <w:rsid w:val="009418DE"/>
    <w:rsid w:val="00950462"/>
    <w:rsid w:val="0095097C"/>
    <w:rsid w:val="00957E65"/>
    <w:rsid w:val="009635A6"/>
    <w:rsid w:val="0097290E"/>
    <w:rsid w:val="00986482"/>
    <w:rsid w:val="0099599B"/>
    <w:rsid w:val="009A01C9"/>
    <w:rsid w:val="009A39DD"/>
    <w:rsid w:val="009B34B6"/>
    <w:rsid w:val="009B4676"/>
    <w:rsid w:val="009C7AE9"/>
    <w:rsid w:val="009E0BFE"/>
    <w:rsid w:val="009E10A7"/>
    <w:rsid w:val="009E3A9C"/>
    <w:rsid w:val="009E5785"/>
    <w:rsid w:val="009F1743"/>
    <w:rsid w:val="009F2B5F"/>
    <w:rsid w:val="009F3BF5"/>
    <w:rsid w:val="00A0214F"/>
    <w:rsid w:val="00A04870"/>
    <w:rsid w:val="00A07B90"/>
    <w:rsid w:val="00A14D4F"/>
    <w:rsid w:val="00A20379"/>
    <w:rsid w:val="00A30C39"/>
    <w:rsid w:val="00A3520F"/>
    <w:rsid w:val="00A36099"/>
    <w:rsid w:val="00A37E7C"/>
    <w:rsid w:val="00A55E93"/>
    <w:rsid w:val="00A563F5"/>
    <w:rsid w:val="00A665D1"/>
    <w:rsid w:val="00A853E6"/>
    <w:rsid w:val="00A86D33"/>
    <w:rsid w:val="00AA1895"/>
    <w:rsid w:val="00AC3C4B"/>
    <w:rsid w:val="00AC61BA"/>
    <w:rsid w:val="00AD308A"/>
    <w:rsid w:val="00AD5A2B"/>
    <w:rsid w:val="00AD6FC9"/>
    <w:rsid w:val="00AD7565"/>
    <w:rsid w:val="00AE73D2"/>
    <w:rsid w:val="00AF31C0"/>
    <w:rsid w:val="00B04142"/>
    <w:rsid w:val="00B046F9"/>
    <w:rsid w:val="00B15B38"/>
    <w:rsid w:val="00B26333"/>
    <w:rsid w:val="00B32082"/>
    <w:rsid w:val="00B330D7"/>
    <w:rsid w:val="00B33419"/>
    <w:rsid w:val="00B44307"/>
    <w:rsid w:val="00B54900"/>
    <w:rsid w:val="00B6099E"/>
    <w:rsid w:val="00B70D13"/>
    <w:rsid w:val="00B73F14"/>
    <w:rsid w:val="00B74018"/>
    <w:rsid w:val="00B812AB"/>
    <w:rsid w:val="00BA27C4"/>
    <w:rsid w:val="00BA37F8"/>
    <w:rsid w:val="00BC3FF5"/>
    <w:rsid w:val="00BC5FEF"/>
    <w:rsid w:val="00BC60BC"/>
    <w:rsid w:val="00BD5C4D"/>
    <w:rsid w:val="00BF2D38"/>
    <w:rsid w:val="00BF5551"/>
    <w:rsid w:val="00BF590A"/>
    <w:rsid w:val="00BF64A4"/>
    <w:rsid w:val="00C11294"/>
    <w:rsid w:val="00C21014"/>
    <w:rsid w:val="00C23848"/>
    <w:rsid w:val="00C32A40"/>
    <w:rsid w:val="00C33977"/>
    <w:rsid w:val="00C35CD4"/>
    <w:rsid w:val="00C46A1D"/>
    <w:rsid w:val="00C47BD6"/>
    <w:rsid w:val="00C5712E"/>
    <w:rsid w:val="00C601DA"/>
    <w:rsid w:val="00C7374E"/>
    <w:rsid w:val="00C832FB"/>
    <w:rsid w:val="00C83F01"/>
    <w:rsid w:val="00C878A1"/>
    <w:rsid w:val="00CA5D69"/>
    <w:rsid w:val="00CC0DDE"/>
    <w:rsid w:val="00CC5C8D"/>
    <w:rsid w:val="00CC5DEA"/>
    <w:rsid w:val="00CC7933"/>
    <w:rsid w:val="00CD4881"/>
    <w:rsid w:val="00CE6004"/>
    <w:rsid w:val="00CF2201"/>
    <w:rsid w:val="00CF3BF7"/>
    <w:rsid w:val="00D10100"/>
    <w:rsid w:val="00D17469"/>
    <w:rsid w:val="00D239C1"/>
    <w:rsid w:val="00D36AC8"/>
    <w:rsid w:val="00D4298E"/>
    <w:rsid w:val="00D50139"/>
    <w:rsid w:val="00D53EA9"/>
    <w:rsid w:val="00D6551E"/>
    <w:rsid w:val="00D67563"/>
    <w:rsid w:val="00D701D7"/>
    <w:rsid w:val="00D754C6"/>
    <w:rsid w:val="00D90271"/>
    <w:rsid w:val="00D96382"/>
    <w:rsid w:val="00DA0F72"/>
    <w:rsid w:val="00DB1472"/>
    <w:rsid w:val="00DC1022"/>
    <w:rsid w:val="00DC163D"/>
    <w:rsid w:val="00DC2556"/>
    <w:rsid w:val="00DD0227"/>
    <w:rsid w:val="00DD0B1E"/>
    <w:rsid w:val="00DD0DE7"/>
    <w:rsid w:val="00DE04D6"/>
    <w:rsid w:val="00DE45D7"/>
    <w:rsid w:val="00DF4935"/>
    <w:rsid w:val="00E17263"/>
    <w:rsid w:val="00E73D23"/>
    <w:rsid w:val="00E771E2"/>
    <w:rsid w:val="00E87B35"/>
    <w:rsid w:val="00EB0E7B"/>
    <w:rsid w:val="00ED0C9F"/>
    <w:rsid w:val="00ED7BBC"/>
    <w:rsid w:val="00EE3DF3"/>
    <w:rsid w:val="00EE5A3C"/>
    <w:rsid w:val="00EF2F99"/>
    <w:rsid w:val="00F02304"/>
    <w:rsid w:val="00F0757C"/>
    <w:rsid w:val="00F14B2A"/>
    <w:rsid w:val="00F20B03"/>
    <w:rsid w:val="00F21122"/>
    <w:rsid w:val="00F23DFF"/>
    <w:rsid w:val="00F33357"/>
    <w:rsid w:val="00F35780"/>
    <w:rsid w:val="00F45B0F"/>
    <w:rsid w:val="00F53621"/>
    <w:rsid w:val="00F56CBA"/>
    <w:rsid w:val="00F62A17"/>
    <w:rsid w:val="00F70C04"/>
    <w:rsid w:val="00F71E76"/>
    <w:rsid w:val="00F833D1"/>
    <w:rsid w:val="00F86A3C"/>
    <w:rsid w:val="00FA4969"/>
    <w:rsid w:val="00FB357F"/>
    <w:rsid w:val="00FB4674"/>
    <w:rsid w:val="00FC022A"/>
    <w:rsid w:val="00FE060A"/>
    <w:rsid w:val="00FF1646"/>
    <w:rsid w:val="00FF1C57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  <w:style w:type="paragraph" w:customStyle="1" w:styleId="Default">
    <w:name w:val="Default"/>
    <w:rsid w:val="00A048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227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  <w:style w:type="paragraph" w:customStyle="1" w:styleId="Default">
    <w:name w:val="Default"/>
    <w:rsid w:val="00A048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227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nd/3.0/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pb.de/705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pb.de/616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estatis.de/DE/Themen/Wirtschaft/Konjunkturindikatoren/Arbeitsmarkt/karb81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pb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3980</Characters>
  <Application>Microsoft Office Word</Application>
  <DocSecurity>0</DocSecurity>
  <Lines>84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Bevölkerung Deutschlands zählen alle Einwohner, die mit ihrer Hauptwohnung in der Bundesrepublik Deutschland gemeldet sind</vt:lpstr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Bevölkerung Deutschlands zählen alle Einwohner, die mit ihrer Hauptwohnung in der Bundesrepublik Deutschland gemeldet sind</dc:title>
  <dc:creator>Fossi</dc:creator>
  <cp:lastModifiedBy>Christian Hartmann</cp:lastModifiedBy>
  <cp:revision>2</cp:revision>
  <dcterms:created xsi:type="dcterms:W3CDTF">2020-11-24T10:35:00Z</dcterms:created>
  <dcterms:modified xsi:type="dcterms:W3CDTF">2020-11-24T10:35:00Z</dcterms:modified>
</cp:coreProperties>
</file>