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61F" w:rsidRPr="0037661F" w:rsidRDefault="0037661F" w:rsidP="007443B1">
      <w:pPr>
        <w:rPr>
          <w:rFonts w:ascii="Arial" w:hAnsi="Arial" w:cs="Arial"/>
          <w:b/>
          <w:shd w:val="clear" w:color="auto" w:fill="FFFFFF"/>
        </w:rPr>
      </w:pPr>
      <w:bookmarkStart w:id="0" w:name="_GoBack"/>
      <w:bookmarkEnd w:id="0"/>
      <w:r w:rsidRPr="0037661F">
        <w:rPr>
          <w:rFonts w:ascii="Arial" w:hAnsi="Arial" w:cs="Arial"/>
          <w:b/>
          <w:shd w:val="clear" w:color="auto" w:fill="FFFFFF"/>
        </w:rPr>
        <w:t>Die insgesamt rückläufige Arbeitslosenquote in Deutschland zwischen 2005 und 2020 geht sowohl auf einen Rückgang der Quote</w:t>
      </w:r>
      <w:r w:rsidR="00BB3A32">
        <w:rPr>
          <w:rFonts w:ascii="Arial" w:hAnsi="Arial" w:cs="Arial"/>
          <w:b/>
          <w:shd w:val="clear" w:color="auto" w:fill="FFFFFF"/>
        </w:rPr>
        <w:t>n</w:t>
      </w:r>
      <w:r w:rsidRPr="0037661F">
        <w:rPr>
          <w:rFonts w:ascii="Arial" w:hAnsi="Arial" w:cs="Arial"/>
          <w:b/>
          <w:shd w:val="clear" w:color="auto" w:fill="FFFFFF"/>
        </w:rPr>
        <w:t xml:space="preserve"> bei den ausländischen und deutschen als auch bei den männlichen und weiblichen Erwerbspersonen zurück. Dabei liegt die Arbeitslosenquote der Ausländer nach wie vor deutlich über der Quote der Deutschen (2020: 14,4 gegenüber 4,7 Prozent). Die Arbeitslosenquoten von Männern und Frauen lagen im Zeitraum 2005 bis 2020 hingegen dicht beieinander (2020: Männer: 6,3 Prozent / Frauen: 5,5 Prozent).</w:t>
      </w:r>
    </w:p>
    <w:p w:rsidR="0037661F" w:rsidRPr="0037661F" w:rsidRDefault="0037661F" w:rsidP="007443B1">
      <w:pPr>
        <w:rPr>
          <w:rFonts w:ascii="Arial" w:hAnsi="Arial" w:cs="Arial"/>
          <w:b/>
          <w:shd w:val="clear" w:color="auto" w:fill="FFFFFF"/>
        </w:rPr>
      </w:pPr>
    </w:p>
    <w:p w:rsidR="00CA5D69" w:rsidRPr="00023EFA" w:rsidRDefault="00CA5D69" w:rsidP="00CA5D69">
      <w:pPr>
        <w:rPr>
          <w:rFonts w:ascii="Arial" w:hAnsi="Arial"/>
          <w:color w:val="FF0000"/>
        </w:rPr>
      </w:pPr>
      <w:r w:rsidRPr="00023EFA">
        <w:rPr>
          <w:rFonts w:ascii="Arial" w:hAnsi="Arial"/>
          <w:color w:val="FF0000"/>
        </w:rPr>
        <w:t>Fakten</w:t>
      </w:r>
    </w:p>
    <w:p w:rsidR="00CA5D69" w:rsidRPr="00023EFA" w:rsidRDefault="00CA5D69" w:rsidP="00CA5D69">
      <w:pPr>
        <w:rPr>
          <w:rFonts w:ascii="Arial" w:hAnsi="Arial" w:cs="Arial"/>
          <w:shd w:val="clear" w:color="auto" w:fill="FFFFFF"/>
        </w:rPr>
      </w:pPr>
    </w:p>
    <w:p w:rsidR="00B35BEE" w:rsidRPr="00023EFA" w:rsidRDefault="00FF1CEE" w:rsidP="00CA5D69">
      <w:pPr>
        <w:rPr>
          <w:rFonts w:ascii="Arial" w:hAnsi="Arial" w:cs="Arial"/>
          <w:shd w:val="clear" w:color="auto" w:fill="FFFFFF"/>
        </w:rPr>
      </w:pPr>
      <w:r w:rsidRPr="00023EFA">
        <w:rPr>
          <w:rFonts w:ascii="Arial" w:hAnsi="Arial" w:cs="Arial"/>
          <w:shd w:val="clear" w:color="auto" w:fill="FFFFFF"/>
        </w:rPr>
        <w:t>Die Zusammenlegung von Arbeitslosen- und Sozialhilfe im Jahr 2005 führte zu einer Verschiebung aus der sogenannten Stillen Reserve in die registrierte Arbeitslosigkeit beziehungsweise zu einem zusätzlichen Arbeitskräfteangebot. Aufgrund des "Hartz-IV-Effekts" – der nach Berechnungen der Bundesagentur für Arbeit (BA) bei etwa 380.000 im Jahresdurchschnitt 2005 lag – sind die Arbeitslosenquoten vor 2005 nur eingeschränkt mit denen ab 2005 vergleichbar.</w:t>
      </w:r>
    </w:p>
    <w:p w:rsidR="00023EFA" w:rsidRPr="00023EFA" w:rsidRDefault="00023EFA" w:rsidP="00CA5D69">
      <w:pPr>
        <w:rPr>
          <w:rFonts w:ascii="Arial" w:hAnsi="Arial" w:cs="Arial"/>
          <w:shd w:val="clear" w:color="auto" w:fill="FFFFFF"/>
        </w:rPr>
      </w:pPr>
    </w:p>
    <w:p w:rsidR="00023EFA" w:rsidRPr="00023EFA" w:rsidRDefault="00FF1CEE" w:rsidP="005A03DD">
      <w:pPr>
        <w:rPr>
          <w:rFonts w:ascii="Arial" w:hAnsi="Arial" w:cs="Arial"/>
          <w:shd w:val="clear" w:color="auto" w:fill="FFFFFF"/>
        </w:rPr>
      </w:pPr>
      <w:r w:rsidRPr="00023EFA">
        <w:rPr>
          <w:rFonts w:ascii="Arial" w:hAnsi="Arial" w:cs="Arial"/>
          <w:shd w:val="clear" w:color="auto" w:fill="FFFFFF"/>
        </w:rPr>
        <w:t xml:space="preserve">Bei einer Unterscheidung nach </w:t>
      </w:r>
      <w:r w:rsidR="00B35BEE" w:rsidRPr="00023EFA">
        <w:rPr>
          <w:rFonts w:ascii="Arial" w:hAnsi="Arial" w:cs="Arial"/>
          <w:shd w:val="clear" w:color="auto" w:fill="FFFFFF"/>
        </w:rPr>
        <w:t xml:space="preserve">Staatsangehörigkeit </w:t>
      </w:r>
      <w:r w:rsidRPr="00023EFA">
        <w:rPr>
          <w:rFonts w:ascii="Arial" w:hAnsi="Arial" w:cs="Arial"/>
          <w:shd w:val="clear" w:color="auto" w:fill="FFFFFF"/>
        </w:rPr>
        <w:t>fällt auf, dass die Arbeitslosenquote der Ausländer deutlich über der Quote der Deutschen liegt – im Jahr 202</w:t>
      </w:r>
      <w:r w:rsidR="00B35BEE" w:rsidRPr="00023EFA">
        <w:rPr>
          <w:rFonts w:ascii="Arial" w:hAnsi="Arial" w:cs="Arial"/>
          <w:shd w:val="clear" w:color="auto" w:fill="FFFFFF"/>
        </w:rPr>
        <w:t>0</w:t>
      </w:r>
      <w:r w:rsidRPr="00023EFA">
        <w:rPr>
          <w:rFonts w:ascii="Arial" w:hAnsi="Arial" w:cs="Arial"/>
          <w:shd w:val="clear" w:color="auto" w:fill="FFFFFF"/>
        </w:rPr>
        <w:t xml:space="preserve"> um 9,</w:t>
      </w:r>
      <w:r w:rsidR="00B35BEE" w:rsidRPr="00023EFA">
        <w:rPr>
          <w:rFonts w:ascii="Arial" w:hAnsi="Arial" w:cs="Arial"/>
          <w:shd w:val="clear" w:color="auto" w:fill="FFFFFF"/>
        </w:rPr>
        <w:t>5</w:t>
      </w:r>
      <w:r w:rsidRPr="00023EFA">
        <w:rPr>
          <w:rFonts w:ascii="Arial" w:hAnsi="Arial" w:cs="Arial"/>
          <w:shd w:val="clear" w:color="auto" w:fill="FFFFFF"/>
        </w:rPr>
        <w:t xml:space="preserve"> Prozentpunkte in Westdeutschland (1</w:t>
      </w:r>
      <w:r w:rsidR="00B35BEE" w:rsidRPr="00023EFA">
        <w:rPr>
          <w:rFonts w:ascii="Arial" w:hAnsi="Arial" w:cs="Arial"/>
          <w:shd w:val="clear" w:color="auto" w:fill="FFFFFF"/>
        </w:rPr>
        <w:t>3</w:t>
      </w:r>
      <w:r w:rsidRPr="00023EFA">
        <w:rPr>
          <w:rFonts w:ascii="Arial" w:hAnsi="Arial" w:cs="Arial"/>
          <w:shd w:val="clear" w:color="auto" w:fill="FFFFFF"/>
        </w:rPr>
        <w:t>,</w:t>
      </w:r>
      <w:r w:rsidR="00B35BEE" w:rsidRPr="00023EFA">
        <w:rPr>
          <w:rFonts w:ascii="Arial" w:hAnsi="Arial" w:cs="Arial"/>
          <w:shd w:val="clear" w:color="auto" w:fill="FFFFFF"/>
        </w:rPr>
        <w:t>8</w:t>
      </w:r>
      <w:r w:rsidRPr="00023EFA">
        <w:rPr>
          <w:rFonts w:ascii="Arial" w:hAnsi="Arial" w:cs="Arial"/>
          <w:shd w:val="clear" w:color="auto" w:fill="FFFFFF"/>
        </w:rPr>
        <w:t xml:space="preserve"> gegenüber </w:t>
      </w:r>
      <w:r w:rsidR="00B35BEE" w:rsidRPr="00023EFA">
        <w:rPr>
          <w:rFonts w:ascii="Arial" w:hAnsi="Arial" w:cs="Arial"/>
          <w:shd w:val="clear" w:color="auto" w:fill="FFFFFF"/>
        </w:rPr>
        <w:t>4,3</w:t>
      </w:r>
      <w:r w:rsidRPr="00023EFA">
        <w:rPr>
          <w:rFonts w:ascii="Arial" w:hAnsi="Arial" w:cs="Arial"/>
          <w:shd w:val="clear" w:color="auto" w:fill="FFFFFF"/>
        </w:rPr>
        <w:t xml:space="preserve"> Prozent) und um 1</w:t>
      </w:r>
      <w:r w:rsidR="00B35BEE" w:rsidRPr="00023EFA">
        <w:rPr>
          <w:rFonts w:ascii="Arial" w:hAnsi="Arial" w:cs="Arial"/>
          <w:shd w:val="clear" w:color="auto" w:fill="FFFFFF"/>
        </w:rPr>
        <w:t>2</w:t>
      </w:r>
      <w:r w:rsidRPr="00023EFA">
        <w:rPr>
          <w:rFonts w:ascii="Arial" w:hAnsi="Arial" w:cs="Arial"/>
          <w:shd w:val="clear" w:color="auto" w:fill="FFFFFF"/>
        </w:rPr>
        <w:t>,</w:t>
      </w:r>
      <w:r w:rsidR="00B35BEE" w:rsidRPr="00023EFA">
        <w:rPr>
          <w:rFonts w:ascii="Arial" w:hAnsi="Arial" w:cs="Arial"/>
          <w:shd w:val="clear" w:color="auto" w:fill="FFFFFF"/>
        </w:rPr>
        <w:t>7</w:t>
      </w:r>
      <w:r w:rsidRPr="00023EFA">
        <w:rPr>
          <w:rFonts w:ascii="Arial" w:hAnsi="Arial" w:cs="Arial"/>
          <w:shd w:val="clear" w:color="auto" w:fill="FFFFFF"/>
        </w:rPr>
        <w:t xml:space="preserve"> Prozentpunkte in Ostdeutschland (</w:t>
      </w:r>
      <w:r w:rsidR="00B35BEE" w:rsidRPr="00023EFA">
        <w:rPr>
          <w:rFonts w:ascii="Arial" w:hAnsi="Arial" w:cs="Arial"/>
          <w:shd w:val="clear" w:color="auto" w:fill="FFFFFF"/>
        </w:rPr>
        <w:t>1</w:t>
      </w:r>
      <w:r w:rsidRPr="00023EFA">
        <w:rPr>
          <w:rFonts w:ascii="Arial" w:hAnsi="Arial" w:cs="Arial"/>
          <w:shd w:val="clear" w:color="auto" w:fill="FFFFFF"/>
        </w:rPr>
        <w:t>9,</w:t>
      </w:r>
      <w:r w:rsidR="00B35BEE" w:rsidRPr="00023EFA">
        <w:rPr>
          <w:rFonts w:ascii="Arial" w:hAnsi="Arial" w:cs="Arial"/>
          <w:shd w:val="clear" w:color="auto" w:fill="FFFFFF"/>
        </w:rPr>
        <w:t>0</w:t>
      </w:r>
      <w:r w:rsidRPr="00023EFA">
        <w:rPr>
          <w:rFonts w:ascii="Arial" w:hAnsi="Arial" w:cs="Arial"/>
          <w:shd w:val="clear" w:color="auto" w:fill="FFFFFF"/>
        </w:rPr>
        <w:t xml:space="preserve"> gegenüber </w:t>
      </w:r>
      <w:r w:rsidR="00207368" w:rsidRPr="00023EFA">
        <w:rPr>
          <w:rFonts w:ascii="Arial" w:hAnsi="Arial" w:cs="Arial"/>
          <w:shd w:val="clear" w:color="auto" w:fill="FFFFFF"/>
        </w:rPr>
        <w:t>6</w:t>
      </w:r>
      <w:r w:rsidRPr="00023EFA">
        <w:rPr>
          <w:rFonts w:ascii="Arial" w:hAnsi="Arial" w:cs="Arial"/>
          <w:shd w:val="clear" w:color="auto" w:fill="FFFFFF"/>
        </w:rPr>
        <w:t>,3 Prozent).</w:t>
      </w:r>
      <w:r w:rsidR="00023EFA" w:rsidRPr="00023EFA">
        <w:rPr>
          <w:rFonts w:ascii="Arial" w:hAnsi="Arial" w:cs="Arial"/>
          <w:shd w:val="clear" w:color="auto" w:fill="FFFFFF"/>
        </w:rPr>
        <w:t xml:space="preserve"> </w:t>
      </w:r>
      <w:r w:rsidRPr="00023EFA">
        <w:rPr>
          <w:rFonts w:ascii="Arial" w:hAnsi="Arial" w:cs="Arial"/>
          <w:shd w:val="clear" w:color="auto" w:fill="FFFFFF"/>
        </w:rPr>
        <w:t xml:space="preserve">Auch in früheren Jahren lag die Arbeitslosenquote der Ausländer über der Quote der Deutschen. Allerdings hat sich der Abstand zwischen den Gruppen sowohl in West- als auch in Ostdeutschland </w:t>
      </w:r>
      <w:r w:rsidR="00B27CEE" w:rsidRPr="00023EFA">
        <w:rPr>
          <w:rFonts w:ascii="Arial" w:hAnsi="Arial" w:cs="Arial"/>
          <w:shd w:val="clear" w:color="auto" w:fill="FFFFFF"/>
        </w:rPr>
        <w:t xml:space="preserve">seit 1998 relativ stetig </w:t>
      </w:r>
      <w:r w:rsidRPr="00023EFA">
        <w:rPr>
          <w:rFonts w:ascii="Arial" w:hAnsi="Arial" w:cs="Arial"/>
          <w:shd w:val="clear" w:color="auto" w:fill="FFFFFF"/>
        </w:rPr>
        <w:t>vergrößert</w:t>
      </w:r>
      <w:r w:rsidR="00B27CEE" w:rsidRPr="00023EFA">
        <w:rPr>
          <w:rFonts w:ascii="Arial" w:hAnsi="Arial" w:cs="Arial"/>
          <w:shd w:val="clear" w:color="auto" w:fill="FFFFFF"/>
        </w:rPr>
        <w:t>.</w:t>
      </w:r>
      <w:r w:rsidR="00023EFA" w:rsidRPr="00023EFA">
        <w:rPr>
          <w:rFonts w:ascii="Arial" w:hAnsi="Arial" w:cs="Arial"/>
          <w:shd w:val="clear" w:color="auto" w:fill="FFFFFF"/>
        </w:rPr>
        <w:t xml:space="preserve"> </w:t>
      </w:r>
      <w:r w:rsidR="00BD46DB" w:rsidRPr="00023EFA">
        <w:rPr>
          <w:rFonts w:ascii="Arial" w:hAnsi="Arial" w:cs="Arial"/>
          <w:shd w:val="clear" w:color="auto" w:fill="FFFFFF"/>
        </w:rPr>
        <w:t xml:space="preserve">2008 </w:t>
      </w:r>
      <w:r w:rsidRPr="00023EFA">
        <w:rPr>
          <w:rFonts w:ascii="Arial" w:hAnsi="Arial" w:cs="Arial"/>
          <w:shd w:val="clear" w:color="auto" w:fill="FFFFFF"/>
        </w:rPr>
        <w:t xml:space="preserve">waren </w:t>
      </w:r>
      <w:r w:rsidR="005A03DD" w:rsidRPr="00023EFA">
        <w:rPr>
          <w:rFonts w:ascii="Arial" w:hAnsi="Arial" w:cs="Arial"/>
          <w:shd w:val="clear" w:color="auto" w:fill="FFFFFF"/>
        </w:rPr>
        <w:t>– bezogen auf alle zivilen Erwerbspersonen – A</w:t>
      </w:r>
      <w:r w:rsidRPr="00023EFA">
        <w:rPr>
          <w:rFonts w:ascii="Arial" w:hAnsi="Arial" w:cs="Arial"/>
          <w:shd w:val="clear" w:color="auto" w:fill="FFFFFF"/>
        </w:rPr>
        <w:t>uslände</w:t>
      </w:r>
      <w:r w:rsidR="005A03DD" w:rsidRPr="00023EFA">
        <w:rPr>
          <w:rFonts w:ascii="Arial" w:hAnsi="Arial" w:cs="Arial"/>
          <w:shd w:val="clear" w:color="auto" w:fill="FFFFFF"/>
        </w:rPr>
        <w:t xml:space="preserve">r </w:t>
      </w:r>
      <w:r w:rsidRPr="00023EFA">
        <w:rPr>
          <w:rFonts w:ascii="Arial" w:hAnsi="Arial" w:cs="Arial"/>
          <w:shd w:val="clear" w:color="auto" w:fill="FFFFFF"/>
        </w:rPr>
        <w:t xml:space="preserve">etwa doppelt so häufig von Arbeitslosigkeit betroffen wie </w:t>
      </w:r>
      <w:r w:rsidR="005A03DD" w:rsidRPr="00023EFA">
        <w:rPr>
          <w:rFonts w:ascii="Arial" w:hAnsi="Arial" w:cs="Arial"/>
          <w:shd w:val="clear" w:color="auto" w:fill="FFFFFF"/>
        </w:rPr>
        <w:t>D</w:t>
      </w:r>
      <w:r w:rsidRPr="00023EFA">
        <w:rPr>
          <w:rFonts w:ascii="Arial" w:hAnsi="Arial" w:cs="Arial"/>
          <w:shd w:val="clear" w:color="auto" w:fill="FFFFFF"/>
        </w:rPr>
        <w:t>eutsche (</w:t>
      </w:r>
      <w:r w:rsidR="00BD46DB" w:rsidRPr="00023EFA">
        <w:rPr>
          <w:rFonts w:ascii="Arial" w:hAnsi="Arial" w:cs="Arial"/>
          <w:shd w:val="clear" w:color="auto" w:fill="FFFFFF"/>
        </w:rPr>
        <w:t>Faktor 2,2</w:t>
      </w:r>
      <w:r w:rsidRPr="00023EFA">
        <w:rPr>
          <w:rFonts w:ascii="Arial" w:hAnsi="Arial" w:cs="Arial"/>
          <w:shd w:val="clear" w:color="auto" w:fill="FFFFFF"/>
        </w:rPr>
        <w:t>), 202</w:t>
      </w:r>
      <w:r w:rsidR="00BD46DB" w:rsidRPr="00023EFA">
        <w:rPr>
          <w:rFonts w:ascii="Arial" w:hAnsi="Arial" w:cs="Arial"/>
          <w:shd w:val="clear" w:color="auto" w:fill="FFFFFF"/>
        </w:rPr>
        <w:t>0</w:t>
      </w:r>
      <w:r w:rsidRPr="00023EFA">
        <w:rPr>
          <w:rFonts w:ascii="Arial" w:hAnsi="Arial" w:cs="Arial"/>
          <w:shd w:val="clear" w:color="auto" w:fill="FFFFFF"/>
        </w:rPr>
        <w:t xml:space="preserve"> war das Risiko </w:t>
      </w:r>
      <w:r w:rsidR="005A03DD" w:rsidRPr="00023EFA">
        <w:rPr>
          <w:rFonts w:ascii="Arial" w:hAnsi="Arial" w:cs="Arial"/>
          <w:shd w:val="clear" w:color="auto" w:fill="FFFFFF"/>
        </w:rPr>
        <w:t>ausländischer Erwerbspersonen rund d</w:t>
      </w:r>
      <w:r w:rsidR="00BD46DB" w:rsidRPr="00023EFA">
        <w:rPr>
          <w:rFonts w:ascii="Arial" w:hAnsi="Arial" w:cs="Arial"/>
          <w:shd w:val="clear" w:color="auto" w:fill="FFFFFF"/>
        </w:rPr>
        <w:t>reim</w:t>
      </w:r>
      <w:r w:rsidRPr="00023EFA">
        <w:rPr>
          <w:rFonts w:ascii="Arial" w:hAnsi="Arial" w:cs="Arial"/>
          <w:shd w:val="clear" w:color="auto" w:fill="FFFFFF"/>
        </w:rPr>
        <w:t>al so groß (</w:t>
      </w:r>
      <w:r w:rsidR="00BD46DB" w:rsidRPr="00023EFA">
        <w:rPr>
          <w:rFonts w:ascii="Arial" w:hAnsi="Arial" w:cs="Arial"/>
          <w:shd w:val="clear" w:color="auto" w:fill="FFFFFF"/>
        </w:rPr>
        <w:t xml:space="preserve">Faktor </w:t>
      </w:r>
      <w:r w:rsidR="00241D97" w:rsidRPr="00023EFA">
        <w:rPr>
          <w:rFonts w:ascii="Arial" w:hAnsi="Arial" w:cs="Arial"/>
          <w:shd w:val="clear" w:color="auto" w:fill="FFFFFF"/>
        </w:rPr>
        <w:t>3,1</w:t>
      </w:r>
      <w:r w:rsidRPr="00023EFA">
        <w:rPr>
          <w:rFonts w:ascii="Arial" w:hAnsi="Arial" w:cs="Arial"/>
          <w:shd w:val="clear" w:color="auto" w:fill="FFFFFF"/>
        </w:rPr>
        <w:t>).</w:t>
      </w:r>
    </w:p>
    <w:p w:rsidR="00023EFA" w:rsidRPr="00023EFA" w:rsidRDefault="00023EFA" w:rsidP="005A03DD">
      <w:pPr>
        <w:rPr>
          <w:rFonts w:ascii="Arial" w:hAnsi="Arial" w:cs="Arial"/>
          <w:shd w:val="clear" w:color="auto" w:fill="FFFFFF"/>
        </w:rPr>
      </w:pPr>
    </w:p>
    <w:p w:rsidR="009E68AA" w:rsidRPr="00023EFA" w:rsidRDefault="009511F3" w:rsidP="00BF4FE8">
      <w:pPr>
        <w:rPr>
          <w:rFonts w:ascii="Arial" w:hAnsi="Arial" w:cs="Arial"/>
          <w:shd w:val="clear" w:color="auto" w:fill="FFFFFF"/>
        </w:rPr>
      </w:pPr>
      <w:r w:rsidRPr="00023EFA">
        <w:rPr>
          <w:rFonts w:ascii="Arial" w:hAnsi="Arial" w:cs="Arial"/>
          <w:shd w:val="clear" w:color="auto" w:fill="FFFFFF"/>
        </w:rPr>
        <w:t>Die insgesamt rückläufige Arbeitslosenquote</w:t>
      </w:r>
      <w:r w:rsidR="00FF1CEE" w:rsidRPr="00023EFA">
        <w:rPr>
          <w:rFonts w:ascii="Arial" w:hAnsi="Arial" w:cs="Arial"/>
          <w:shd w:val="clear" w:color="auto" w:fill="FFFFFF"/>
        </w:rPr>
        <w:t xml:space="preserve"> </w:t>
      </w:r>
      <w:r w:rsidR="005A03DD" w:rsidRPr="00023EFA">
        <w:rPr>
          <w:rFonts w:ascii="Arial" w:hAnsi="Arial" w:cs="Arial"/>
          <w:shd w:val="clear" w:color="auto" w:fill="FFFFFF"/>
        </w:rPr>
        <w:t xml:space="preserve">in Deutschland </w:t>
      </w:r>
      <w:r w:rsidR="00FF1CEE" w:rsidRPr="00023EFA">
        <w:rPr>
          <w:rFonts w:ascii="Arial" w:hAnsi="Arial" w:cs="Arial"/>
          <w:shd w:val="clear" w:color="auto" w:fill="FFFFFF"/>
        </w:rPr>
        <w:t>zwischen 200</w:t>
      </w:r>
      <w:r w:rsidR="009E70B7" w:rsidRPr="00023EFA">
        <w:rPr>
          <w:rFonts w:ascii="Arial" w:hAnsi="Arial" w:cs="Arial"/>
          <w:shd w:val="clear" w:color="auto" w:fill="FFFFFF"/>
        </w:rPr>
        <w:t>5</w:t>
      </w:r>
      <w:r w:rsidR="00FF1CEE" w:rsidRPr="00023EFA">
        <w:rPr>
          <w:rFonts w:ascii="Arial" w:hAnsi="Arial" w:cs="Arial"/>
          <w:shd w:val="clear" w:color="auto" w:fill="FFFFFF"/>
        </w:rPr>
        <w:t xml:space="preserve"> und 20</w:t>
      </w:r>
      <w:r w:rsidR="009E70B7" w:rsidRPr="00023EFA">
        <w:rPr>
          <w:rFonts w:ascii="Arial" w:hAnsi="Arial" w:cs="Arial"/>
          <w:shd w:val="clear" w:color="auto" w:fill="FFFFFF"/>
        </w:rPr>
        <w:t>20</w:t>
      </w:r>
      <w:r w:rsidR="00FF1CEE" w:rsidRPr="00023EFA">
        <w:rPr>
          <w:rFonts w:ascii="Arial" w:hAnsi="Arial" w:cs="Arial"/>
          <w:shd w:val="clear" w:color="auto" w:fill="FFFFFF"/>
        </w:rPr>
        <w:t xml:space="preserve"> geht sowohl auf einen Rückgang der Quote </w:t>
      </w:r>
      <w:r w:rsidRPr="00023EFA">
        <w:rPr>
          <w:rFonts w:ascii="Arial" w:hAnsi="Arial" w:cs="Arial"/>
          <w:shd w:val="clear" w:color="auto" w:fill="FFFFFF"/>
        </w:rPr>
        <w:t xml:space="preserve">bei den </w:t>
      </w:r>
      <w:r w:rsidR="00FF1CEE" w:rsidRPr="00023EFA">
        <w:rPr>
          <w:rFonts w:ascii="Arial" w:hAnsi="Arial" w:cs="Arial"/>
          <w:shd w:val="clear" w:color="auto" w:fill="FFFFFF"/>
        </w:rPr>
        <w:t xml:space="preserve">ausländischen als auch </w:t>
      </w:r>
      <w:r w:rsidRPr="00023EFA">
        <w:rPr>
          <w:rFonts w:ascii="Arial" w:hAnsi="Arial" w:cs="Arial"/>
          <w:shd w:val="clear" w:color="auto" w:fill="FFFFFF"/>
        </w:rPr>
        <w:t xml:space="preserve">bei den </w:t>
      </w:r>
      <w:r w:rsidR="00FF1CEE" w:rsidRPr="00023EFA">
        <w:rPr>
          <w:rFonts w:ascii="Arial" w:hAnsi="Arial" w:cs="Arial"/>
          <w:shd w:val="clear" w:color="auto" w:fill="FFFFFF"/>
        </w:rPr>
        <w:t>deutschen Erwerbspersonen zurück.</w:t>
      </w:r>
      <w:r w:rsidRPr="00023EFA">
        <w:rPr>
          <w:rFonts w:ascii="Arial" w:hAnsi="Arial" w:cs="Arial"/>
          <w:shd w:val="clear" w:color="auto" w:fill="FFFFFF"/>
        </w:rPr>
        <w:t xml:space="preserve"> Bezogen auf die abhängigen zivilen Erwerbspersonen reduzierte sich die Arbeitslosenquote allein zwischen 2005 und 2008 bei den Deutschen </w:t>
      </w:r>
      <w:r w:rsidR="00BF4FE8" w:rsidRPr="00023EFA">
        <w:rPr>
          <w:rFonts w:ascii="Arial" w:hAnsi="Arial" w:cs="Arial"/>
          <w:shd w:val="clear" w:color="auto" w:fill="FFFFFF"/>
        </w:rPr>
        <w:t xml:space="preserve">von 11,7 auf 8,0 </w:t>
      </w:r>
      <w:r w:rsidRPr="00023EFA">
        <w:rPr>
          <w:rFonts w:ascii="Arial" w:hAnsi="Arial" w:cs="Arial"/>
          <w:shd w:val="clear" w:color="auto" w:fill="FFFFFF"/>
        </w:rPr>
        <w:t xml:space="preserve">Prozent und bei den Ausländern </w:t>
      </w:r>
      <w:r w:rsidR="00BF4FE8" w:rsidRPr="00023EFA">
        <w:rPr>
          <w:rFonts w:ascii="Arial" w:hAnsi="Arial" w:cs="Arial"/>
          <w:shd w:val="clear" w:color="auto" w:fill="FFFFFF"/>
        </w:rPr>
        <w:t xml:space="preserve">von 25,1 auf 18,1 </w:t>
      </w:r>
      <w:r w:rsidRPr="00023EFA">
        <w:rPr>
          <w:rFonts w:ascii="Arial" w:hAnsi="Arial" w:cs="Arial"/>
          <w:shd w:val="clear" w:color="auto" w:fill="FFFFFF"/>
        </w:rPr>
        <w:t>Prozent</w:t>
      </w:r>
      <w:r w:rsidR="009B2E2C" w:rsidRPr="00023EFA">
        <w:rPr>
          <w:rFonts w:ascii="Arial" w:hAnsi="Arial" w:cs="Arial"/>
          <w:shd w:val="clear" w:color="auto" w:fill="FFFFFF"/>
        </w:rPr>
        <w:t>.</w:t>
      </w:r>
      <w:r w:rsidR="00023EFA" w:rsidRPr="00023EFA">
        <w:rPr>
          <w:rFonts w:ascii="Arial" w:hAnsi="Arial" w:cs="Arial"/>
          <w:shd w:val="clear" w:color="auto" w:fill="FFFFFF"/>
        </w:rPr>
        <w:t xml:space="preserve"> </w:t>
      </w:r>
      <w:r w:rsidR="00BF4FE8" w:rsidRPr="00023EFA">
        <w:rPr>
          <w:rFonts w:ascii="Arial" w:hAnsi="Arial" w:cs="Arial"/>
          <w:shd w:val="clear" w:color="auto" w:fill="FFFFFF"/>
        </w:rPr>
        <w:t>Bezogen auf alle zivilen Erwerbspersonen fiel</w:t>
      </w:r>
      <w:r w:rsidR="00FF1CEE" w:rsidRPr="00023EFA">
        <w:rPr>
          <w:rFonts w:ascii="Arial" w:hAnsi="Arial" w:cs="Arial"/>
          <w:shd w:val="clear" w:color="auto" w:fill="FFFFFF"/>
        </w:rPr>
        <w:t xml:space="preserve"> die Arbeitslosenquote der Deutschen</w:t>
      </w:r>
      <w:r w:rsidR="00BF4FE8" w:rsidRPr="00023EFA">
        <w:rPr>
          <w:rFonts w:ascii="Arial" w:hAnsi="Arial" w:cs="Arial"/>
          <w:shd w:val="clear" w:color="auto" w:fill="FFFFFF"/>
        </w:rPr>
        <w:t xml:space="preserve"> zwischen 2008 und 2019 </w:t>
      </w:r>
      <w:r w:rsidR="00B47B9E" w:rsidRPr="00023EFA">
        <w:rPr>
          <w:rFonts w:ascii="Arial" w:hAnsi="Arial" w:cs="Arial"/>
          <w:shd w:val="clear" w:color="auto" w:fill="FFFFFF"/>
        </w:rPr>
        <w:t xml:space="preserve">in Westdeutschland von 5,6 auf 3,7 Prozent (minus 33,9 Prozent) und in Ostdeutschland von 12,7 auf 5,6 </w:t>
      </w:r>
      <w:r w:rsidR="00FF1CEE" w:rsidRPr="00023EFA">
        <w:rPr>
          <w:rFonts w:ascii="Arial" w:hAnsi="Arial" w:cs="Arial"/>
          <w:shd w:val="clear" w:color="auto" w:fill="FFFFFF"/>
        </w:rPr>
        <w:t xml:space="preserve">Prozent </w:t>
      </w:r>
      <w:r w:rsidR="00B47B9E" w:rsidRPr="00023EFA">
        <w:rPr>
          <w:rFonts w:ascii="Arial" w:hAnsi="Arial" w:cs="Arial"/>
          <w:shd w:val="clear" w:color="auto" w:fill="FFFFFF"/>
        </w:rPr>
        <w:t xml:space="preserve">(minus 55,9 Prozent). </w:t>
      </w:r>
      <w:r w:rsidR="00FF1CEE" w:rsidRPr="00023EFA">
        <w:rPr>
          <w:rFonts w:ascii="Arial" w:hAnsi="Arial" w:cs="Arial"/>
          <w:shd w:val="clear" w:color="auto" w:fill="FFFFFF"/>
        </w:rPr>
        <w:t xml:space="preserve">Die Arbeitslosenquote der Ausländer sank </w:t>
      </w:r>
      <w:r w:rsidR="00B47B9E" w:rsidRPr="00023EFA">
        <w:rPr>
          <w:rFonts w:ascii="Arial" w:hAnsi="Arial" w:cs="Arial"/>
          <w:shd w:val="clear" w:color="auto" w:fill="FFFFFF"/>
        </w:rPr>
        <w:t xml:space="preserve">in dieser Zeit im Westen von 14,8 auf 11,7 </w:t>
      </w:r>
      <w:r w:rsidR="00FF1CEE" w:rsidRPr="00023EFA">
        <w:rPr>
          <w:rFonts w:ascii="Arial" w:hAnsi="Arial" w:cs="Arial"/>
          <w:shd w:val="clear" w:color="auto" w:fill="FFFFFF"/>
        </w:rPr>
        <w:t xml:space="preserve">Prozent </w:t>
      </w:r>
      <w:r w:rsidR="00B47B9E" w:rsidRPr="00023EFA">
        <w:rPr>
          <w:rFonts w:ascii="Arial" w:hAnsi="Arial" w:cs="Arial"/>
          <w:shd w:val="clear" w:color="auto" w:fill="FFFFFF"/>
        </w:rPr>
        <w:t>(minus 20,9 Prozent) und im Osten von 25,8 auf 16,5 Prozent (minus 36,0 Prozent).</w:t>
      </w:r>
      <w:r w:rsidR="00E940D1" w:rsidRPr="00023EFA">
        <w:rPr>
          <w:rFonts w:ascii="Arial" w:hAnsi="Arial" w:cs="Arial"/>
          <w:shd w:val="clear" w:color="auto" w:fill="FFFFFF"/>
        </w:rPr>
        <w:t xml:space="preserve"> </w:t>
      </w:r>
      <w:r w:rsidR="009E68AA" w:rsidRPr="00023EFA">
        <w:rPr>
          <w:rFonts w:ascii="Arial" w:hAnsi="Arial" w:cs="Arial"/>
          <w:shd w:val="clear" w:color="auto" w:fill="FFFFFF"/>
        </w:rPr>
        <w:t>Durch die Corona-Pandemie wurde</w:t>
      </w:r>
      <w:r w:rsidR="009B2E2C" w:rsidRPr="00023EFA">
        <w:rPr>
          <w:rFonts w:ascii="Arial" w:hAnsi="Arial" w:cs="Arial"/>
          <w:shd w:val="clear" w:color="auto" w:fill="FFFFFF"/>
        </w:rPr>
        <w:t>n</w:t>
      </w:r>
      <w:r w:rsidR="009E68AA" w:rsidRPr="00023EFA">
        <w:rPr>
          <w:rFonts w:ascii="Arial" w:hAnsi="Arial" w:cs="Arial"/>
          <w:shd w:val="clear" w:color="auto" w:fill="FFFFFF"/>
        </w:rPr>
        <w:t xml:space="preserve"> diese positive</w:t>
      </w:r>
      <w:r w:rsidR="009B2E2C" w:rsidRPr="00023EFA">
        <w:rPr>
          <w:rFonts w:ascii="Arial" w:hAnsi="Arial" w:cs="Arial"/>
          <w:shd w:val="clear" w:color="auto" w:fill="FFFFFF"/>
        </w:rPr>
        <w:t>n</w:t>
      </w:r>
      <w:r w:rsidR="009E68AA" w:rsidRPr="00023EFA">
        <w:rPr>
          <w:rFonts w:ascii="Arial" w:hAnsi="Arial" w:cs="Arial"/>
          <w:shd w:val="clear" w:color="auto" w:fill="FFFFFF"/>
        </w:rPr>
        <w:t xml:space="preserve"> Entwicklung</w:t>
      </w:r>
      <w:r w:rsidR="009B2E2C" w:rsidRPr="00023EFA">
        <w:rPr>
          <w:rFonts w:ascii="Arial" w:hAnsi="Arial" w:cs="Arial"/>
          <w:shd w:val="clear" w:color="auto" w:fill="FFFFFF"/>
        </w:rPr>
        <w:t>en</w:t>
      </w:r>
      <w:r w:rsidR="009E68AA" w:rsidRPr="00023EFA">
        <w:rPr>
          <w:rFonts w:ascii="Arial" w:hAnsi="Arial" w:cs="Arial"/>
          <w:shd w:val="clear" w:color="auto" w:fill="FFFFFF"/>
        </w:rPr>
        <w:t xml:space="preserve"> vorerst gestoppt: Von 2019 auf 2020 nahm die Arbeitslosenquote aller hier betrachteten Gruppen zu – bei den Deutschen von 4,0 auf 4,7 Prozent und bei den Ausländern von 12,3 auf </w:t>
      </w:r>
      <w:r w:rsidR="006466CB" w:rsidRPr="00023EFA">
        <w:rPr>
          <w:rFonts w:ascii="Arial" w:hAnsi="Arial" w:cs="Arial"/>
          <w:shd w:val="clear" w:color="auto" w:fill="FFFFFF"/>
        </w:rPr>
        <w:t>14,4 Prozent</w:t>
      </w:r>
      <w:r w:rsidR="009E68AA" w:rsidRPr="00023EFA">
        <w:rPr>
          <w:rFonts w:ascii="Arial" w:hAnsi="Arial" w:cs="Arial"/>
          <w:shd w:val="clear" w:color="auto" w:fill="FFFFFF"/>
        </w:rPr>
        <w:t>.</w:t>
      </w:r>
    </w:p>
    <w:p w:rsidR="00023EFA" w:rsidRPr="00023EFA" w:rsidRDefault="00023EFA" w:rsidP="00BF4FE8">
      <w:pPr>
        <w:rPr>
          <w:rFonts w:ascii="Arial" w:hAnsi="Arial" w:cs="Arial"/>
          <w:shd w:val="clear" w:color="auto" w:fill="FFFFFF"/>
        </w:rPr>
      </w:pPr>
    </w:p>
    <w:p w:rsidR="00B25BEB" w:rsidRPr="00023EFA" w:rsidRDefault="00F00FFB" w:rsidP="00BF4FE8">
      <w:pPr>
        <w:rPr>
          <w:rFonts w:ascii="Arial" w:hAnsi="Arial" w:cs="Arial"/>
          <w:shd w:val="clear" w:color="auto" w:fill="FFFFFF"/>
        </w:rPr>
      </w:pPr>
      <w:r w:rsidRPr="00023EFA">
        <w:rPr>
          <w:rFonts w:ascii="Arial" w:hAnsi="Arial" w:cs="Arial"/>
          <w:shd w:val="clear" w:color="auto" w:fill="FFFFFF"/>
        </w:rPr>
        <w:t>Bezogen auf die Arbeitslosenquoten der Männer und Frauen verlief die Entwicklung i</w:t>
      </w:r>
      <w:r w:rsidR="00FF1CEE" w:rsidRPr="00023EFA">
        <w:rPr>
          <w:rFonts w:ascii="Arial" w:hAnsi="Arial" w:cs="Arial"/>
          <w:shd w:val="clear" w:color="auto" w:fill="FFFFFF"/>
        </w:rPr>
        <w:t>n Westdeutschland zwischen 199</w:t>
      </w:r>
      <w:r w:rsidRPr="00023EFA">
        <w:rPr>
          <w:rFonts w:ascii="Arial" w:hAnsi="Arial" w:cs="Arial"/>
          <w:shd w:val="clear" w:color="auto" w:fill="FFFFFF"/>
        </w:rPr>
        <w:t>5</w:t>
      </w:r>
      <w:r w:rsidR="00FF1CEE" w:rsidRPr="00023EFA">
        <w:rPr>
          <w:rFonts w:ascii="Arial" w:hAnsi="Arial" w:cs="Arial"/>
          <w:shd w:val="clear" w:color="auto" w:fill="FFFFFF"/>
        </w:rPr>
        <w:t xml:space="preserve"> und 20</w:t>
      </w:r>
      <w:r w:rsidRPr="00023EFA">
        <w:rPr>
          <w:rFonts w:ascii="Arial" w:hAnsi="Arial" w:cs="Arial"/>
          <w:shd w:val="clear" w:color="auto" w:fill="FFFFFF"/>
        </w:rPr>
        <w:t>20</w:t>
      </w:r>
      <w:r w:rsidR="00FF1CEE" w:rsidRPr="00023EFA">
        <w:rPr>
          <w:rFonts w:ascii="Arial" w:hAnsi="Arial" w:cs="Arial"/>
          <w:shd w:val="clear" w:color="auto" w:fill="FFFFFF"/>
        </w:rPr>
        <w:t xml:space="preserve"> weitgehend parallel. Im Jahr 2005 – also dem Jahr, in dem Arbeitslosen- und Sozialhilfe zusammengelegt wurden – erreichten beide Arbeitslosenquoten ihren Höchstwert: Mit </w:t>
      </w:r>
      <w:r w:rsidRPr="00023EFA">
        <w:rPr>
          <w:rFonts w:ascii="Arial" w:hAnsi="Arial" w:cs="Arial"/>
          <w:shd w:val="clear" w:color="auto" w:fill="FFFFFF"/>
        </w:rPr>
        <w:t>9,8</w:t>
      </w:r>
      <w:r w:rsidR="00FF1CEE" w:rsidRPr="00023EFA">
        <w:rPr>
          <w:rFonts w:ascii="Arial" w:hAnsi="Arial" w:cs="Arial"/>
          <w:shd w:val="clear" w:color="auto" w:fill="FFFFFF"/>
        </w:rPr>
        <w:t xml:space="preserve"> Prozent bei den Männern und </w:t>
      </w:r>
      <w:r w:rsidRPr="00023EFA">
        <w:rPr>
          <w:rFonts w:ascii="Arial" w:hAnsi="Arial" w:cs="Arial"/>
          <w:shd w:val="clear" w:color="auto" w:fill="FFFFFF"/>
        </w:rPr>
        <w:t>9,9</w:t>
      </w:r>
      <w:r w:rsidR="00FF1CEE" w:rsidRPr="00023EFA">
        <w:rPr>
          <w:rFonts w:ascii="Arial" w:hAnsi="Arial" w:cs="Arial"/>
          <w:shd w:val="clear" w:color="auto" w:fill="FFFFFF"/>
        </w:rPr>
        <w:t xml:space="preserve"> Prozent bei den Frauen war in Westdeutschland im Jahr 2005 fast jede </w:t>
      </w:r>
      <w:r w:rsidRPr="00023EFA">
        <w:rPr>
          <w:rFonts w:ascii="Arial" w:hAnsi="Arial" w:cs="Arial"/>
          <w:shd w:val="clear" w:color="auto" w:fill="FFFFFF"/>
        </w:rPr>
        <w:t>zehnte</w:t>
      </w:r>
      <w:r w:rsidR="00FF1CEE" w:rsidRPr="00023EFA">
        <w:rPr>
          <w:rFonts w:ascii="Arial" w:hAnsi="Arial" w:cs="Arial"/>
          <w:shd w:val="clear" w:color="auto" w:fill="FFFFFF"/>
        </w:rPr>
        <w:t xml:space="preserve"> Erwerbsperson arbeitslos. </w:t>
      </w:r>
      <w:r w:rsidRPr="00023EFA">
        <w:rPr>
          <w:rFonts w:ascii="Arial" w:hAnsi="Arial" w:cs="Arial"/>
          <w:shd w:val="clear" w:color="auto" w:fill="FFFFFF"/>
        </w:rPr>
        <w:t xml:space="preserve">2019 war es nicht mal mehr jede Zwanzigste (Männer: 4,9 Prozent / </w:t>
      </w:r>
      <w:r w:rsidR="00FF1CEE" w:rsidRPr="00023EFA">
        <w:rPr>
          <w:rFonts w:ascii="Arial" w:hAnsi="Arial" w:cs="Arial"/>
          <w:shd w:val="clear" w:color="auto" w:fill="FFFFFF"/>
        </w:rPr>
        <w:t>Frauen</w:t>
      </w:r>
      <w:r w:rsidRPr="00023EFA">
        <w:rPr>
          <w:rFonts w:ascii="Arial" w:hAnsi="Arial" w:cs="Arial"/>
          <w:shd w:val="clear" w:color="auto" w:fill="FFFFFF"/>
        </w:rPr>
        <w:t>: 4,</w:t>
      </w:r>
      <w:r w:rsidR="00FF1CEE" w:rsidRPr="00023EFA">
        <w:rPr>
          <w:rFonts w:ascii="Arial" w:hAnsi="Arial" w:cs="Arial"/>
          <w:shd w:val="clear" w:color="auto" w:fill="FFFFFF"/>
        </w:rPr>
        <w:t>4 Prozent</w:t>
      </w:r>
      <w:r w:rsidRPr="00023EFA">
        <w:rPr>
          <w:rFonts w:ascii="Arial" w:hAnsi="Arial" w:cs="Arial"/>
          <w:shd w:val="clear" w:color="auto" w:fill="FFFFFF"/>
        </w:rPr>
        <w:t>)</w:t>
      </w:r>
      <w:r w:rsidR="00FF1CEE" w:rsidRPr="00023EFA">
        <w:rPr>
          <w:rFonts w:ascii="Arial" w:hAnsi="Arial" w:cs="Arial"/>
          <w:shd w:val="clear" w:color="auto" w:fill="FFFFFF"/>
        </w:rPr>
        <w:t>.</w:t>
      </w:r>
      <w:r w:rsidR="00B25BEB" w:rsidRPr="00023EFA">
        <w:rPr>
          <w:rFonts w:ascii="Arial" w:hAnsi="Arial" w:cs="Arial"/>
          <w:shd w:val="clear" w:color="auto" w:fill="FFFFFF"/>
        </w:rPr>
        <w:t xml:space="preserve"> </w:t>
      </w:r>
      <w:r w:rsidR="00FF1CEE" w:rsidRPr="00023EFA">
        <w:rPr>
          <w:rFonts w:ascii="Arial" w:hAnsi="Arial" w:cs="Arial"/>
          <w:shd w:val="clear" w:color="auto" w:fill="FFFFFF"/>
        </w:rPr>
        <w:t>Bezogen auf die Jahre 199</w:t>
      </w:r>
      <w:r w:rsidR="00B25BEB" w:rsidRPr="00023EFA">
        <w:rPr>
          <w:rFonts w:ascii="Arial" w:hAnsi="Arial" w:cs="Arial"/>
          <w:shd w:val="clear" w:color="auto" w:fill="FFFFFF"/>
        </w:rPr>
        <w:t>5</w:t>
      </w:r>
      <w:r w:rsidR="00FF1CEE" w:rsidRPr="00023EFA">
        <w:rPr>
          <w:rFonts w:ascii="Arial" w:hAnsi="Arial" w:cs="Arial"/>
          <w:shd w:val="clear" w:color="auto" w:fill="FFFFFF"/>
        </w:rPr>
        <w:t xml:space="preserve"> bis 20</w:t>
      </w:r>
      <w:r w:rsidR="00B25BEB" w:rsidRPr="00023EFA">
        <w:rPr>
          <w:rFonts w:ascii="Arial" w:hAnsi="Arial" w:cs="Arial"/>
          <w:shd w:val="clear" w:color="auto" w:fill="FFFFFF"/>
        </w:rPr>
        <w:t>20</w:t>
      </w:r>
      <w:r w:rsidR="00FF1CEE" w:rsidRPr="00023EFA">
        <w:rPr>
          <w:rFonts w:ascii="Arial" w:hAnsi="Arial" w:cs="Arial"/>
          <w:shd w:val="clear" w:color="auto" w:fill="FFFFFF"/>
        </w:rPr>
        <w:t xml:space="preserve"> </w:t>
      </w:r>
      <w:r w:rsidR="00FF1CEE" w:rsidRPr="00023EFA">
        <w:rPr>
          <w:rFonts w:ascii="Arial" w:hAnsi="Arial" w:cs="Arial"/>
          <w:shd w:val="clear" w:color="auto" w:fill="FFFFFF"/>
        </w:rPr>
        <w:lastRenderedPageBreak/>
        <w:t xml:space="preserve">lagen die Arbeitslosenquoten der Männer und Frauen in Westdeutschland nie weiter als </w:t>
      </w:r>
      <w:r w:rsidR="00B25BEB" w:rsidRPr="00023EFA">
        <w:rPr>
          <w:rFonts w:ascii="Arial" w:hAnsi="Arial" w:cs="Arial"/>
          <w:shd w:val="clear" w:color="auto" w:fill="FFFFFF"/>
        </w:rPr>
        <w:t>1</w:t>
      </w:r>
      <w:r w:rsidR="00FF1CEE" w:rsidRPr="00023EFA">
        <w:rPr>
          <w:rFonts w:ascii="Arial" w:hAnsi="Arial" w:cs="Arial"/>
          <w:shd w:val="clear" w:color="auto" w:fill="FFFFFF"/>
        </w:rPr>
        <w:t>,</w:t>
      </w:r>
      <w:r w:rsidR="00B25BEB" w:rsidRPr="00023EFA">
        <w:rPr>
          <w:rFonts w:ascii="Arial" w:hAnsi="Arial" w:cs="Arial"/>
          <w:shd w:val="clear" w:color="auto" w:fill="FFFFFF"/>
        </w:rPr>
        <w:t>2</w:t>
      </w:r>
      <w:r w:rsidR="00FF1CEE" w:rsidRPr="00023EFA">
        <w:rPr>
          <w:rFonts w:ascii="Arial" w:hAnsi="Arial" w:cs="Arial"/>
          <w:shd w:val="clear" w:color="auto" w:fill="FFFFFF"/>
        </w:rPr>
        <w:t xml:space="preserve"> Prozentpunkte auseinander (2003 und 2004).</w:t>
      </w:r>
    </w:p>
    <w:p w:rsidR="00023EFA" w:rsidRPr="00023EFA" w:rsidRDefault="00023EFA" w:rsidP="00BF4FE8">
      <w:pPr>
        <w:rPr>
          <w:rFonts w:ascii="Arial" w:hAnsi="Arial" w:cs="Arial"/>
          <w:shd w:val="clear" w:color="auto" w:fill="FFFFFF"/>
        </w:rPr>
      </w:pPr>
    </w:p>
    <w:p w:rsidR="00023EFA" w:rsidRPr="00023EFA" w:rsidRDefault="00FA28AA" w:rsidP="001752A2">
      <w:pPr>
        <w:rPr>
          <w:rFonts w:ascii="Arial" w:hAnsi="Arial" w:cs="Arial"/>
          <w:shd w:val="clear" w:color="auto" w:fill="FFFFFF"/>
        </w:rPr>
      </w:pPr>
      <w:r w:rsidRPr="00023EFA">
        <w:rPr>
          <w:rFonts w:ascii="Arial" w:hAnsi="Arial" w:cs="Arial"/>
          <w:shd w:val="clear" w:color="auto" w:fill="FFFFFF"/>
        </w:rPr>
        <w:t xml:space="preserve">In Ostdeutschland verlief die Entwicklung der Arbeitslosenquote </w:t>
      </w:r>
      <w:r w:rsidR="00AD3D67">
        <w:rPr>
          <w:rFonts w:ascii="Arial" w:hAnsi="Arial" w:cs="Arial"/>
          <w:shd w:val="clear" w:color="auto" w:fill="FFFFFF"/>
        </w:rPr>
        <w:t xml:space="preserve">bei den </w:t>
      </w:r>
      <w:r w:rsidRPr="00023EFA">
        <w:rPr>
          <w:rFonts w:ascii="Arial" w:hAnsi="Arial" w:cs="Arial"/>
          <w:shd w:val="clear" w:color="auto" w:fill="FFFFFF"/>
        </w:rPr>
        <w:t xml:space="preserve">Frauen etwas anders als bei den Männern. Während die Arbeitslosenquote der Frauen in den ersten Jahren nach der Wiedervereinigung steil </w:t>
      </w:r>
      <w:proofErr w:type="spellStart"/>
      <w:r w:rsidR="003746A4" w:rsidRPr="00023EFA">
        <w:rPr>
          <w:rFonts w:ascii="Arial" w:hAnsi="Arial" w:cs="Arial"/>
          <w:shd w:val="clear" w:color="auto" w:fill="FFFFFF"/>
        </w:rPr>
        <w:t>an</w:t>
      </w:r>
      <w:r w:rsidRPr="00023EFA">
        <w:rPr>
          <w:rFonts w:ascii="Arial" w:hAnsi="Arial" w:cs="Arial"/>
          <w:shd w:val="clear" w:color="auto" w:fill="FFFFFF"/>
        </w:rPr>
        <w:t>stieg</w:t>
      </w:r>
      <w:proofErr w:type="spellEnd"/>
      <w:r w:rsidRPr="00023EFA">
        <w:rPr>
          <w:rFonts w:ascii="Arial" w:hAnsi="Arial" w:cs="Arial"/>
          <w:shd w:val="clear" w:color="auto" w:fill="FFFFFF"/>
        </w:rPr>
        <w:t xml:space="preserve"> und bis 2005 auf hohem Niveau verharrte, stieg die Arbeitslosenquote der Männer bis 2005</w:t>
      </w:r>
      <w:r w:rsidR="003746A4" w:rsidRPr="00023EFA">
        <w:rPr>
          <w:rFonts w:ascii="Arial" w:hAnsi="Arial" w:cs="Arial"/>
          <w:shd w:val="clear" w:color="auto" w:fill="FFFFFF"/>
        </w:rPr>
        <w:t xml:space="preserve"> langsam</w:t>
      </w:r>
      <w:r w:rsidR="00AD3D67">
        <w:rPr>
          <w:rFonts w:ascii="Arial" w:hAnsi="Arial" w:cs="Arial"/>
          <w:shd w:val="clear" w:color="auto" w:fill="FFFFFF"/>
        </w:rPr>
        <w:t xml:space="preserve"> </w:t>
      </w:r>
      <w:r w:rsidR="003746A4" w:rsidRPr="00023EFA">
        <w:rPr>
          <w:rFonts w:ascii="Arial" w:hAnsi="Arial" w:cs="Arial"/>
          <w:shd w:val="clear" w:color="auto" w:fill="FFFFFF"/>
        </w:rPr>
        <w:t>aber</w:t>
      </w:r>
      <w:r w:rsidR="00AD3D67">
        <w:rPr>
          <w:rFonts w:ascii="Arial" w:hAnsi="Arial" w:cs="Arial"/>
          <w:shd w:val="clear" w:color="auto" w:fill="FFFFFF"/>
        </w:rPr>
        <w:t xml:space="preserve"> stetig an</w:t>
      </w:r>
      <w:r w:rsidRPr="00023EFA">
        <w:rPr>
          <w:rFonts w:ascii="Arial" w:hAnsi="Arial" w:cs="Arial"/>
          <w:shd w:val="clear" w:color="auto" w:fill="FFFFFF"/>
        </w:rPr>
        <w:t xml:space="preserve">. 1995 </w:t>
      </w:r>
      <w:r w:rsidR="00AD3D67">
        <w:rPr>
          <w:rFonts w:ascii="Arial" w:hAnsi="Arial" w:cs="Arial"/>
          <w:shd w:val="clear" w:color="auto" w:fill="FFFFFF"/>
        </w:rPr>
        <w:t xml:space="preserve">lag die </w:t>
      </w:r>
      <w:r w:rsidR="00AD3D67" w:rsidRPr="00023EFA">
        <w:rPr>
          <w:rFonts w:ascii="Arial" w:hAnsi="Arial" w:cs="Arial"/>
          <w:shd w:val="clear" w:color="auto" w:fill="FFFFFF"/>
        </w:rPr>
        <w:t>Arbeitslosenquote</w:t>
      </w:r>
      <w:r w:rsidR="00AD3D67">
        <w:rPr>
          <w:rFonts w:ascii="Arial" w:hAnsi="Arial" w:cs="Arial"/>
          <w:shd w:val="clear" w:color="auto" w:fill="FFFFFF"/>
        </w:rPr>
        <w:t xml:space="preserve"> der Frauen noch</w:t>
      </w:r>
      <w:r w:rsidRPr="00023EFA">
        <w:rPr>
          <w:rFonts w:ascii="Arial" w:hAnsi="Arial" w:cs="Arial"/>
          <w:shd w:val="clear" w:color="auto" w:fill="FFFFFF"/>
        </w:rPr>
        <w:t xml:space="preserve"> 7,4 Prozentpunkte </w:t>
      </w:r>
      <w:r w:rsidR="00AD3D67">
        <w:rPr>
          <w:rFonts w:ascii="Arial" w:hAnsi="Arial" w:cs="Arial"/>
          <w:shd w:val="clear" w:color="auto" w:fill="FFFFFF"/>
        </w:rPr>
        <w:t xml:space="preserve">über der Quote der Männer </w:t>
      </w:r>
      <w:r w:rsidRPr="00023EFA">
        <w:rPr>
          <w:rFonts w:ascii="Arial" w:hAnsi="Arial" w:cs="Arial"/>
          <w:shd w:val="clear" w:color="auto" w:fill="FFFFFF"/>
        </w:rPr>
        <w:t>(</w:t>
      </w:r>
      <w:r w:rsidR="00AD3D67" w:rsidRPr="00023EFA">
        <w:rPr>
          <w:rFonts w:ascii="Arial" w:hAnsi="Arial" w:cs="Arial"/>
          <w:shd w:val="clear" w:color="auto" w:fill="FFFFFF"/>
        </w:rPr>
        <w:t xml:space="preserve">17,8 </w:t>
      </w:r>
      <w:r w:rsidR="00AD3D67">
        <w:rPr>
          <w:rFonts w:ascii="Arial" w:hAnsi="Arial" w:cs="Arial"/>
          <w:shd w:val="clear" w:color="auto" w:fill="FFFFFF"/>
        </w:rPr>
        <w:t xml:space="preserve">gegenüber </w:t>
      </w:r>
      <w:r w:rsidRPr="00023EFA">
        <w:rPr>
          <w:rFonts w:ascii="Arial" w:hAnsi="Arial" w:cs="Arial"/>
          <w:shd w:val="clear" w:color="auto" w:fill="FFFFFF"/>
        </w:rPr>
        <w:t>10,4 Prozent)</w:t>
      </w:r>
      <w:r w:rsidR="00AD3D67">
        <w:rPr>
          <w:rFonts w:ascii="Arial" w:hAnsi="Arial" w:cs="Arial"/>
          <w:shd w:val="clear" w:color="auto" w:fill="FFFFFF"/>
        </w:rPr>
        <w:t xml:space="preserve">. In </w:t>
      </w:r>
      <w:r w:rsidR="00C456E1" w:rsidRPr="00023EFA">
        <w:rPr>
          <w:rFonts w:ascii="Arial" w:hAnsi="Arial" w:cs="Arial"/>
          <w:shd w:val="clear" w:color="auto" w:fill="FFFFFF"/>
        </w:rPr>
        <w:t xml:space="preserve">den Folgejahren </w:t>
      </w:r>
      <w:r w:rsidR="00AD3D67" w:rsidRPr="00023EFA">
        <w:rPr>
          <w:rFonts w:ascii="Arial" w:hAnsi="Arial" w:cs="Arial"/>
          <w:shd w:val="clear" w:color="auto" w:fill="FFFFFF"/>
        </w:rPr>
        <w:t xml:space="preserve">reduzierte </w:t>
      </w:r>
      <w:r w:rsidR="00AD3D67">
        <w:rPr>
          <w:rFonts w:ascii="Arial" w:hAnsi="Arial" w:cs="Arial"/>
          <w:shd w:val="clear" w:color="auto" w:fill="FFFFFF"/>
        </w:rPr>
        <w:t>sich der Abstand und i</w:t>
      </w:r>
      <w:r w:rsidRPr="00023EFA">
        <w:rPr>
          <w:rFonts w:ascii="Arial" w:hAnsi="Arial" w:cs="Arial"/>
          <w:shd w:val="clear" w:color="auto" w:fill="FFFFFF"/>
        </w:rPr>
        <w:t xml:space="preserve">m Jahr 2005 lag die Quote der Frauen erstmalig </w:t>
      </w:r>
      <w:r w:rsidR="004A3031">
        <w:rPr>
          <w:rFonts w:ascii="Arial" w:hAnsi="Arial" w:cs="Arial"/>
          <w:shd w:val="clear" w:color="auto" w:fill="FFFFFF"/>
        </w:rPr>
        <w:t>unter</w:t>
      </w:r>
      <w:r w:rsidR="001752A2" w:rsidRPr="00023EFA">
        <w:rPr>
          <w:rFonts w:ascii="Arial" w:hAnsi="Arial" w:cs="Arial"/>
          <w:shd w:val="clear" w:color="auto" w:fill="FFFFFF"/>
        </w:rPr>
        <w:t xml:space="preserve"> der Quote der Männer – seit 2009 ist dies durchgehend so. Zwischen 2005 und 2019 sank in Ostdeutschland die Arbeitslosenquote der Männer von 18,9 auf 6,9 Prozent und die der Frauen von 18,5 auf 5,9 Prozent. Erst die Corona-Pandemie hat diese Entwicklung gestoppt: 2020 lag die Quote </w:t>
      </w:r>
      <w:r w:rsidR="00AD3D67" w:rsidRPr="00023EFA">
        <w:rPr>
          <w:rFonts w:ascii="Arial" w:hAnsi="Arial" w:cs="Arial"/>
          <w:shd w:val="clear" w:color="auto" w:fill="FFFFFF"/>
        </w:rPr>
        <w:t xml:space="preserve">bei den Männern </w:t>
      </w:r>
      <w:r w:rsidR="001752A2" w:rsidRPr="00023EFA">
        <w:rPr>
          <w:rFonts w:ascii="Arial" w:hAnsi="Arial" w:cs="Arial"/>
          <w:shd w:val="clear" w:color="auto" w:fill="FFFFFF"/>
        </w:rPr>
        <w:t xml:space="preserve">bei 7,9 Prozent und </w:t>
      </w:r>
      <w:r w:rsidR="00AD3D67" w:rsidRPr="00023EFA">
        <w:rPr>
          <w:rFonts w:ascii="Arial" w:hAnsi="Arial" w:cs="Arial"/>
          <w:shd w:val="clear" w:color="auto" w:fill="FFFFFF"/>
        </w:rPr>
        <w:t xml:space="preserve">bei den Frauen </w:t>
      </w:r>
      <w:r w:rsidR="001752A2" w:rsidRPr="00023EFA">
        <w:rPr>
          <w:rFonts w:ascii="Arial" w:hAnsi="Arial" w:cs="Arial"/>
          <w:shd w:val="clear" w:color="auto" w:fill="FFFFFF"/>
        </w:rPr>
        <w:t>bei 6,6 Prozent.</w:t>
      </w:r>
    </w:p>
    <w:p w:rsidR="00023EFA" w:rsidRPr="00023EFA" w:rsidRDefault="00023EFA" w:rsidP="001752A2">
      <w:pPr>
        <w:rPr>
          <w:rFonts w:ascii="Arial" w:hAnsi="Arial" w:cs="Arial"/>
          <w:shd w:val="clear" w:color="auto" w:fill="FFFFFF"/>
        </w:rPr>
      </w:pPr>
    </w:p>
    <w:p w:rsidR="00CA5D69" w:rsidRPr="00023EFA" w:rsidRDefault="00CA5D69" w:rsidP="00CA5D69">
      <w:pPr>
        <w:rPr>
          <w:rFonts w:ascii="Arial" w:hAnsi="Arial"/>
          <w:color w:val="FF0000"/>
        </w:rPr>
      </w:pPr>
      <w:r w:rsidRPr="00023EFA">
        <w:rPr>
          <w:rFonts w:ascii="Arial" w:hAnsi="Arial"/>
          <w:color w:val="FF0000"/>
        </w:rPr>
        <w:t>Datenquelle</w:t>
      </w:r>
    </w:p>
    <w:p w:rsidR="00130C1E" w:rsidRPr="00023EFA" w:rsidRDefault="00130C1E" w:rsidP="00130C1E">
      <w:pPr>
        <w:rPr>
          <w:rFonts w:ascii="Arial" w:hAnsi="Arial" w:cs="Arial"/>
          <w:shd w:val="clear" w:color="auto" w:fill="FFFFFF"/>
        </w:rPr>
      </w:pPr>
    </w:p>
    <w:p w:rsidR="00670B9F" w:rsidRPr="00023EFA" w:rsidRDefault="00FF1CEE" w:rsidP="00130C1E">
      <w:pPr>
        <w:rPr>
          <w:rFonts w:ascii="Arial" w:hAnsi="Arial" w:cs="Arial"/>
          <w:shd w:val="clear" w:color="auto" w:fill="FFFFFF"/>
        </w:rPr>
      </w:pPr>
      <w:r w:rsidRPr="00023EFA">
        <w:rPr>
          <w:rFonts w:ascii="Arial" w:hAnsi="Arial" w:cs="Arial"/>
          <w:shd w:val="clear" w:color="auto" w:fill="FFFFFF"/>
        </w:rPr>
        <w:t>Bundesagentur für Arbeit (BA): Arbeitslosigkeit im Zeitverlauf 03/2021</w:t>
      </w:r>
    </w:p>
    <w:p w:rsidR="00FF1CEE" w:rsidRPr="00023EFA" w:rsidRDefault="00FF1CEE" w:rsidP="00130C1E">
      <w:pPr>
        <w:rPr>
          <w:rFonts w:ascii="Arial" w:hAnsi="Arial" w:cs="Arial"/>
          <w:shd w:val="clear" w:color="auto" w:fill="FFFFFF"/>
        </w:rPr>
      </w:pPr>
    </w:p>
    <w:p w:rsidR="00CA5D69" w:rsidRPr="00023EFA" w:rsidRDefault="00CA5D69" w:rsidP="00CA5D69">
      <w:pPr>
        <w:rPr>
          <w:rFonts w:ascii="Arial" w:hAnsi="Arial"/>
          <w:color w:val="FF0000"/>
        </w:rPr>
      </w:pPr>
      <w:r w:rsidRPr="00023EFA">
        <w:rPr>
          <w:rFonts w:ascii="Arial" w:hAnsi="Arial"/>
          <w:color w:val="FF0000"/>
        </w:rPr>
        <w:t>Begriffe, methodische Anmerkungen oder Lesehilfen</w:t>
      </w:r>
    </w:p>
    <w:p w:rsidR="00130C1E" w:rsidRPr="00023EFA" w:rsidRDefault="00130C1E" w:rsidP="00130C1E">
      <w:pPr>
        <w:rPr>
          <w:rFonts w:ascii="Arial" w:hAnsi="Arial" w:cs="Arial"/>
          <w:shd w:val="clear" w:color="auto" w:fill="FFFFFF"/>
        </w:rPr>
      </w:pPr>
    </w:p>
    <w:p w:rsidR="00FF1CEE" w:rsidRPr="00023EFA" w:rsidRDefault="00FF1CEE" w:rsidP="00FF1CEE">
      <w:pPr>
        <w:rPr>
          <w:rFonts w:ascii="Arial" w:hAnsi="Arial" w:cs="Arial"/>
          <w:shd w:val="clear" w:color="auto" w:fill="FFFFFF"/>
        </w:rPr>
      </w:pPr>
      <w:r w:rsidRPr="005D60B2">
        <w:rPr>
          <w:rStyle w:val="Fett"/>
          <w:rFonts w:ascii="Arial" w:hAnsi="Arial" w:cs="Arial"/>
          <w:shd w:val="clear" w:color="auto" w:fill="FFFFFF"/>
        </w:rPr>
        <w:t>Arbeitslose</w:t>
      </w:r>
      <w:r w:rsidRPr="00023EFA">
        <w:rPr>
          <w:rStyle w:val="Fett"/>
          <w:rFonts w:ascii="Arial" w:hAnsi="Arial" w:cs="Arial"/>
          <w:b w:val="0"/>
          <w:shd w:val="clear" w:color="auto" w:fill="FFFFFF"/>
        </w:rPr>
        <w:t> </w:t>
      </w:r>
      <w:r w:rsidRPr="00023EFA">
        <w:rPr>
          <w:rFonts w:ascii="Arial" w:hAnsi="Arial" w:cs="Arial"/>
          <w:shd w:val="clear" w:color="auto" w:fill="FFFFFF"/>
        </w:rPr>
        <w:t>sind nach dem Dritten Buch Sozialgesetzbuch (§ 16 SGB III) Personen, die vorübergehend nicht in einem Beschäftigungsverhältnis stehen oder nur eine weniger als 15 Stunden wöchentlich umfassende Beschäftigung ausüben, eine versicherungspflichtige, mindestens 15 Stunden wöchentlich umfassende Beschäftigung suchen und dabei den Vermittlungsbemühungen der Agentur für Arbeit oder des Jobcenters zur Verfügung stehen, also arbeitsfähig und -bereit sind. Zudem müssen sie in der Bundesrepublik Deutschland wohnen, nicht jünger als 15 Jahre sein, die Altersgrenze für den Renteneintritt noch nicht erreicht haben und sich persönlich bei einer Agentur für Arbeit oder einem Jobcenter arbeitslos gemeldet haben. Schüler, Studenten oder Teilnehmer an Maßnahmen der aktiven Arbeitsmarktpolitik gelten nicht als arbeitslos.</w:t>
      </w:r>
      <w:r w:rsidRPr="00023EFA">
        <w:rPr>
          <w:rFonts w:ascii="Arial" w:hAnsi="Arial" w:cs="Arial"/>
        </w:rPr>
        <w:br/>
      </w:r>
      <w:r w:rsidRPr="00023EFA">
        <w:rPr>
          <w:rFonts w:ascii="Arial" w:hAnsi="Arial" w:cs="Arial"/>
        </w:rPr>
        <w:br/>
      </w:r>
      <w:r w:rsidRPr="00023EFA">
        <w:rPr>
          <w:rFonts w:ascii="Arial" w:hAnsi="Arial" w:cs="Arial"/>
          <w:shd w:val="clear" w:color="auto" w:fill="FFFFFF"/>
        </w:rPr>
        <w:t>Die </w:t>
      </w:r>
      <w:r w:rsidRPr="005D60B2">
        <w:rPr>
          <w:rStyle w:val="Fett"/>
          <w:rFonts w:ascii="Arial" w:hAnsi="Arial" w:cs="Arial"/>
          <w:shd w:val="clear" w:color="auto" w:fill="FFFFFF"/>
        </w:rPr>
        <w:t>Arbeitslosenquote</w:t>
      </w:r>
      <w:r w:rsidRPr="00023EFA">
        <w:rPr>
          <w:rStyle w:val="Fett"/>
          <w:rFonts w:ascii="Arial" w:hAnsi="Arial" w:cs="Arial"/>
          <w:b w:val="0"/>
          <w:shd w:val="clear" w:color="auto" w:fill="FFFFFF"/>
        </w:rPr>
        <w:t> </w:t>
      </w:r>
      <w:r w:rsidRPr="00023EFA">
        <w:rPr>
          <w:rFonts w:ascii="Arial" w:hAnsi="Arial" w:cs="Arial"/>
          <w:shd w:val="clear" w:color="auto" w:fill="FFFFFF"/>
        </w:rPr>
        <w:t>entspricht dem prozentualen Anteil der Arbeitslosen an den Erwerbspersonen. Die Erwerbspersonen setzen sich aus den Erwerbstätigen und den Arbeitslosen zusammen. Je nach Definition werden die Arbeitslosen auf die abhängigen zivilen Erwerbspersonen (sozialversicherungspflichtig und geringfügig Beschäftigte, Beamte und Arbeitslose) oder auf alle zivilen Erwerbspersonen (abhängige zivile Erwerbspersonen, Selbstständige und mithelfende Familienangehörige) bezogen.</w:t>
      </w:r>
    </w:p>
    <w:p w:rsidR="00FF1CEE" w:rsidRPr="00023EFA" w:rsidRDefault="00FF1CEE" w:rsidP="00FF1CEE">
      <w:pPr>
        <w:rPr>
          <w:rFonts w:ascii="Arial" w:hAnsi="Arial" w:cs="Arial"/>
          <w:shd w:val="clear" w:color="auto" w:fill="FFFFFF"/>
        </w:rPr>
      </w:pPr>
    </w:p>
    <w:p w:rsidR="00FF1CEE" w:rsidRPr="00023EFA" w:rsidRDefault="00FF1CEE" w:rsidP="00FF1CEE">
      <w:pPr>
        <w:rPr>
          <w:rFonts w:ascii="Arial" w:hAnsi="Arial" w:cs="Arial"/>
          <w:shd w:val="clear" w:color="auto" w:fill="FFFFFF"/>
        </w:rPr>
      </w:pPr>
      <w:r w:rsidRPr="00023EFA">
        <w:rPr>
          <w:rFonts w:ascii="Arial" w:hAnsi="Arial" w:cs="Arial"/>
          <w:shd w:val="clear" w:color="auto" w:fill="FFFFFF"/>
        </w:rPr>
        <w:t>Informationen zur </w:t>
      </w:r>
      <w:r w:rsidRPr="005D60B2">
        <w:rPr>
          <w:rFonts w:ascii="Arial" w:hAnsi="Arial" w:cs="Arial"/>
          <w:b/>
          <w:shd w:val="clear" w:color="auto" w:fill="FFFFFF"/>
        </w:rPr>
        <w:t>Arbeitslosigkeit nach Bildungsstand</w:t>
      </w:r>
      <w:r w:rsidRPr="00023EFA">
        <w:rPr>
          <w:rFonts w:ascii="Arial" w:hAnsi="Arial" w:cs="Arial"/>
          <w:shd w:val="clear" w:color="auto" w:fill="FFFFFF"/>
        </w:rPr>
        <w:t xml:space="preserve"> erhalten Sie hier: </w:t>
      </w:r>
      <w:hyperlink r:id="rId5" w:history="1">
        <w:r w:rsidRPr="00023EFA">
          <w:rPr>
            <w:rStyle w:val="Hyperlink"/>
            <w:rFonts w:ascii="Arial" w:hAnsi="Arial" w:cs="Arial"/>
            <w:u w:val="none"/>
            <w:shd w:val="clear" w:color="auto" w:fill="FFFFFF"/>
          </w:rPr>
          <w:t>https://www.bpb.de/61724</w:t>
        </w:r>
      </w:hyperlink>
    </w:p>
    <w:p w:rsidR="00FF1CEE" w:rsidRPr="005D60B2" w:rsidRDefault="00FF1CEE" w:rsidP="00FF1CEE">
      <w:pPr>
        <w:rPr>
          <w:rFonts w:ascii="Arial" w:hAnsi="Arial" w:cs="Arial"/>
          <w:shd w:val="clear" w:color="auto" w:fill="FFFFFF"/>
        </w:rPr>
      </w:pPr>
    </w:p>
    <w:p w:rsidR="001B7D15" w:rsidRPr="005D60B2" w:rsidRDefault="001B7D15" w:rsidP="001B7D15">
      <w:pPr>
        <w:rPr>
          <w:rFonts w:ascii="Arial" w:hAnsi="Arial" w:cs="Arial"/>
          <w:sz w:val="20"/>
          <w:szCs w:val="20"/>
        </w:rPr>
      </w:pPr>
      <w:r w:rsidRPr="005D60B2">
        <w:rPr>
          <w:rFonts w:ascii="Arial" w:hAnsi="Arial" w:cs="Arial"/>
          <w:sz w:val="20"/>
          <w:szCs w:val="20"/>
        </w:rPr>
        <w:t xml:space="preserve">Dieser Text ist unter der Creative Commons Lizenz </w:t>
      </w:r>
      <w:hyperlink r:id="rId6" w:tgtFrame="extern" w:history="1">
        <w:r w:rsidRPr="005D60B2">
          <w:rPr>
            <w:rFonts w:ascii="Arial" w:hAnsi="Arial" w:cs="Arial"/>
            <w:sz w:val="20"/>
            <w:szCs w:val="20"/>
          </w:rPr>
          <w:t>by-nc-nd/3.0/de/</w:t>
        </w:r>
      </w:hyperlink>
      <w:r w:rsidRPr="005D60B2">
        <w:rPr>
          <w:rFonts w:ascii="Arial" w:hAnsi="Arial" w:cs="Arial"/>
          <w:sz w:val="20"/>
          <w:szCs w:val="20"/>
        </w:rPr>
        <w:t xml:space="preserve"> veröffentlicht. </w:t>
      </w:r>
    </w:p>
    <w:p w:rsidR="001B7D15" w:rsidRPr="005D60B2" w:rsidRDefault="001B7D15">
      <w:pPr>
        <w:rPr>
          <w:rFonts w:ascii="Arial" w:hAnsi="Arial" w:cs="Arial"/>
        </w:rPr>
      </w:pPr>
      <w:r w:rsidRPr="005D60B2">
        <w:rPr>
          <w:rFonts w:ascii="Arial" w:hAnsi="Arial" w:cs="Arial"/>
          <w:sz w:val="20"/>
          <w:szCs w:val="20"/>
        </w:rPr>
        <w:t>Bundeszentrale für politische Bildung 20</w:t>
      </w:r>
      <w:r w:rsidR="00BD5C4D" w:rsidRPr="005D60B2">
        <w:rPr>
          <w:rFonts w:ascii="Arial" w:hAnsi="Arial" w:cs="Arial"/>
          <w:sz w:val="20"/>
          <w:szCs w:val="20"/>
        </w:rPr>
        <w:t>2</w:t>
      </w:r>
      <w:r w:rsidR="0050670A" w:rsidRPr="005D60B2">
        <w:rPr>
          <w:rFonts w:ascii="Arial" w:hAnsi="Arial" w:cs="Arial"/>
          <w:sz w:val="20"/>
          <w:szCs w:val="20"/>
        </w:rPr>
        <w:t>1</w:t>
      </w:r>
      <w:r w:rsidRPr="005D60B2">
        <w:rPr>
          <w:rFonts w:ascii="Arial" w:hAnsi="Arial" w:cs="Arial"/>
          <w:sz w:val="20"/>
          <w:szCs w:val="20"/>
        </w:rPr>
        <w:t xml:space="preserve"> | </w:t>
      </w:r>
      <w:hyperlink r:id="rId7" w:history="1">
        <w:r w:rsidRPr="005D60B2">
          <w:rPr>
            <w:rFonts w:ascii="Arial" w:hAnsi="Arial" w:cs="Arial"/>
            <w:sz w:val="20"/>
            <w:szCs w:val="20"/>
          </w:rPr>
          <w:t>www.bpb.de</w:t>
        </w:r>
      </w:hyperlink>
    </w:p>
    <w:sectPr w:rsidR="001B7D15" w:rsidRPr="005D60B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238CC"/>
    <w:rsid w:val="00023EFA"/>
    <w:rsid w:val="0005792D"/>
    <w:rsid w:val="00070D8B"/>
    <w:rsid w:val="00076264"/>
    <w:rsid w:val="0009167D"/>
    <w:rsid w:val="000A06C1"/>
    <w:rsid w:val="000A20AA"/>
    <w:rsid w:val="000A7F9D"/>
    <w:rsid w:val="000C730A"/>
    <w:rsid w:val="000E2813"/>
    <w:rsid w:val="000F5548"/>
    <w:rsid w:val="000F55F6"/>
    <w:rsid w:val="00101A74"/>
    <w:rsid w:val="00104423"/>
    <w:rsid w:val="00111F49"/>
    <w:rsid w:val="001200F4"/>
    <w:rsid w:val="001221A4"/>
    <w:rsid w:val="001269EF"/>
    <w:rsid w:val="00130C1E"/>
    <w:rsid w:val="00163721"/>
    <w:rsid w:val="001662E8"/>
    <w:rsid w:val="001713B1"/>
    <w:rsid w:val="001715AF"/>
    <w:rsid w:val="00171D83"/>
    <w:rsid w:val="0017448A"/>
    <w:rsid w:val="00174B87"/>
    <w:rsid w:val="001752A2"/>
    <w:rsid w:val="00183A44"/>
    <w:rsid w:val="001863C2"/>
    <w:rsid w:val="00186DC5"/>
    <w:rsid w:val="001A6667"/>
    <w:rsid w:val="001B606B"/>
    <w:rsid w:val="001B7D15"/>
    <w:rsid w:val="001D198C"/>
    <w:rsid w:val="001D7E07"/>
    <w:rsid w:val="001E5E13"/>
    <w:rsid w:val="001F0077"/>
    <w:rsid w:val="001F7F43"/>
    <w:rsid w:val="00207368"/>
    <w:rsid w:val="002106D8"/>
    <w:rsid w:val="00212FA5"/>
    <w:rsid w:val="0021766E"/>
    <w:rsid w:val="00236386"/>
    <w:rsid w:val="00241D97"/>
    <w:rsid w:val="00244199"/>
    <w:rsid w:val="00244394"/>
    <w:rsid w:val="00260769"/>
    <w:rsid w:val="00266714"/>
    <w:rsid w:val="002676AC"/>
    <w:rsid w:val="002766B9"/>
    <w:rsid w:val="0028024F"/>
    <w:rsid w:val="002B5C93"/>
    <w:rsid w:val="002C242C"/>
    <w:rsid w:val="002E7D46"/>
    <w:rsid w:val="00363D8E"/>
    <w:rsid w:val="003657B1"/>
    <w:rsid w:val="003746A4"/>
    <w:rsid w:val="0037661F"/>
    <w:rsid w:val="0038111C"/>
    <w:rsid w:val="003A6FDC"/>
    <w:rsid w:val="003B1043"/>
    <w:rsid w:val="003B2FF1"/>
    <w:rsid w:val="003B5A46"/>
    <w:rsid w:val="003C1F2C"/>
    <w:rsid w:val="003D3ABC"/>
    <w:rsid w:val="003E0426"/>
    <w:rsid w:val="003E0C4A"/>
    <w:rsid w:val="003E25B4"/>
    <w:rsid w:val="003F711C"/>
    <w:rsid w:val="00402B2C"/>
    <w:rsid w:val="004210B3"/>
    <w:rsid w:val="004242F8"/>
    <w:rsid w:val="004250EE"/>
    <w:rsid w:val="00425117"/>
    <w:rsid w:val="004554C0"/>
    <w:rsid w:val="00455ECF"/>
    <w:rsid w:val="00460C51"/>
    <w:rsid w:val="00464F29"/>
    <w:rsid w:val="0046791C"/>
    <w:rsid w:val="004715C5"/>
    <w:rsid w:val="004731E5"/>
    <w:rsid w:val="00473F5D"/>
    <w:rsid w:val="00475AB8"/>
    <w:rsid w:val="0047765A"/>
    <w:rsid w:val="00477EBE"/>
    <w:rsid w:val="00494DF9"/>
    <w:rsid w:val="004A2795"/>
    <w:rsid w:val="004A3031"/>
    <w:rsid w:val="004A6A0F"/>
    <w:rsid w:val="004D59F0"/>
    <w:rsid w:val="004E20D1"/>
    <w:rsid w:val="004E6618"/>
    <w:rsid w:val="004F0DF6"/>
    <w:rsid w:val="004F2EB9"/>
    <w:rsid w:val="004F5774"/>
    <w:rsid w:val="0050670A"/>
    <w:rsid w:val="0051310F"/>
    <w:rsid w:val="00514A82"/>
    <w:rsid w:val="005234DF"/>
    <w:rsid w:val="005533BA"/>
    <w:rsid w:val="005557C5"/>
    <w:rsid w:val="00563462"/>
    <w:rsid w:val="00577775"/>
    <w:rsid w:val="00594628"/>
    <w:rsid w:val="005A03DD"/>
    <w:rsid w:val="005A5672"/>
    <w:rsid w:val="005B4D9E"/>
    <w:rsid w:val="005C7778"/>
    <w:rsid w:val="005D60B2"/>
    <w:rsid w:val="005E5C94"/>
    <w:rsid w:val="005F7382"/>
    <w:rsid w:val="00617540"/>
    <w:rsid w:val="00625C9B"/>
    <w:rsid w:val="006466CB"/>
    <w:rsid w:val="00652ACF"/>
    <w:rsid w:val="00652DD2"/>
    <w:rsid w:val="006556F0"/>
    <w:rsid w:val="00670B9F"/>
    <w:rsid w:val="0068567A"/>
    <w:rsid w:val="006A3317"/>
    <w:rsid w:val="006B1677"/>
    <w:rsid w:val="006B2F04"/>
    <w:rsid w:val="006C23F6"/>
    <w:rsid w:val="0070122C"/>
    <w:rsid w:val="00722C39"/>
    <w:rsid w:val="00740C0E"/>
    <w:rsid w:val="00743840"/>
    <w:rsid w:val="007443B1"/>
    <w:rsid w:val="00756A6D"/>
    <w:rsid w:val="00766238"/>
    <w:rsid w:val="00793840"/>
    <w:rsid w:val="007B4AD0"/>
    <w:rsid w:val="007C1498"/>
    <w:rsid w:val="007C3EFF"/>
    <w:rsid w:val="007D3B72"/>
    <w:rsid w:val="007E347B"/>
    <w:rsid w:val="007E4236"/>
    <w:rsid w:val="007E4C5C"/>
    <w:rsid w:val="007E7424"/>
    <w:rsid w:val="007F4155"/>
    <w:rsid w:val="00812651"/>
    <w:rsid w:val="0082696E"/>
    <w:rsid w:val="00833813"/>
    <w:rsid w:val="00833EB8"/>
    <w:rsid w:val="00835E1B"/>
    <w:rsid w:val="00841E79"/>
    <w:rsid w:val="00841ECF"/>
    <w:rsid w:val="00843264"/>
    <w:rsid w:val="0085672F"/>
    <w:rsid w:val="008579A4"/>
    <w:rsid w:val="0086092F"/>
    <w:rsid w:val="00864E6C"/>
    <w:rsid w:val="0086596C"/>
    <w:rsid w:val="0088239F"/>
    <w:rsid w:val="00892026"/>
    <w:rsid w:val="008A292E"/>
    <w:rsid w:val="008A5D75"/>
    <w:rsid w:val="008B2910"/>
    <w:rsid w:val="008C59DD"/>
    <w:rsid w:val="008D0676"/>
    <w:rsid w:val="008D0CEB"/>
    <w:rsid w:val="008E0F4F"/>
    <w:rsid w:val="008E2808"/>
    <w:rsid w:val="008E3973"/>
    <w:rsid w:val="008E550C"/>
    <w:rsid w:val="009135B0"/>
    <w:rsid w:val="009219CE"/>
    <w:rsid w:val="00922D13"/>
    <w:rsid w:val="00926D4E"/>
    <w:rsid w:val="00932EC5"/>
    <w:rsid w:val="009418DE"/>
    <w:rsid w:val="00950462"/>
    <w:rsid w:val="0095097C"/>
    <w:rsid w:val="009511F3"/>
    <w:rsid w:val="00957E65"/>
    <w:rsid w:val="009635A6"/>
    <w:rsid w:val="00986482"/>
    <w:rsid w:val="0099599B"/>
    <w:rsid w:val="009A01C9"/>
    <w:rsid w:val="009A39DD"/>
    <w:rsid w:val="009B2E2C"/>
    <w:rsid w:val="009B34B6"/>
    <w:rsid w:val="009C7AE9"/>
    <w:rsid w:val="009E0BFE"/>
    <w:rsid w:val="009E3A9C"/>
    <w:rsid w:val="009E5785"/>
    <w:rsid w:val="009E68AA"/>
    <w:rsid w:val="009E70B7"/>
    <w:rsid w:val="009F1743"/>
    <w:rsid w:val="00A14D4F"/>
    <w:rsid w:val="00A20379"/>
    <w:rsid w:val="00A30C39"/>
    <w:rsid w:val="00A3520F"/>
    <w:rsid w:val="00A36099"/>
    <w:rsid w:val="00A37E7C"/>
    <w:rsid w:val="00A563F5"/>
    <w:rsid w:val="00A665D1"/>
    <w:rsid w:val="00A853E6"/>
    <w:rsid w:val="00A86D33"/>
    <w:rsid w:val="00AA1895"/>
    <w:rsid w:val="00AC61BA"/>
    <w:rsid w:val="00AD308A"/>
    <w:rsid w:val="00AD3D67"/>
    <w:rsid w:val="00AD5A2B"/>
    <w:rsid w:val="00AD7565"/>
    <w:rsid w:val="00AE73D2"/>
    <w:rsid w:val="00B046F9"/>
    <w:rsid w:val="00B15B38"/>
    <w:rsid w:val="00B25BEB"/>
    <w:rsid w:val="00B26333"/>
    <w:rsid w:val="00B27CEE"/>
    <w:rsid w:val="00B32082"/>
    <w:rsid w:val="00B330D7"/>
    <w:rsid w:val="00B33419"/>
    <w:rsid w:val="00B35BEE"/>
    <w:rsid w:val="00B4393C"/>
    <w:rsid w:val="00B47B9E"/>
    <w:rsid w:val="00B6099E"/>
    <w:rsid w:val="00B73F14"/>
    <w:rsid w:val="00B74018"/>
    <w:rsid w:val="00B812AB"/>
    <w:rsid w:val="00BA27C4"/>
    <w:rsid w:val="00BA37F8"/>
    <w:rsid w:val="00BB3A32"/>
    <w:rsid w:val="00BC5FEF"/>
    <w:rsid w:val="00BC60BC"/>
    <w:rsid w:val="00BD46DB"/>
    <w:rsid w:val="00BD5C4D"/>
    <w:rsid w:val="00BF2D38"/>
    <w:rsid w:val="00BF4FE8"/>
    <w:rsid w:val="00BF5551"/>
    <w:rsid w:val="00C23848"/>
    <w:rsid w:val="00C32A40"/>
    <w:rsid w:val="00C33977"/>
    <w:rsid w:val="00C456E1"/>
    <w:rsid w:val="00C46A1D"/>
    <w:rsid w:val="00C5712E"/>
    <w:rsid w:val="00C7374E"/>
    <w:rsid w:val="00C832FB"/>
    <w:rsid w:val="00C83F01"/>
    <w:rsid w:val="00C878A1"/>
    <w:rsid w:val="00CA5D69"/>
    <w:rsid w:val="00CC5C8D"/>
    <w:rsid w:val="00CC7933"/>
    <w:rsid w:val="00CD4881"/>
    <w:rsid w:val="00CE6004"/>
    <w:rsid w:val="00CF2201"/>
    <w:rsid w:val="00CF3BF7"/>
    <w:rsid w:val="00D10100"/>
    <w:rsid w:val="00D149DC"/>
    <w:rsid w:val="00D17469"/>
    <w:rsid w:val="00D239C1"/>
    <w:rsid w:val="00D4298E"/>
    <w:rsid w:val="00D50139"/>
    <w:rsid w:val="00D6551E"/>
    <w:rsid w:val="00D67563"/>
    <w:rsid w:val="00D701D7"/>
    <w:rsid w:val="00D90271"/>
    <w:rsid w:val="00DA0F72"/>
    <w:rsid w:val="00DB1472"/>
    <w:rsid w:val="00DB7240"/>
    <w:rsid w:val="00DC1022"/>
    <w:rsid w:val="00DE1128"/>
    <w:rsid w:val="00DE45D7"/>
    <w:rsid w:val="00DF4935"/>
    <w:rsid w:val="00E120DD"/>
    <w:rsid w:val="00E17263"/>
    <w:rsid w:val="00E771E2"/>
    <w:rsid w:val="00E87B35"/>
    <w:rsid w:val="00E940D1"/>
    <w:rsid w:val="00E95FE3"/>
    <w:rsid w:val="00EB0E7B"/>
    <w:rsid w:val="00EC3A49"/>
    <w:rsid w:val="00ED0C9F"/>
    <w:rsid w:val="00ED7BBC"/>
    <w:rsid w:val="00EE5A3C"/>
    <w:rsid w:val="00EF2F99"/>
    <w:rsid w:val="00F00FFB"/>
    <w:rsid w:val="00F02304"/>
    <w:rsid w:val="00F0757C"/>
    <w:rsid w:val="00F14B2A"/>
    <w:rsid w:val="00F20B03"/>
    <w:rsid w:val="00F211D6"/>
    <w:rsid w:val="00F23DFF"/>
    <w:rsid w:val="00F33357"/>
    <w:rsid w:val="00F35780"/>
    <w:rsid w:val="00F56CBA"/>
    <w:rsid w:val="00F62A17"/>
    <w:rsid w:val="00F71E76"/>
    <w:rsid w:val="00F833D1"/>
    <w:rsid w:val="00F86A3C"/>
    <w:rsid w:val="00FA28AA"/>
    <w:rsid w:val="00FA4969"/>
    <w:rsid w:val="00FB357F"/>
    <w:rsid w:val="00FB4674"/>
    <w:rsid w:val="00FE060A"/>
    <w:rsid w:val="00FF1CEE"/>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pb.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reativecommons.org/licenses/by-nc-nd/3.0/de/" TargetMode="External"/><Relationship Id="rId5" Type="http://schemas.openxmlformats.org/officeDocument/2006/relationships/hyperlink" Target="https://www.bpb.de/6172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858</Words>
  <Characters>5407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4</cp:revision>
  <dcterms:created xsi:type="dcterms:W3CDTF">2021-10-04T14:55:00Z</dcterms:created>
  <dcterms:modified xsi:type="dcterms:W3CDTF">2021-10-11T19:41:00Z</dcterms:modified>
</cp:coreProperties>
</file>