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B86F3" w14:textId="77777777" w:rsidR="00A101F2" w:rsidRPr="00F36BAF" w:rsidRDefault="00A101F2" w:rsidP="00064CDB">
      <w:pPr>
        <w:rPr>
          <w:rFonts w:ascii="Arial" w:hAnsi="Arial"/>
          <w:b/>
        </w:rPr>
      </w:pPr>
      <w:bookmarkStart w:id="0" w:name="_GoBack"/>
      <w:bookmarkEnd w:id="0"/>
      <w:r w:rsidRPr="00A101F2">
        <w:rPr>
          <w:rFonts w:ascii="Arial" w:hAnsi="Arial"/>
          <w:b/>
        </w:rPr>
        <w:t>Aufgrund der sich nur relativ langsam verändernden Arbeitslosenzahlen kann schnell übersehen werden, dass es sich bei den Arbeitslosen nicht um eine statische Gruppe handelt. Im Gegenteil gibt es jedes Jahr Millionen Zu- und Abgänge.</w:t>
      </w:r>
      <w:r w:rsidR="00F36BAF">
        <w:rPr>
          <w:rFonts w:ascii="Arial" w:hAnsi="Arial"/>
          <w:b/>
        </w:rPr>
        <w:t xml:space="preserve"> Zudem waren</w:t>
      </w:r>
      <w:r w:rsidR="00F36BAF" w:rsidRPr="00F36BAF">
        <w:rPr>
          <w:rFonts w:ascii="Arial" w:hAnsi="Arial"/>
          <w:b/>
        </w:rPr>
        <w:t xml:space="preserve"> lediglich 43,0 Prozent der 2020er-Zugänge zuvor erwerbstätig. Und bei lediglich 35,2 Prozent der Abgänge folgte auf die Arbeitslosigkeit die Erwerbstätigkeit.</w:t>
      </w:r>
    </w:p>
    <w:p w14:paraId="2FB4E395" w14:textId="77777777" w:rsidR="00F36BAF" w:rsidRPr="00A101F2" w:rsidRDefault="00F36BAF" w:rsidP="00064CDB">
      <w:pPr>
        <w:rPr>
          <w:rFonts w:ascii="Arial" w:hAnsi="Arial"/>
        </w:rPr>
      </w:pPr>
    </w:p>
    <w:p w14:paraId="498B93A9" w14:textId="77777777" w:rsidR="0012627E" w:rsidRDefault="00BF4E18" w:rsidP="00064CDB">
      <w:pPr>
        <w:rPr>
          <w:rFonts w:ascii="Arial" w:hAnsi="Arial"/>
          <w:color w:val="FF0000"/>
        </w:rPr>
      </w:pPr>
      <w:r>
        <w:rPr>
          <w:rFonts w:ascii="Arial" w:hAnsi="Arial"/>
          <w:color w:val="FF0000"/>
        </w:rPr>
        <w:t>Fakten</w:t>
      </w:r>
    </w:p>
    <w:p w14:paraId="0AAC8DA5" w14:textId="77777777" w:rsidR="0012627E" w:rsidRPr="00D95108" w:rsidRDefault="0012627E" w:rsidP="0012627E">
      <w:pPr>
        <w:rPr>
          <w:rFonts w:ascii="Arial" w:hAnsi="Arial"/>
        </w:rPr>
      </w:pPr>
    </w:p>
    <w:p w14:paraId="18C29EDA" w14:textId="77777777" w:rsidR="00D57C4A" w:rsidRDefault="00BF4E18" w:rsidP="00D57C4A">
      <w:pPr>
        <w:rPr>
          <w:rFonts w:ascii="Arial" w:hAnsi="Arial"/>
        </w:rPr>
      </w:pPr>
      <w:r w:rsidRPr="00D57C4A">
        <w:rPr>
          <w:rFonts w:ascii="Arial" w:hAnsi="Arial"/>
        </w:rPr>
        <w:t xml:space="preserve">Da sich die jährlichen Arbeitslosenzahlen nur langsam verändern, kann der Eindruck </w:t>
      </w:r>
      <w:r w:rsidRPr="00A101F2">
        <w:rPr>
          <w:rFonts w:ascii="Arial" w:hAnsi="Arial"/>
        </w:rPr>
        <w:t>entstehen, dass es sich bei den Arbeitslosen um eine relativ statische Gruppe handelt. Dieser Eindruck ist falsch. Vielmehr kommt es jeden Monat zu massenhaften Abgängen und Zugängen.</w:t>
      </w:r>
      <w:r w:rsidR="003B5D01" w:rsidRPr="00A101F2">
        <w:rPr>
          <w:rFonts w:ascii="Arial" w:hAnsi="Arial"/>
        </w:rPr>
        <w:t xml:space="preserve"> </w:t>
      </w:r>
      <w:r w:rsidRPr="00A101F2">
        <w:rPr>
          <w:rFonts w:ascii="Arial" w:hAnsi="Arial"/>
        </w:rPr>
        <w:t>Allein im Jahr 20</w:t>
      </w:r>
      <w:r w:rsidR="00D57C4A" w:rsidRPr="00A101F2">
        <w:rPr>
          <w:rFonts w:ascii="Arial" w:hAnsi="Arial"/>
        </w:rPr>
        <w:t>20</w:t>
      </w:r>
      <w:r w:rsidRPr="00A101F2">
        <w:rPr>
          <w:rFonts w:ascii="Arial" w:hAnsi="Arial"/>
        </w:rPr>
        <w:t xml:space="preserve"> wurden </w:t>
      </w:r>
      <w:r w:rsidR="00D57C4A" w:rsidRPr="00A101F2">
        <w:rPr>
          <w:rFonts w:ascii="Arial" w:hAnsi="Arial"/>
        </w:rPr>
        <w:t>6,45</w:t>
      </w:r>
      <w:r w:rsidRPr="00A101F2">
        <w:rPr>
          <w:rFonts w:ascii="Arial" w:hAnsi="Arial"/>
        </w:rPr>
        <w:t xml:space="preserve"> Millionen Personen arbeitslos (Zugänge)</w:t>
      </w:r>
      <w:r w:rsidR="00D57C4A" w:rsidRPr="00A101F2">
        <w:rPr>
          <w:rFonts w:ascii="Arial" w:hAnsi="Arial"/>
        </w:rPr>
        <w:t xml:space="preserve"> und </w:t>
      </w:r>
      <w:r w:rsidRPr="00A101F2">
        <w:rPr>
          <w:rFonts w:ascii="Arial" w:hAnsi="Arial"/>
        </w:rPr>
        <w:t xml:space="preserve">gleichzeitig gab es </w:t>
      </w:r>
      <w:r w:rsidR="00D57C4A" w:rsidRPr="00A101F2">
        <w:rPr>
          <w:rFonts w:ascii="Arial" w:hAnsi="Arial"/>
        </w:rPr>
        <w:t>5</w:t>
      </w:r>
      <w:r w:rsidRPr="00A101F2">
        <w:rPr>
          <w:rFonts w:ascii="Arial" w:hAnsi="Arial"/>
        </w:rPr>
        <w:t>,</w:t>
      </w:r>
      <w:r w:rsidR="00D57C4A" w:rsidRPr="00A101F2">
        <w:rPr>
          <w:rFonts w:ascii="Arial" w:hAnsi="Arial"/>
        </w:rPr>
        <w:t>97</w:t>
      </w:r>
      <w:r w:rsidRPr="00A101F2">
        <w:rPr>
          <w:rFonts w:ascii="Arial" w:hAnsi="Arial"/>
        </w:rPr>
        <w:t xml:space="preserve"> Millionen Abgänge aus der Arbeitslosigkeit</w:t>
      </w:r>
      <w:r w:rsidR="00D57C4A" w:rsidRPr="00A101F2">
        <w:rPr>
          <w:rFonts w:ascii="Arial" w:hAnsi="Arial"/>
        </w:rPr>
        <w:t xml:space="preserve">. Im Durchschnitt der Jahre 2010 bis 2019 lagen die Werte bei </w:t>
      </w:r>
      <w:r w:rsidR="00D57C4A" w:rsidRPr="00D95108">
        <w:rPr>
          <w:rFonts w:ascii="Arial" w:hAnsi="Arial"/>
        </w:rPr>
        <w:t xml:space="preserve">7,78 Millionen </w:t>
      </w:r>
      <w:r w:rsidRPr="00D95108">
        <w:rPr>
          <w:rFonts w:ascii="Arial" w:hAnsi="Arial"/>
        </w:rPr>
        <w:t>Zugänge</w:t>
      </w:r>
      <w:r w:rsidR="00D57C4A" w:rsidRPr="00D95108">
        <w:rPr>
          <w:rFonts w:ascii="Arial" w:hAnsi="Arial"/>
        </w:rPr>
        <w:t xml:space="preserve">n und 7,88 Millionen </w:t>
      </w:r>
      <w:r w:rsidRPr="00D95108">
        <w:rPr>
          <w:rFonts w:ascii="Arial" w:hAnsi="Arial"/>
        </w:rPr>
        <w:t>Abgänge</w:t>
      </w:r>
      <w:r w:rsidR="00D57C4A" w:rsidRPr="00D95108">
        <w:rPr>
          <w:rFonts w:ascii="Arial" w:hAnsi="Arial"/>
        </w:rPr>
        <w:t>n</w:t>
      </w:r>
      <w:r w:rsidR="00D95108">
        <w:rPr>
          <w:rFonts w:ascii="Arial" w:hAnsi="Arial"/>
        </w:rPr>
        <w:t xml:space="preserve"> pro Jahr</w:t>
      </w:r>
      <w:r w:rsidRPr="00D95108">
        <w:rPr>
          <w:rFonts w:ascii="Arial" w:hAnsi="Arial"/>
        </w:rPr>
        <w:t>.</w:t>
      </w:r>
    </w:p>
    <w:p w14:paraId="7D54D59A" w14:textId="77777777" w:rsidR="003B5D01" w:rsidRDefault="003B5D01" w:rsidP="00D57C4A">
      <w:pPr>
        <w:rPr>
          <w:rFonts w:ascii="Arial" w:hAnsi="Arial"/>
        </w:rPr>
      </w:pPr>
    </w:p>
    <w:p w14:paraId="3A936EEE" w14:textId="77777777" w:rsidR="00BF4E18" w:rsidRDefault="00BF4E18">
      <w:pPr>
        <w:rPr>
          <w:rFonts w:ascii="Arial" w:hAnsi="Arial"/>
        </w:rPr>
      </w:pPr>
      <w:r w:rsidRPr="006B0C16">
        <w:rPr>
          <w:rFonts w:ascii="Arial" w:hAnsi="Arial"/>
        </w:rPr>
        <w:t xml:space="preserve">Bei den Zugängen fällt auf, dass nicht einmal die Hälfte der </w:t>
      </w:r>
      <w:r w:rsidR="00741922" w:rsidRPr="00D95108">
        <w:rPr>
          <w:rFonts w:ascii="Arial" w:hAnsi="Arial"/>
        </w:rPr>
        <w:t>6,45 Millionen</w:t>
      </w:r>
      <w:r w:rsidR="00741922">
        <w:rPr>
          <w:rFonts w:ascii="Arial" w:hAnsi="Arial"/>
        </w:rPr>
        <w:t xml:space="preserve"> P</w:t>
      </w:r>
      <w:r w:rsidR="00D95108" w:rsidRPr="006B0C16">
        <w:rPr>
          <w:rFonts w:ascii="Arial" w:hAnsi="Arial"/>
        </w:rPr>
        <w:t xml:space="preserve">ersonen, die 2020 arbeitslos wurde, </w:t>
      </w:r>
      <w:r w:rsidRPr="006B0C16">
        <w:rPr>
          <w:rFonts w:ascii="Arial" w:hAnsi="Arial"/>
        </w:rPr>
        <w:t xml:space="preserve">aus einer aktiven Erwerbstätigkeit entlassen wurde: </w:t>
      </w:r>
      <w:r w:rsidR="00741922" w:rsidRPr="006B0C16">
        <w:rPr>
          <w:rFonts w:ascii="Arial" w:hAnsi="Arial"/>
        </w:rPr>
        <w:t>L</w:t>
      </w:r>
      <w:r w:rsidRPr="006B0C16">
        <w:rPr>
          <w:rFonts w:ascii="Arial" w:hAnsi="Arial"/>
        </w:rPr>
        <w:t>ediglich 4</w:t>
      </w:r>
      <w:r w:rsidR="00741922" w:rsidRPr="006B0C16">
        <w:rPr>
          <w:rFonts w:ascii="Arial" w:hAnsi="Arial"/>
        </w:rPr>
        <w:t>3</w:t>
      </w:r>
      <w:r w:rsidRPr="006B0C16">
        <w:rPr>
          <w:rFonts w:ascii="Arial" w:hAnsi="Arial"/>
        </w:rPr>
        <w:t>,</w:t>
      </w:r>
      <w:r w:rsidR="00741922" w:rsidRPr="006B0C16">
        <w:rPr>
          <w:rFonts w:ascii="Arial" w:hAnsi="Arial"/>
        </w:rPr>
        <w:t>0</w:t>
      </w:r>
      <w:r w:rsidRPr="006B0C16">
        <w:rPr>
          <w:rFonts w:ascii="Arial" w:hAnsi="Arial"/>
        </w:rPr>
        <w:t xml:space="preserve"> Prozent der Zugänge </w:t>
      </w:r>
      <w:r w:rsidR="00741922" w:rsidRPr="006B0C16">
        <w:rPr>
          <w:rFonts w:ascii="Arial" w:hAnsi="Arial"/>
        </w:rPr>
        <w:t>waren zu</w:t>
      </w:r>
      <w:r w:rsidRPr="006B0C16">
        <w:rPr>
          <w:rFonts w:ascii="Arial" w:hAnsi="Arial"/>
        </w:rPr>
        <w:t>vor erwerbstätig. 2</w:t>
      </w:r>
      <w:r w:rsidR="00741922" w:rsidRPr="006B0C16">
        <w:rPr>
          <w:rFonts w:ascii="Arial" w:hAnsi="Arial"/>
        </w:rPr>
        <w:t>5</w:t>
      </w:r>
      <w:r w:rsidRPr="006B0C16">
        <w:rPr>
          <w:rFonts w:ascii="Arial" w:hAnsi="Arial"/>
        </w:rPr>
        <w:t>,3 Prozent beziehungsweise 1,6</w:t>
      </w:r>
      <w:r w:rsidR="00741922" w:rsidRPr="006B0C16">
        <w:rPr>
          <w:rFonts w:ascii="Arial" w:hAnsi="Arial"/>
        </w:rPr>
        <w:t>3</w:t>
      </w:r>
      <w:r w:rsidRPr="006B0C16">
        <w:rPr>
          <w:rFonts w:ascii="Arial" w:hAnsi="Arial"/>
        </w:rPr>
        <w:t xml:space="preserve"> Millionen Personen befanden sich zuvor in einer Ausbildung oder haben an einer sonstigen Maßnahme teilgenommen – dabei ging bei </w:t>
      </w:r>
      <w:r w:rsidR="00741922" w:rsidRPr="006B0C16">
        <w:rPr>
          <w:rFonts w:ascii="Arial" w:hAnsi="Arial"/>
        </w:rPr>
        <w:t>2,</w:t>
      </w:r>
      <w:r w:rsidR="001B4671">
        <w:rPr>
          <w:rFonts w:ascii="Arial" w:hAnsi="Arial"/>
        </w:rPr>
        <w:t>8</w:t>
      </w:r>
      <w:r w:rsidR="00741922" w:rsidRPr="006B0C16">
        <w:rPr>
          <w:rFonts w:ascii="Arial" w:hAnsi="Arial"/>
        </w:rPr>
        <w:t xml:space="preserve"> Prozent </w:t>
      </w:r>
      <w:r w:rsidRPr="006B0C16">
        <w:rPr>
          <w:rFonts w:ascii="Arial" w:hAnsi="Arial"/>
        </w:rPr>
        <w:t>eine betriebliche oder außerbetriebliche Ausbildung voran</w:t>
      </w:r>
      <w:r w:rsidR="00741922" w:rsidRPr="006B0C16">
        <w:rPr>
          <w:rFonts w:ascii="Arial" w:hAnsi="Arial"/>
        </w:rPr>
        <w:t xml:space="preserve">, </w:t>
      </w:r>
      <w:r w:rsidRPr="006B0C16">
        <w:rPr>
          <w:rFonts w:ascii="Arial" w:hAnsi="Arial"/>
        </w:rPr>
        <w:t xml:space="preserve">bei </w:t>
      </w:r>
      <w:r w:rsidR="00741922" w:rsidRPr="006B0C16">
        <w:rPr>
          <w:rFonts w:ascii="Arial" w:hAnsi="Arial"/>
        </w:rPr>
        <w:t>2,</w:t>
      </w:r>
      <w:r w:rsidR="001B4671">
        <w:rPr>
          <w:rFonts w:ascii="Arial" w:hAnsi="Arial"/>
        </w:rPr>
        <w:t>3</w:t>
      </w:r>
      <w:r w:rsidRPr="006B0C16">
        <w:rPr>
          <w:rFonts w:ascii="Arial" w:hAnsi="Arial"/>
        </w:rPr>
        <w:t xml:space="preserve"> Prozent die Schule, das Studium oder eine schulische Berufsausbildung und </w:t>
      </w:r>
      <w:r w:rsidR="00741922" w:rsidRPr="006B0C16">
        <w:rPr>
          <w:rFonts w:ascii="Arial" w:hAnsi="Arial"/>
        </w:rPr>
        <w:t>20,1</w:t>
      </w:r>
      <w:r w:rsidRPr="006B0C16">
        <w:rPr>
          <w:rFonts w:ascii="Arial" w:hAnsi="Arial"/>
        </w:rPr>
        <w:t xml:space="preserve"> Prozent befanden sich zuvor in einer sonstigen Ausbildung oder Fördermaßnahme</w:t>
      </w:r>
      <w:r w:rsidRPr="00061523">
        <w:rPr>
          <w:rFonts w:ascii="Arial" w:hAnsi="Arial"/>
        </w:rPr>
        <w:t xml:space="preserve"> (darunter Praktikum</w:t>
      </w:r>
      <w:r w:rsidR="00061523" w:rsidRPr="00061523">
        <w:rPr>
          <w:rFonts w:ascii="Arial" w:hAnsi="Arial"/>
        </w:rPr>
        <w:t xml:space="preserve"> oder </w:t>
      </w:r>
      <w:r w:rsidRPr="00061523">
        <w:rPr>
          <w:rFonts w:ascii="Arial" w:hAnsi="Arial"/>
        </w:rPr>
        <w:t xml:space="preserve">berufliche Weiterbildungsmaßnahme). </w:t>
      </w:r>
      <w:r w:rsidRPr="006B0C16">
        <w:rPr>
          <w:rFonts w:ascii="Arial" w:hAnsi="Arial"/>
        </w:rPr>
        <w:t xml:space="preserve">Weitere </w:t>
      </w:r>
      <w:r w:rsidR="00741922" w:rsidRPr="006B0C16">
        <w:rPr>
          <w:rFonts w:ascii="Arial" w:hAnsi="Arial"/>
        </w:rPr>
        <w:t>27</w:t>
      </w:r>
      <w:r w:rsidRPr="006B0C16">
        <w:rPr>
          <w:rFonts w:ascii="Arial" w:hAnsi="Arial"/>
        </w:rPr>
        <w:t>,</w:t>
      </w:r>
      <w:r w:rsidR="00741922" w:rsidRPr="006B0C16">
        <w:rPr>
          <w:rFonts w:ascii="Arial" w:hAnsi="Arial"/>
        </w:rPr>
        <w:t>4</w:t>
      </w:r>
      <w:r w:rsidRPr="006B0C16">
        <w:rPr>
          <w:rFonts w:ascii="Arial" w:hAnsi="Arial"/>
        </w:rPr>
        <w:t xml:space="preserve"> Prozent aller Zugänge des Jahres 20</w:t>
      </w:r>
      <w:r w:rsidR="00741922" w:rsidRPr="006B0C16">
        <w:rPr>
          <w:rFonts w:ascii="Arial" w:hAnsi="Arial"/>
        </w:rPr>
        <w:t>20</w:t>
      </w:r>
      <w:r w:rsidRPr="006B0C16">
        <w:rPr>
          <w:rFonts w:ascii="Arial" w:hAnsi="Arial"/>
        </w:rPr>
        <w:t xml:space="preserve"> – </w:t>
      </w:r>
      <w:r w:rsidR="00741922" w:rsidRPr="006B0C16">
        <w:rPr>
          <w:rFonts w:ascii="Arial" w:hAnsi="Arial"/>
        </w:rPr>
        <w:t>1,77</w:t>
      </w:r>
      <w:r w:rsidRPr="006B0C16">
        <w:rPr>
          <w:rFonts w:ascii="Arial" w:hAnsi="Arial"/>
        </w:rPr>
        <w:t xml:space="preserve"> Millionen Personen – gehörten</w:t>
      </w:r>
      <w:r w:rsidR="00741922" w:rsidRPr="006B0C16">
        <w:rPr>
          <w:rFonts w:ascii="Arial" w:hAnsi="Arial"/>
        </w:rPr>
        <w:t xml:space="preserve"> v</w:t>
      </w:r>
      <w:r w:rsidRPr="006B0C16">
        <w:rPr>
          <w:rFonts w:ascii="Arial" w:hAnsi="Arial"/>
        </w:rPr>
        <w:t>or der Arbeitslosigkeit zum Kreis der Nichterwerbstätigen, darunter die meisten aufgrund von Arbeitsunfähigkeit (</w:t>
      </w:r>
      <w:r w:rsidR="00741922" w:rsidRPr="006B0C16">
        <w:rPr>
          <w:rFonts w:ascii="Arial" w:hAnsi="Arial"/>
        </w:rPr>
        <w:t>17</w:t>
      </w:r>
      <w:r w:rsidRPr="006B0C16">
        <w:rPr>
          <w:rFonts w:ascii="Arial" w:hAnsi="Arial"/>
        </w:rPr>
        <w:t>,</w:t>
      </w:r>
      <w:r w:rsidR="00741922" w:rsidRPr="006B0C16">
        <w:rPr>
          <w:rFonts w:ascii="Arial" w:hAnsi="Arial"/>
        </w:rPr>
        <w:t>3</w:t>
      </w:r>
      <w:r w:rsidRPr="006B0C16">
        <w:rPr>
          <w:rFonts w:ascii="Arial" w:hAnsi="Arial"/>
        </w:rPr>
        <w:t xml:space="preserve"> Prozent) und </w:t>
      </w:r>
      <w:r w:rsidR="00741922" w:rsidRPr="006B0C16">
        <w:rPr>
          <w:rFonts w:ascii="Arial" w:hAnsi="Arial"/>
        </w:rPr>
        <w:t xml:space="preserve">mangelnder </w:t>
      </w:r>
      <w:r w:rsidRPr="006B0C16">
        <w:rPr>
          <w:rFonts w:ascii="Arial" w:hAnsi="Arial"/>
        </w:rPr>
        <w:t>Verfügbarkeit (</w:t>
      </w:r>
      <w:r w:rsidR="00741922" w:rsidRPr="006B0C16">
        <w:rPr>
          <w:rFonts w:ascii="Arial" w:hAnsi="Arial"/>
        </w:rPr>
        <w:t>8</w:t>
      </w:r>
      <w:r w:rsidRPr="006B0C16">
        <w:rPr>
          <w:rFonts w:ascii="Arial" w:hAnsi="Arial"/>
        </w:rPr>
        <w:t>,</w:t>
      </w:r>
      <w:r w:rsidR="00741922" w:rsidRPr="006B0C16">
        <w:rPr>
          <w:rFonts w:ascii="Arial" w:hAnsi="Arial"/>
        </w:rPr>
        <w:t>7</w:t>
      </w:r>
      <w:r w:rsidRPr="006B0C16">
        <w:rPr>
          <w:rFonts w:ascii="Arial" w:hAnsi="Arial"/>
        </w:rPr>
        <w:t xml:space="preserve"> Prozent). </w:t>
      </w:r>
      <w:r w:rsidR="00741922" w:rsidRPr="006B0C16">
        <w:rPr>
          <w:rFonts w:ascii="Arial" w:hAnsi="Arial"/>
        </w:rPr>
        <w:t>4,2</w:t>
      </w:r>
      <w:r w:rsidRPr="006B0C16">
        <w:rPr>
          <w:rFonts w:ascii="Arial" w:hAnsi="Arial"/>
        </w:rPr>
        <w:t xml:space="preserve"> Prozent der </w:t>
      </w:r>
      <w:r w:rsidR="00741922" w:rsidRPr="006B0C16">
        <w:rPr>
          <w:rFonts w:ascii="Arial" w:hAnsi="Arial"/>
        </w:rPr>
        <w:t>2020</w:t>
      </w:r>
      <w:r w:rsidRPr="006B0C16">
        <w:rPr>
          <w:rFonts w:ascii="Arial" w:hAnsi="Arial"/>
        </w:rPr>
        <w:t>er-Zugänge machten andere oder keine Angaben zum Status vor der Arbeitslosigkeit.</w:t>
      </w:r>
    </w:p>
    <w:p w14:paraId="45136F36" w14:textId="77777777" w:rsidR="00F90776" w:rsidRDefault="00F90776">
      <w:pPr>
        <w:rPr>
          <w:rFonts w:ascii="Arial" w:hAnsi="Arial"/>
        </w:rPr>
      </w:pPr>
    </w:p>
    <w:p w14:paraId="159E40CA" w14:textId="48547F9F" w:rsidR="00BF4E18" w:rsidRDefault="00BF4E18" w:rsidP="00CB0D12">
      <w:pPr>
        <w:rPr>
          <w:rFonts w:ascii="Arial" w:hAnsi="Arial"/>
        </w:rPr>
      </w:pPr>
      <w:r w:rsidRPr="00CB0D12">
        <w:rPr>
          <w:rFonts w:ascii="Arial" w:hAnsi="Arial"/>
        </w:rPr>
        <w:t xml:space="preserve">Wie bei den Zugängen ist auch die Zusammensetzung </w:t>
      </w:r>
      <w:r w:rsidR="00CB0D12">
        <w:rPr>
          <w:rFonts w:ascii="Arial" w:hAnsi="Arial"/>
        </w:rPr>
        <w:t>bei den 5,97</w:t>
      </w:r>
      <w:r w:rsidR="00CB0D12" w:rsidRPr="00CB0D12">
        <w:rPr>
          <w:rFonts w:ascii="Arial" w:hAnsi="Arial"/>
        </w:rPr>
        <w:t xml:space="preserve"> Millionen</w:t>
      </w:r>
      <w:r w:rsidR="00CB0D12">
        <w:rPr>
          <w:rFonts w:ascii="Arial" w:hAnsi="Arial"/>
        </w:rPr>
        <w:t xml:space="preserve"> A</w:t>
      </w:r>
      <w:r w:rsidRPr="00CB0D12">
        <w:rPr>
          <w:rFonts w:ascii="Arial" w:hAnsi="Arial"/>
        </w:rPr>
        <w:t>bgänge</w:t>
      </w:r>
      <w:r w:rsidR="00CB0D12">
        <w:rPr>
          <w:rFonts w:ascii="Arial" w:hAnsi="Arial"/>
        </w:rPr>
        <w:t>n</w:t>
      </w:r>
      <w:r w:rsidRPr="00CB0D12">
        <w:rPr>
          <w:rFonts w:ascii="Arial" w:hAnsi="Arial"/>
        </w:rPr>
        <w:t xml:space="preserve"> vielschichtig</w:t>
      </w:r>
      <w:r w:rsidR="001B4671" w:rsidRPr="00CB0D12">
        <w:rPr>
          <w:rFonts w:ascii="Arial" w:hAnsi="Arial"/>
        </w:rPr>
        <w:t>. B</w:t>
      </w:r>
      <w:r w:rsidRPr="00CB0D12">
        <w:rPr>
          <w:rFonts w:ascii="Arial" w:hAnsi="Arial"/>
        </w:rPr>
        <w:t>ei lediglich 3</w:t>
      </w:r>
      <w:r w:rsidR="00F65805" w:rsidRPr="00CB0D12">
        <w:rPr>
          <w:rFonts w:ascii="Arial" w:hAnsi="Arial"/>
        </w:rPr>
        <w:t>5</w:t>
      </w:r>
      <w:r w:rsidRPr="00CB0D12">
        <w:rPr>
          <w:rFonts w:ascii="Arial" w:hAnsi="Arial"/>
        </w:rPr>
        <w:t>,</w:t>
      </w:r>
      <w:r w:rsidR="00F65805" w:rsidRPr="00CB0D12">
        <w:rPr>
          <w:rFonts w:ascii="Arial" w:hAnsi="Arial"/>
        </w:rPr>
        <w:t>2</w:t>
      </w:r>
      <w:r w:rsidRPr="00CB0D12">
        <w:rPr>
          <w:rFonts w:ascii="Arial" w:hAnsi="Arial"/>
        </w:rPr>
        <w:t xml:space="preserve"> Prozent der Abgänge, also bei 2,1 Millionen Personen, folgte auf die Arbeitslosigkeit die Erwerbstätigkeit – dabei nahmen </w:t>
      </w:r>
      <w:r w:rsidR="00CB0D12" w:rsidRPr="00CB0D12">
        <w:rPr>
          <w:rFonts w:ascii="Arial" w:hAnsi="Arial"/>
        </w:rPr>
        <w:t>31</w:t>
      </w:r>
      <w:r w:rsidRPr="00CB0D12">
        <w:rPr>
          <w:rFonts w:ascii="Arial" w:hAnsi="Arial"/>
        </w:rPr>
        <w:t>,</w:t>
      </w:r>
      <w:r w:rsidR="00CB0D12" w:rsidRPr="00CB0D12">
        <w:rPr>
          <w:rFonts w:ascii="Arial" w:hAnsi="Arial"/>
        </w:rPr>
        <w:t>5</w:t>
      </w:r>
      <w:r w:rsidRPr="00CB0D12">
        <w:rPr>
          <w:rFonts w:ascii="Arial" w:hAnsi="Arial"/>
        </w:rPr>
        <w:t xml:space="preserve"> Prozent eine Beschäftigung auf dem ersten und </w:t>
      </w:r>
      <w:r w:rsidR="00CB0D12" w:rsidRPr="00CB0D12">
        <w:rPr>
          <w:rFonts w:ascii="Arial" w:hAnsi="Arial"/>
        </w:rPr>
        <w:t>1</w:t>
      </w:r>
      <w:r w:rsidRPr="00CB0D12">
        <w:rPr>
          <w:rFonts w:ascii="Arial" w:hAnsi="Arial"/>
        </w:rPr>
        <w:t xml:space="preserve">,5 Prozent eine Beschäftigung auf dem zweiten Arbeitsmarkt auf, bei </w:t>
      </w:r>
      <w:r w:rsidR="00CB0D12" w:rsidRPr="00CB0D12">
        <w:rPr>
          <w:rFonts w:ascii="Arial" w:hAnsi="Arial"/>
        </w:rPr>
        <w:t>2</w:t>
      </w:r>
      <w:r w:rsidRPr="00CB0D12">
        <w:rPr>
          <w:rFonts w:ascii="Arial" w:hAnsi="Arial"/>
        </w:rPr>
        <w:t>,</w:t>
      </w:r>
      <w:r w:rsidR="00CB0D12" w:rsidRPr="00CB0D12">
        <w:rPr>
          <w:rFonts w:ascii="Arial" w:hAnsi="Arial"/>
        </w:rPr>
        <w:t>0</w:t>
      </w:r>
      <w:r w:rsidRPr="00CB0D12">
        <w:rPr>
          <w:rFonts w:ascii="Arial" w:hAnsi="Arial"/>
        </w:rPr>
        <w:t xml:space="preserve"> Prozent schloss sich eine Selbstständigkeit an und bei 0,</w:t>
      </w:r>
      <w:r w:rsidR="00CB0D12" w:rsidRPr="00CB0D12">
        <w:rPr>
          <w:rFonts w:ascii="Arial" w:hAnsi="Arial"/>
        </w:rPr>
        <w:t>2</w:t>
      </w:r>
      <w:r w:rsidRPr="00CB0D12">
        <w:rPr>
          <w:rFonts w:ascii="Arial" w:hAnsi="Arial"/>
        </w:rPr>
        <w:t xml:space="preserve"> Prozent der Wehr</w:t>
      </w:r>
      <w:r w:rsidR="00CB0D12" w:rsidRPr="00CB0D12">
        <w:rPr>
          <w:rFonts w:ascii="Arial" w:hAnsi="Arial"/>
        </w:rPr>
        <w:t>- oder Freiwilligen</w:t>
      </w:r>
      <w:r w:rsidRPr="00CB0D12">
        <w:rPr>
          <w:rFonts w:ascii="Arial" w:hAnsi="Arial"/>
        </w:rPr>
        <w:t>dienst. Eine Ausbildung oder eine sonstige Maßnahme</w:t>
      </w:r>
      <w:r w:rsidR="003450EB">
        <w:rPr>
          <w:rFonts w:ascii="Arial" w:hAnsi="Arial"/>
        </w:rPr>
        <w:t>n</w:t>
      </w:r>
      <w:r w:rsidRPr="00CB0D12">
        <w:rPr>
          <w:rFonts w:ascii="Arial" w:hAnsi="Arial"/>
        </w:rPr>
        <w:t xml:space="preserve">teilnahme beendete bei einem </w:t>
      </w:r>
      <w:r w:rsidR="00CB0D12">
        <w:rPr>
          <w:rFonts w:ascii="Arial" w:hAnsi="Arial"/>
        </w:rPr>
        <w:t>Viert</w:t>
      </w:r>
      <w:r w:rsidRPr="00CB0D12">
        <w:rPr>
          <w:rFonts w:ascii="Arial" w:hAnsi="Arial"/>
        </w:rPr>
        <w:t>el aller Abgänge die Arbeitslosigkeit (</w:t>
      </w:r>
      <w:r w:rsidR="00CB0D12" w:rsidRPr="00CB0D12">
        <w:rPr>
          <w:rFonts w:ascii="Arial" w:hAnsi="Arial"/>
        </w:rPr>
        <w:t>25</w:t>
      </w:r>
      <w:r w:rsidRPr="00CB0D12">
        <w:rPr>
          <w:rFonts w:ascii="Arial" w:hAnsi="Arial"/>
        </w:rPr>
        <w:t>,</w:t>
      </w:r>
      <w:r w:rsidR="00CB0D12" w:rsidRPr="00CB0D12">
        <w:rPr>
          <w:rFonts w:ascii="Arial" w:hAnsi="Arial"/>
        </w:rPr>
        <w:t>1</w:t>
      </w:r>
      <w:r w:rsidRPr="00CB0D12">
        <w:rPr>
          <w:rFonts w:ascii="Arial" w:hAnsi="Arial"/>
        </w:rPr>
        <w:t xml:space="preserve"> Prozent). Bei </w:t>
      </w:r>
      <w:r w:rsidR="00CB0D12" w:rsidRPr="00CB0D12">
        <w:rPr>
          <w:rFonts w:ascii="Arial" w:hAnsi="Arial"/>
        </w:rPr>
        <w:t xml:space="preserve">knapp </w:t>
      </w:r>
      <w:r w:rsidRPr="00CB0D12">
        <w:rPr>
          <w:rFonts w:ascii="Arial" w:hAnsi="Arial"/>
        </w:rPr>
        <w:t xml:space="preserve">einem Drittel der Abgänge – </w:t>
      </w:r>
      <w:r w:rsidR="00CB0D12" w:rsidRPr="00CB0D12">
        <w:rPr>
          <w:rFonts w:ascii="Arial" w:hAnsi="Arial"/>
        </w:rPr>
        <w:t>32</w:t>
      </w:r>
      <w:r w:rsidRPr="00CB0D12">
        <w:rPr>
          <w:rFonts w:ascii="Arial" w:hAnsi="Arial"/>
        </w:rPr>
        <w:t>,</w:t>
      </w:r>
      <w:r w:rsidR="00CB0D12" w:rsidRPr="00CB0D12">
        <w:rPr>
          <w:rFonts w:ascii="Arial" w:hAnsi="Arial"/>
        </w:rPr>
        <w:t>1</w:t>
      </w:r>
      <w:r w:rsidRPr="00CB0D12">
        <w:rPr>
          <w:rFonts w:ascii="Arial" w:hAnsi="Arial"/>
        </w:rPr>
        <w:t xml:space="preserve"> Prozent bzw. </w:t>
      </w:r>
      <w:r w:rsidR="00CB0D12" w:rsidRPr="00CB0D12">
        <w:rPr>
          <w:rFonts w:ascii="Arial" w:hAnsi="Arial"/>
        </w:rPr>
        <w:t>1,9</w:t>
      </w:r>
      <w:r w:rsidRPr="00CB0D12">
        <w:rPr>
          <w:rFonts w:ascii="Arial" w:hAnsi="Arial"/>
        </w:rPr>
        <w:t xml:space="preserve"> Millionen Personen – folgte auf die Arbeitslosigkeit die Nichterwerbstätigkeit. Die Nichterwerbstätigkeit ergab sich wiederum bei </w:t>
      </w:r>
      <w:r w:rsidR="00CB0D12" w:rsidRPr="00CB0D12">
        <w:rPr>
          <w:rFonts w:ascii="Arial" w:hAnsi="Arial"/>
        </w:rPr>
        <w:t xml:space="preserve">jedem fünften Abgänger </w:t>
      </w:r>
      <w:r w:rsidRPr="00CB0D12">
        <w:rPr>
          <w:rFonts w:ascii="Arial" w:hAnsi="Arial"/>
        </w:rPr>
        <w:t xml:space="preserve">aus der Arbeitsunfähigkeit und bei </w:t>
      </w:r>
      <w:r w:rsidR="00CB0D12" w:rsidRPr="00CB0D12">
        <w:rPr>
          <w:rFonts w:ascii="Arial" w:hAnsi="Arial"/>
        </w:rPr>
        <w:t xml:space="preserve">jedem zehnten </w:t>
      </w:r>
      <w:r w:rsidRPr="00CB0D12">
        <w:rPr>
          <w:rFonts w:ascii="Arial" w:hAnsi="Arial"/>
        </w:rPr>
        <w:t>aus der fehlenden Verfügbarkeit oder Mitwirkung (</w:t>
      </w:r>
      <w:r w:rsidR="00CB0D12" w:rsidRPr="00CB0D12">
        <w:rPr>
          <w:rFonts w:ascii="Arial" w:hAnsi="Arial"/>
        </w:rPr>
        <w:t>19</w:t>
      </w:r>
      <w:r w:rsidRPr="00CB0D12">
        <w:rPr>
          <w:rFonts w:ascii="Arial" w:hAnsi="Arial"/>
        </w:rPr>
        <w:t>,</w:t>
      </w:r>
      <w:r w:rsidR="00CB0D12" w:rsidRPr="00CB0D12">
        <w:rPr>
          <w:rFonts w:ascii="Arial" w:hAnsi="Arial"/>
        </w:rPr>
        <w:t>1</w:t>
      </w:r>
      <w:r w:rsidRPr="00CB0D12">
        <w:rPr>
          <w:rFonts w:ascii="Arial" w:hAnsi="Arial"/>
        </w:rPr>
        <w:t xml:space="preserve"> bzw. </w:t>
      </w:r>
      <w:r w:rsidR="00CB0D12" w:rsidRPr="00CB0D12">
        <w:rPr>
          <w:rFonts w:ascii="Arial" w:hAnsi="Arial"/>
        </w:rPr>
        <w:t>9,7</w:t>
      </w:r>
      <w:r w:rsidRPr="00CB0D12">
        <w:rPr>
          <w:rFonts w:ascii="Arial" w:hAnsi="Arial"/>
        </w:rPr>
        <w:t xml:space="preserve"> Prozent). Bei </w:t>
      </w:r>
      <w:r w:rsidR="00CB0D12" w:rsidRPr="00CB0D12">
        <w:rPr>
          <w:rFonts w:ascii="Arial" w:hAnsi="Arial"/>
        </w:rPr>
        <w:t>7,6</w:t>
      </w:r>
      <w:r w:rsidRPr="00CB0D12">
        <w:rPr>
          <w:rFonts w:ascii="Arial" w:hAnsi="Arial"/>
        </w:rPr>
        <w:t xml:space="preserve"> Prozent aller Abgänge waren sonstige Gründe für den Abgang verantwortlich oder die Angaben fehlten ganz.</w:t>
      </w:r>
    </w:p>
    <w:p w14:paraId="73283483" w14:textId="77777777" w:rsidR="00F90776" w:rsidRDefault="00F90776" w:rsidP="00CB0D12">
      <w:pPr>
        <w:rPr>
          <w:rFonts w:ascii="Arial" w:hAnsi="Arial"/>
        </w:rPr>
      </w:pPr>
    </w:p>
    <w:p w14:paraId="68736918" w14:textId="77777777" w:rsidR="00BF4E18" w:rsidRDefault="00290AEB" w:rsidP="00290AEB">
      <w:pPr>
        <w:rPr>
          <w:rFonts w:ascii="Arial" w:hAnsi="Arial"/>
        </w:rPr>
      </w:pPr>
      <w:r w:rsidRPr="00290AEB">
        <w:rPr>
          <w:rFonts w:ascii="Arial" w:hAnsi="Arial"/>
        </w:rPr>
        <w:t>I</w:t>
      </w:r>
      <w:r w:rsidR="00BF4E18" w:rsidRPr="00290AEB">
        <w:rPr>
          <w:rFonts w:ascii="Arial" w:hAnsi="Arial"/>
        </w:rPr>
        <w:t>m Jahr 20</w:t>
      </w:r>
      <w:r w:rsidRPr="00290AEB">
        <w:rPr>
          <w:rFonts w:ascii="Arial" w:hAnsi="Arial"/>
        </w:rPr>
        <w:t>20</w:t>
      </w:r>
      <w:r w:rsidR="00BF4E18" w:rsidRPr="00290AEB">
        <w:rPr>
          <w:rFonts w:ascii="Arial" w:hAnsi="Arial"/>
        </w:rPr>
        <w:t xml:space="preserve"> </w:t>
      </w:r>
      <w:r w:rsidRPr="00290AEB">
        <w:rPr>
          <w:rFonts w:ascii="Arial" w:hAnsi="Arial"/>
        </w:rPr>
        <w:t xml:space="preserve">waren </w:t>
      </w:r>
      <w:r w:rsidR="00BF4E18" w:rsidRPr="00290AEB">
        <w:rPr>
          <w:rFonts w:ascii="Arial" w:hAnsi="Arial"/>
        </w:rPr>
        <w:t>5</w:t>
      </w:r>
      <w:r w:rsidRPr="00290AEB">
        <w:rPr>
          <w:rFonts w:ascii="Arial" w:hAnsi="Arial"/>
        </w:rPr>
        <w:t>6</w:t>
      </w:r>
      <w:r w:rsidR="00BF4E18" w:rsidRPr="00290AEB">
        <w:rPr>
          <w:rFonts w:ascii="Arial" w:hAnsi="Arial"/>
        </w:rPr>
        <w:t>,</w:t>
      </w:r>
      <w:r w:rsidRPr="00290AEB">
        <w:rPr>
          <w:rFonts w:ascii="Arial" w:hAnsi="Arial"/>
        </w:rPr>
        <w:t>2</w:t>
      </w:r>
      <w:r w:rsidR="00BF4E18" w:rsidRPr="00290AEB">
        <w:rPr>
          <w:rFonts w:ascii="Arial" w:hAnsi="Arial"/>
        </w:rPr>
        <w:t xml:space="preserve"> Prozent aller Zugänge und </w:t>
      </w:r>
      <w:r w:rsidRPr="00290AEB">
        <w:rPr>
          <w:rFonts w:ascii="Arial" w:hAnsi="Arial"/>
        </w:rPr>
        <w:t>56</w:t>
      </w:r>
      <w:r w:rsidR="00BF4E18" w:rsidRPr="00290AEB">
        <w:rPr>
          <w:rFonts w:ascii="Arial" w:hAnsi="Arial"/>
        </w:rPr>
        <w:t>,</w:t>
      </w:r>
      <w:r w:rsidRPr="00290AEB">
        <w:rPr>
          <w:rFonts w:ascii="Arial" w:hAnsi="Arial"/>
        </w:rPr>
        <w:t>1</w:t>
      </w:r>
      <w:r w:rsidR="00BF4E18" w:rsidRPr="00290AEB">
        <w:rPr>
          <w:rFonts w:ascii="Arial" w:hAnsi="Arial"/>
        </w:rPr>
        <w:t xml:space="preserve"> Prozent aller Abgänge männlich. Bei den Zugängen waren </w:t>
      </w:r>
      <w:r w:rsidRPr="00290AEB">
        <w:rPr>
          <w:rFonts w:ascii="Arial" w:hAnsi="Arial"/>
        </w:rPr>
        <w:t>15</w:t>
      </w:r>
      <w:r w:rsidR="00BF4E18" w:rsidRPr="00290AEB">
        <w:rPr>
          <w:rFonts w:ascii="Arial" w:hAnsi="Arial"/>
        </w:rPr>
        <w:t>,</w:t>
      </w:r>
      <w:r w:rsidRPr="00290AEB">
        <w:rPr>
          <w:rFonts w:ascii="Arial" w:hAnsi="Arial"/>
        </w:rPr>
        <w:t>7</w:t>
      </w:r>
      <w:r w:rsidR="00BF4E18" w:rsidRPr="00290AEB">
        <w:rPr>
          <w:rFonts w:ascii="Arial" w:hAnsi="Arial"/>
        </w:rPr>
        <w:t xml:space="preserve"> Prozent unter 25 Jahre und </w:t>
      </w:r>
      <w:r w:rsidRPr="00290AEB">
        <w:rPr>
          <w:rFonts w:ascii="Arial" w:hAnsi="Arial"/>
        </w:rPr>
        <w:t>15</w:t>
      </w:r>
      <w:r w:rsidR="00BF4E18" w:rsidRPr="00290AEB">
        <w:rPr>
          <w:rFonts w:ascii="Arial" w:hAnsi="Arial"/>
        </w:rPr>
        <w:t>,</w:t>
      </w:r>
      <w:r w:rsidRPr="00290AEB">
        <w:rPr>
          <w:rFonts w:ascii="Arial" w:hAnsi="Arial"/>
        </w:rPr>
        <w:t>6</w:t>
      </w:r>
      <w:r w:rsidR="00BF4E18" w:rsidRPr="00290AEB">
        <w:rPr>
          <w:rFonts w:ascii="Arial" w:hAnsi="Arial"/>
        </w:rPr>
        <w:t xml:space="preserve"> Prozent </w:t>
      </w:r>
      <w:r w:rsidR="001F4026">
        <w:rPr>
          <w:rFonts w:ascii="Arial" w:hAnsi="Arial"/>
        </w:rPr>
        <w:t xml:space="preserve">waren </w:t>
      </w:r>
      <w:r w:rsidR="00BF4E18" w:rsidRPr="00290AEB">
        <w:rPr>
          <w:rFonts w:ascii="Arial" w:hAnsi="Arial"/>
        </w:rPr>
        <w:t xml:space="preserve">55 Jahre </w:t>
      </w:r>
      <w:r w:rsidR="001F4026">
        <w:rPr>
          <w:rFonts w:ascii="Arial" w:hAnsi="Arial"/>
        </w:rPr>
        <w:t>oder</w:t>
      </w:r>
      <w:r w:rsidR="00BF4E18" w:rsidRPr="00290AEB">
        <w:rPr>
          <w:rFonts w:ascii="Arial" w:hAnsi="Arial"/>
        </w:rPr>
        <w:t xml:space="preserve"> älter, bei den Abgängen lagen die entsprechenden Werte bei </w:t>
      </w:r>
      <w:r w:rsidRPr="00290AEB">
        <w:rPr>
          <w:rFonts w:ascii="Arial" w:hAnsi="Arial"/>
        </w:rPr>
        <w:t>15</w:t>
      </w:r>
      <w:r w:rsidR="00BF4E18" w:rsidRPr="00290AEB">
        <w:rPr>
          <w:rFonts w:ascii="Arial" w:hAnsi="Arial"/>
        </w:rPr>
        <w:t xml:space="preserve">,4 und </w:t>
      </w:r>
      <w:r w:rsidRPr="00290AEB">
        <w:rPr>
          <w:rFonts w:ascii="Arial" w:hAnsi="Arial"/>
        </w:rPr>
        <w:t>16</w:t>
      </w:r>
      <w:r w:rsidR="00BF4E18" w:rsidRPr="00290AEB">
        <w:rPr>
          <w:rFonts w:ascii="Arial" w:hAnsi="Arial"/>
        </w:rPr>
        <w:t>,</w:t>
      </w:r>
      <w:r w:rsidRPr="00290AEB">
        <w:rPr>
          <w:rFonts w:ascii="Arial" w:hAnsi="Arial"/>
        </w:rPr>
        <w:t>1</w:t>
      </w:r>
      <w:r w:rsidR="00BF4E18" w:rsidRPr="00290AEB">
        <w:rPr>
          <w:rFonts w:ascii="Arial" w:hAnsi="Arial"/>
        </w:rPr>
        <w:t xml:space="preserve"> Prozent. Ausländer und </w:t>
      </w:r>
      <w:r w:rsidR="001F4026">
        <w:rPr>
          <w:rFonts w:ascii="Arial" w:hAnsi="Arial"/>
        </w:rPr>
        <w:t>s</w:t>
      </w:r>
      <w:r w:rsidR="00BF4E18" w:rsidRPr="00290AEB">
        <w:rPr>
          <w:rFonts w:ascii="Arial" w:hAnsi="Arial"/>
        </w:rPr>
        <w:t xml:space="preserve">chwerbehinderte </w:t>
      </w:r>
      <w:r w:rsidR="001F4026">
        <w:rPr>
          <w:rFonts w:ascii="Arial" w:hAnsi="Arial"/>
        </w:rPr>
        <w:t xml:space="preserve">Menschen </w:t>
      </w:r>
      <w:r w:rsidR="00BF4E18" w:rsidRPr="00290AEB">
        <w:rPr>
          <w:rFonts w:ascii="Arial" w:hAnsi="Arial"/>
        </w:rPr>
        <w:t xml:space="preserve">machten </w:t>
      </w:r>
      <w:r w:rsidRPr="00290AEB">
        <w:rPr>
          <w:rFonts w:ascii="Arial" w:hAnsi="Arial"/>
        </w:rPr>
        <w:t>30</w:t>
      </w:r>
      <w:r w:rsidR="00BF4E18" w:rsidRPr="00290AEB">
        <w:rPr>
          <w:rFonts w:ascii="Arial" w:hAnsi="Arial"/>
        </w:rPr>
        <w:t xml:space="preserve">,0 </w:t>
      </w:r>
      <w:r w:rsidR="00BF4E18" w:rsidRPr="00290AEB">
        <w:rPr>
          <w:rFonts w:ascii="Arial" w:hAnsi="Arial"/>
        </w:rPr>
        <w:lastRenderedPageBreak/>
        <w:t>beziehungsweise 4,</w:t>
      </w:r>
      <w:r w:rsidRPr="00290AEB">
        <w:rPr>
          <w:rFonts w:ascii="Arial" w:hAnsi="Arial"/>
        </w:rPr>
        <w:t>8</w:t>
      </w:r>
      <w:r w:rsidR="00BF4E18" w:rsidRPr="00290AEB">
        <w:rPr>
          <w:rFonts w:ascii="Arial" w:hAnsi="Arial"/>
        </w:rPr>
        <w:t xml:space="preserve"> Prozent aller Zugänge aus, bei den Abgängen waren es </w:t>
      </w:r>
      <w:r w:rsidRPr="00290AEB">
        <w:rPr>
          <w:rFonts w:ascii="Arial" w:hAnsi="Arial"/>
        </w:rPr>
        <w:t>29</w:t>
      </w:r>
      <w:r w:rsidR="00BF4E18" w:rsidRPr="00290AEB">
        <w:rPr>
          <w:rFonts w:ascii="Arial" w:hAnsi="Arial"/>
        </w:rPr>
        <w:t>,</w:t>
      </w:r>
      <w:r w:rsidRPr="00290AEB">
        <w:rPr>
          <w:rFonts w:ascii="Arial" w:hAnsi="Arial"/>
        </w:rPr>
        <w:t>7</w:t>
      </w:r>
      <w:r w:rsidR="00BF4E18" w:rsidRPr="00290AEB">
        <w:rPr>
          <w:rFonts w:ascii="Arial" w:hAnsi="Arial"/>
        </w:rPr>
        <w:t xml:space="preserve"> und 5,</w:t>
      </w:r>
      <w:r w:rsidRPr="00290AEB">
        <w:rPr>
          <w:rFonts w:ascii="Arial" w:hAnsi="Arial"/>
        </w:rPr>
        <w:t>2</w:t>
      </w:r>
      <w:r w:rsidR="00BF4E18" w:rsidRPr="00290AEB">
        <w:rPr>
          <w:rFonts w:ascii="Arial" w:hAnsi="Arial"/>
        </w:rPr>
        <w:t xml:space="preserve"> Prozent.</w:t>
      </w:r>
    </w:p>
    <w:p w14:paraId="2E939FF3" w14:textId="77777777" w:rsidR="00F90776" w:rsidRDefault="00F90776" w:rsidP="00290AEB">
      <w:pPr>
        <w:rPr>
          <w:rFonts w:ascii="Arial" w:hAnsi="Arial"/>
        </w:rPr>
      </w:pPr>
    </w:p>
    <w:p w14:paraId="706C0C22" w14:textId="77777777" w:rsidR="0012627E" w:rsidRDefault="00BF4E18" w:rsidP="0012627E">
      <w:pPr>
        <w:rPr>
          <w:rFonts w:ascii="Arial" w:hAnsi="Arial"/>
          <w:color w:val="FF0000"/>
        </w:rPr>
      </w:pPr>
      <w:r>
        <w:rPr>
          <w:rFonts w:ascii="Arial" w:hAnsi="Arial"/>
          <w:color w:val="FF0000"/>
        </w:rPr>
        <w:t>Datenquelle</w:t>
      </w:r>
    </w:p>
    <w:p w14:paraId="7C1A72E7" w14:textId="77777777" w:rsidR="0012627E" w:rsidRPr="0012627E" w:rsidRDefault="0012627E" w:rsidP="0012627E">
      <w:pPr>
        <w:rPr>
          <w:rFonts w:ascii="Arial" w:hAnsi="Arial"/>
        </w:rPr>
      </w:pPr>
    </w:p>
    <w:p w14:paraId="1DB7002E" w14:textId="77777777" w:rsidR="00BF4E18" w:rsidRPr="001F4026" w:rsidRDefault="00BF4E18" w:rsidP="0012627E">
      <w:pPr>
        <w:rPr>
          <w:rFonts w:ascii="Arial" w:hAnsi="Arial"/>
        </w:rPr>
      </w:pPr>
      <w:r w:rsidRPr="001F4026">
        <w:rPr>
          <w:rFonts w:ascii="Arial" w:hAnsi="Arial"/>
        </w:rPr>
        <w:t xml:space="preserve">Bundesagentur für Arbeit (BA): Arbeitslose nach Rechtskreisen, </w:t>
      </w:r>
      <w:r w:rsidR="00290AEB" w:rsidRPr="001F4026">
        <w:rPr>
          <w:rFonts w:ascii="Arial" w:hAnsi="Arial"/>
        </w:rPr>
        <w:t>Jahreszahlen - Teil Arbeitsmarkt</w:t>
      </w:r>
    </w:p>
    <w:p w14:paraId="108EACB8" w14:textId="77777777" w:rsidR="00290AEB" w:rsidRDefault="00290AEB" w:rsidP="0012627E">
      <w:pPr>
        <w:rPr>
          <w:rFonts w:ascii="Arial" w:hAnsi="Arial"/>
        </w:rPr>
      </w:pPr>
    </w:p>
    <w:p w14:paraId="4C84D7AC" w14:textId="77777777" w:rsidR="0012627E" w:rsidRDefault="00BF4E18" w:rsidP="0012627E">
      <w:pPr>
        <w:rPr>
          <w:rFonts w:ascii="Arial" w:hAnsi="Arial"/>
          <w:color w:val="FF0000"/>
        </w:rPr>
      </w:pPr>
      <w:r>
        <w:rPr>
          <w:rFonts w:ascii="Arial" w:hAnsi="Arial"/>
          <w:color w:val="FF0000"/>
        </w:rPr>
        <w:t>Begriffe, methodische Anmerkungen oder Lesehilfen</w:t>
      </w:r>
    </w:p>
    <w:p w14:paraId="1F52D09B" w14:textId="77777777" w:rsidR="0012627E" w:rsidRPr="0012627E" w:rsidRDefault="0012627E" w:rsidP="0012627E">
      <w:pPr>
        <w:rPr>
          <w:rFonts w:ascii="Arial" w:hAnsi="Arial"/>
        </w:rPr>
      </w:pPr>
    </w:p>
    <w:p w14:paraId="47198C18" w14:textId="77777777" w:rsidR="00792765" w:rsidRDefault="00792765" w:rsidP="00792765">
      <w:pPr>
        <w:rPr>
          <w:rFonts w:ascii="Arial" w:hAnsi="Arial" w:cs="Arial"/>
          <w:shd w:val="clear" w:color="auto" w:fill="FFFFFF"/>
        </w:rPr>
      </w:pPr>
      <w:r w:rsidRPr="00066224">
        <w:rPr>
          <w:rFonts w:ascii="Arial" w:hAnsi="Arial" w:cs="Arial"/>
          <w:shd w:val="clear" w:color="auto" w:fill="FFFFFF"/>
        </w:rPr>
        <w:t>Informationen zur </w:t>
      </w:r>
      <w:r>
        <w:rPr>
          <w:rStyle w:val="Fett"/>
          <w:rFonts w:ascii="Arial" w:hAnsi="Arial" w:cs="Arial"/>
          <w:shd w:val="clear" w:color="auto" w:fill="FFFFFF"/>
        </w:rPr>
        <w:t xml:space="preserve">Dauer der Arbeitslosigkeit </w:t>
      </w:r>
      <w:r w:rsidRPr="00066224">
        <w:rPr>
          <w:rFonts w:ascii="Arial" w:hAnsi="Arial" w:cs="Arial"/>
          <w:shd w:val="clear" w:color="auto" w:fill="FFFFFF"/>
        </w:rPr>
        <w:t xml:space="preserve">erhalten Sie hier: </w:t>
      </w:r>
      <w:hyperlink r:id="rId6" w:history="1">
        <w:r w:rsidRPr="00F239EA">
          <w:rPr>
            <w:rStyle w:val="Hyperlink"/>
            <w:rFonts w:ascii="Arial" w:hAnsi="Arial" w:cs="Arial"/>
            <w:shd w:val="clear" w:color="auto" w:fill="FFFFFF"/>
          </w:rPr>
          <w:t>https://www.bpb.de/61737</w:t>
        </w:r>
      </w:hyperlink>
    </w:p>
    <w:p w14:paraId="3A2060FE" w14:textId="77777777" w:rsidR="00792765" w:rsidRPr="00F90776" w:rsidRDefault="00792765" w:rsidP="00792765">
      <w:pPr>
        <w:rPr>
          <w:rFonts w:ascii="Arial" w:hAnsi="Arial"/>
        </w:rPr>
      </w:pPr>
    </w:p>
    <w:p w14:paraId="328C8F41" w14:textId="23648F45" w:rsidR="00AC6DB4" w:rsidRPr="00E303EA" w:rsidRDefault="00992F54" w:rsidP="0012627E">
      <w:pPr>
        <w:rPr>
          <w:rFonts w:ascii="Arial" w:hAnsi="Arial"/>
        </w:rPr>
      </w:pPr>
      <w:r w:rsidRPr="00992F54">
        <w:rPr>
          <w:rFonts w:ascii="Arial" w:hAnsi="Arial"/>
        </w:rPr>
        <w:t>Die Kategorie</w:t>
      </w:r>
      <w:r w:rsidRPr="00F12ADA">
        <w:rPr>
          <w:rFonts w:ascii="Arial" w:hAnsi="Arial"/>
        </w:rPr>
        <w:t xml:space="preserve"> </w:t>
      </w:r>
      <w:r w:rsidRPr="00AC6DB4">
        <w:rPr>
          <w:rFonts w:ascii="Arial" w:hAnsi="Arial"/>
          <w:b/>
        </w:rPr>
        <w:t>sonstige Ausbildung/Maßnahme</w:t>
      </w:r>
      <w:r w:rsidRPr="00F12ADA">
        <w:rPr>
          <w:rFonts w:ascii="Arial" w:hAnsi="Arial"/>
        </w:rPr>
        <w:t xml:space="preserve"> </w:t>
      </w:r>
      <w:r w:rsidR="00BF4E18" w:rsidRPr="00F12ADA">
        <w:rPr>
          <w:rFonts w:ascii="Arial" w:hAnsi="Arial"/>
        </w:rPr>
        <w:t xml:space="preserve">umfasst bei den Zugängen unter anderem Personen, </w:t>
      </w:r>
      <w:r w:rsidR="00C35CB0" w:rsidRPr="00F12ADA">
        <w:rPr>
          <w:rFonts w:ascii="Arial" w:hAnsi="Arial"/>
        </w:rPr>
        <w:t>die vor der Arbeitslosigkeit ein Praktikum absolviert</w:t>
      </w:r>
      <w:r w:rsidR="00F12ADA">
        <w:rPr>
          <w:rFonts w:ascii="Arial" w:hAnsi="Arial"/>
        </w:rPr>
        <w:t xml:space="preserve"> haben</w:t>
      </w:r>
      <w:r w:rsidR="00C35CB0" w:rsidRPr="00F12ADA">
        <w:rPr>
          <w:rFonts w:ascii="Arial" w:hAnsi="Arial"/>
        </w:rPr>
        <w:t xml:space="preserve"> oder an einer Fremdförderung, einer Ma</w:t>
      </w:r>
      <w:r w:rsidR="00F12ADA">
        <w:rPr>
          <w:rFonts w:ascii="Arial" w:hAnsi="Arial"/>
        </w:rPr>
        <w:t>ß</w:t>
      </w:r>
      <w:r w:rsidR="00C35CB0" w:rsidRPr="00F12ADA">
        <w:rPr>
          <w:rFonts w:ascii="Arial" w:hAnsi="Arial"/>
        </w:rPr>
        <w:t>nahme nach § 45 SGB III oder beruflichen Weiterbildungsmaßnahme teilgenommen haben.</w:t>
      </w:r>
      <w:r w:rsidR="00F12ADA">
        <w:rPr>
          <w:rFonts w:ascii="Arial" w:hAnsi="Arial"/>
        </w:rPr>
        <w:t xml:space="preserve"> Auch b</w:t>
      </w:r>
      <w:r w:rsidR="00BF4E18" w:rsidRPr="00F12ADA">
        <w:rPr>
          <w:rFonts w:ascii="Arial" w:hAnsi="Arial"/>
        </w:rPr>
        <w:t>ei den Abgängen beinhaltet die Kategorie Abgänge in Fördermaßnahmen, wie beispielsweise nach § 4</w:t>
      </w:r>
      <w:r w:rsidR="00C35CB0" w:rsidRPr="00F12ADA">
        <w:rPr>
          <w:rFonts w:ascii="Arial" w:hAnsi="Arial"/>
        </w:rPr>
        <w:t>5</w:t>
      </w:r>
      <w:r w:rsidR="00BF4E18" w:rsidRPr="00F12ADA">
        <w:rPr>
          <w:rFonts w:ascii="Arial" w:hAnsi="Arial"/>
        </w:rPr>
        <w:t xml:space="preserve"> SGB III</w:t>
      </w:r>
      <w:r w:rsidR="00E303EA">
        <w:rPr>
          <w:rFonts w:ascii="Arial" w:hAnsi="Arial"/>
        </w:rPr>
        <w:t xml:space="preserve"> (</w:t>
      </w:r>
      <w:hyperlink r:id="rId7" w:history="1">
        <w:r w:rsidR="00AC6DB4" w:rsidRPr="00E303EA">
          <w:rPr>
            <w:rStyle w:val="Hyperlink"/>
            <w:rFonts w:ascii="Arial" w:hAnsi="Arial"/>
          </w:rPr>
          <w:t>http://www.gesetze-im-internet.de/sgb_3/__45.html</w:t>
        </w:r>
      </w:hyperlink>
      <w:r w:rsidR="00E303EA">
        <w:rPr>
          <w:rFonts w:ascii="Arial" w:hAnsi="Arial"/>
        </w:rPr>
        <w:t>).</w:t>
      </w:r>
    </w:p>
    <w:p w14:paraId="55608E46" w14:textId="77777777" w:rsidR="00F12ADA" w:rsidRPr="00E303EA" w:rsidRDefault="00F12ADA" w:rsidP="00EB4F9C">
      <w:pPr>
        <w:rPr>
          <w:rFonts w:ascii="Arial" w:hAnsi="Arial"/>
        </w:rPr>
      </w:pPr>
    </w:p>
    <w:p w14:paraId="743EEF37" w14:textId="77777777" w:rsidR="00792765" w:rsidRDefault="00792765" w:rsidP="00792765">
      <w:pPr>
        <w:rPr>
          <w:rFonts w:ascii="Arial" w:hAnsi="Arial" w:cs="Arial"/>
          <w:shd w:val="clear" w:color="auto" w:fill="FFFFFF"/>
        </w:rPr>
      </w:pPr>
      <w:r w:rsidRPr="00792765">
        <w:rPr>
          <w:rFonts w:ascii="Arial" w:hAnsi="Arial" w:cs="Arial"/>
          <w:shd w:val="clear" w:color="auto" w:fill="FFFFFF"/>
        </w:rPr>
        <w:t xml:space="preserve">Unter Beschäftigungsaufnahmen am </w:t>
      </w:r>
      <w:r w:rsidRPr="00734E52">
        <w:rPr>
          <w:rFonts w:ascii="Arial" w:hAnsi="Arial" w:cs="Arial"/>
          <w:b/>
          <w:shd w:val="clear" w:color="auto" w:fill="FFFFFF"/>
        </w:rPr>
        <w:t>zweiten Arbeitsmarkt</w:t>
      </w:r>
      <w:r w:rsidRPr="00792765">
        <w:rPr>
          <w:rFonts w:ascii="Arial" w:hAnsi="Arial" w:cs="Arial"/>
          <w:shd w:val="clear" w:color="auto" w:fill="FFFFFF"/>
        </w:rPr>
        <w:t xml:space="preserve"> werden Abgänge aus Arbeitslosigkeit in</w:t>
      </w:r>
    </w:p>
    <w:p w14:paraId="2D6BFE61" w14:textId="77777777" w:rsidR="00734E52" w:rsidRPr="00734E52" w:rsidRDefault="00734E52" w:rsidP="00792765">
      <w:pPr>
        <w:rPr>
          <w:rFonts w:ascii="Arial" w:hAnsi="Arial" w:cs="Arial"/>
          <w:sz w:val="12"/>
          <w:szCs w:val="12"/>
          <w:shd w:val="clear" w:color="auto" w:fill="FFFFFF"/>
        </w:rPr>
      </w:pPr>
    </w:p>
    <w:p w14:paraId="230A8A35" w14:textId="77777777" w:rsidR="00792765" w:rsidRPr="00792765" w:rsidRDefault="00792765" w:rsidP="00792765">
      <w:pPr>
        <w:pStyle w:val="Listenabsatz"/>
        <w:numPr>
          <w:ilvl w:val="0"/>
          <w:numId w:val="3"/>
        </w:numPr>
        <w:rPr>
          <w:rFonts w:ascii="Arial" w:hAnsi="Arial" w:cs="Arial"/>
          <w:shd w:val="clear" w:color="auto" w:fill="FFFFFF"/>
        </w:rPr>
      </w:pPr>
      <w:r w:rsidRPr="00792765">
        <w:rPr>
          <w:rFonts w:ascii="Arial" w:hAnsi="Arial" w:cs="Arial"/>
          <w:shd w:val="clear" w:color="auto" w:fill="FFFFFF"/>
        </w:rPr>
        <w:t>Arbeitsgelegenheiten (Mehraufwandsvariante),</w:t>
      </w:r>
    </w:p>
    <w:p w14:paraId="6664EB38" w14:textId="77777777" w:rsidR="00792765" w:rsidRPr="00792765" w:rsidRDefault="00792765" w:rsidP="00792765">
      <w:pPr>
        <w:pStyle w:val="Listenabsatz"/>
        <w:numPr>
          <w:ilvl w:val="0"/>
          <w:numId w:val="3"/>
        </w:numPr>
        <w:rPr>
          <w:rFonts w:ascii="Arial" w:hAnsi="Arial" w:cs="Arial"/>
          <w:shd w:val="clear" w:color="auto" w:fill="FFFFFF"/>
        </w:rPr>
      </w:pPr>
      <w:r w:rsidRPr="00792765">
        <w:rPr>
          <w:rFonts w:ascii="Arial" w:hAnsi="Arial" w:cs="Arial"/>
          <w:shd w:val="clear" w:color="auto" w:fill="FFFFFF"/>
        </w:rPr>
        <w:t>Förderung von Arbeitsverhältnissen oder</w:t>
      </w:r>
    </w:p>
    <w:p w14:paraId="48A0A6A0" w14:textId="77777777" w:rsidR="00792765" w:rsidRDefault="00792765" w:rsidP="00792765">
      <w:pPr>
        <w:pStyle w:val="Listenabsatz"/>
        <w:numPr>
          <w:ilvl w:val="0"/>
          <w:numId w:val="3"/>
        </w:numPr>
        <w:rPr>
          <w:rFonts w:ascii="Arial" w:hAnsi="Arial" w:cs="Arial"/>
          <w:shd w:val="clear" w:color="auto" w:fill="FFFFFF"/>
        </w:rPr>
      </w:pPr>
      <w:r w:rsidRPr="00792765">
        <w:rPr>
          <w:rFonts w:ascii="Arial" w:hAnsi="Arial" w:cs="Arial"/>
          <w:shd w:val="clear" w:color="auto" w:fill="FFFFFF"/>
        </w:rPr>
        <w:t>Teilhabe am Arbeitsm</w:t>
      </w:r>
      <w:r w:rsidR="002314FE">
        <w:rPr>
          <w:rFonts w:ascii="Arial" w:hAnsi="Arial" w:cs="Arial"/>
          <w:shd w:val="clear" w:color="auto" w:fill="FFFFFF"/>
        </w:rPr>
        <w:t>arkt für alle gem. § 16i SGB II</w:t>
      </w:r>
    </w:p>
    <w:p w14:paraId="56251573" w14:textId="77777777" w:rsidR="00734E52" w:rsidRPr="00734E52" w:rsidRDefault="00734E52" w:rsidP="00734E52">
      <w:pPr>
        <w:pStyle w:val="Listenabsatz"/>
        <w:rPr>
          <w:rFonts w:ascii="Arial" w:hAnsi="Arial" w:cs="Arial"/>
          <w:sz w:val="12"/>
          <w:szCs w:val="12"/>
          <w:shd w:val="clear" w:color="auto" w:fill="FFFFFF"/>
        </w:rPr>
      </w:pPr>
    </w:p>
    <w:p w14:paraId="67B4C7FF" w14:textId="77777777" w:rsidR="00792765" w:rsidRDefault="00792765" w:rsidP="00792765">
      <w:pPr>
        <w:rPr>
          <w:rFonts w:ascii="Arial" w:hAnsi="Arial" w:cs="Arial"/>
          <w:shd w:val="clear" w:color="auto" w:fill="FFFFFF"/>
        </w:rPr>
      </w:pPr>
      <w:r w:rsidRPr="00792765">
        <w:rPr>
          <w:rFonts w:ascii="Arial" w:hAnsi="Arial" w:cs="Arial"/>
          <w:shd w:val="clear" w:color="auto" w:fill="FFFFFF"/>
        </w:rPr>
        <w:t>subsumiert. Alle anderen beschäftigungsrelevanten Förderarten (zum Beispiel Eingliederungszuschuss) werden als Abgang in Beschäftigung am</w:t>
      </w:r>
      <w:r w:rsidRPr="00734E52">
        <w:rPr>
          <w:rFonts w:ascii="Arial" w:hAnsi="Arial" w:cs="Arial"/>
          <w:b/>
          <w:shd w:val="clear" w:color="auto" w:fill="FFFFFF"/>
        </w:rPr>
        <w:t xml:space="preserve"> ersten Arbeitsmarkt</w:t>
      </w:r>
      <w:r w:rsidRPr="00792765">
        <w:rPr>
          <w:rFonts w:ascii="Arial" w:hAnsi="Arial" w:cs="Arial"/>
          <w:shd w:val="clear" w:color="auto" w:fill="FFFFFF"/>
        </w:rPr>
        <w:t xml:space="preserve"> berücksichtigt. Die Abgrenzung gilt so auch für die Zugänge. </w:t>
      </w:r>
    </w:p>
    <w:p w14:paraId="1D697F12" w14:textId="77777777" w:rsidR="00792765" w:rsidRDefault="00792765" w:rsidP="00792765">
      <w:pPr>
        <w:rPr>
          <w:rFonts w:ascii="Arial" w:hAnsi="Arial" w:cs="Arial"/>
          <w:shd w:val="clear" w:color="auto" w:fill="FFFFFF"/>
        </w:rPr>
      </w:pPr>
    </w:p>
    <w:p w14:paraId="733C8B8F" w14:textId="77777777" w:rsidR="003A4109" w:rsidRPr="005D60B2" w:rsidRDefault="003A4109" w:rsidP="003A4109">
      <w:pPr>
        <w:rPr>
          <w:rFonts w:ascii="Arial" w:hAnsi="Arial" w:cs="Arial"/>
          <w:sz w:val="20"/>
          <w:szCs w:val="20"/>
        </w:rPr>
      </w:pPr>
      <w:r w:rsidRPr="005D60B2">
        <w:rPr>
          <w:rFonts w:ascii="Arial" w:hAnsi="Arial" w:cs="Arial"/>
          <w:sz w:val="20"/>
          <w:szCs w:val="20"/>
        </w:rPr>
        <w:t xml:space="preserve">Dieser Text ist unter der Creative Commons Lizenz </w:t>
      </w:r>
      <w:hyperlink r:id="rId8" w:tgtFrame="extern" w:history="1">
        <w:r w:rsidRPr="005D60B2">
          <w:rPr>
            <w:rFonts w:ascii="Arial" w:hAnsi="Arial" w:cs="Arial"/>
            <w:sz w:val="20"/>
            <w:szCs w:val="20"/>
          </w:rPr>
          <w:t>by-nc-nd/3.0/de/</w:t>
        </w:r>
      </w:hyperlink>
      <w:r w:rsidRPr="005D60B2">
        <w:rPr>
          <w:rFonts w:ascii="Arial" w:hAnsi="Arial" w:cs="Arial"/>
          <w:sz w:val="20"/>
          <w:szCs w:val="20"/>
        </w:rPr>
        <w:t xml:space="preserve"> veröffentlicht. </w:t>
      </w:r>
    </w:p>
    <w:p w14:paraId="74C2EBBA" w14:textId="77777777" w:rsidR="003A4109" w:rsidRPr="00860181" w:rsidRDefault="003A4109" w:rsidP="0012627E">
      <w:pPr>
        <w:rPr>
          <w:rFonts w:ascii="Arial" w:hAnsi="Arial"/>
          <w:i/>
        </w:rPr>
      </w:pPr>
      <w:r w:rsidRPr="005D60B2">
        <w:rPr>
          <w:rFonts w:ascii="Arial" w:hAnsi="Arial" w:cs="Arial"/>
          <w:sz w:val="20"/>
          <w:szCs w:val="20"/>
        </w:rPr>
        <w:t xml:space="preserve">Bundeszentrale für politische Bildung 2021 | </w:t>
      </w:r>
      <w:hyperlink r:id="rId9" w:history="1">
        <w:r w:rsidRPr="005D60B2">
          <w:rPr>
            <w:rFonts w:ascii="Arial" w:hAnsi="Arial" w:cs="Arial"/>
            <w:sz w:val="20"/>
            <w:szCs w:val="20"/>
          </w:rPr>
          <w:t>www.bpb.de</w:t>
        </w:r>
      </w:hyperlink>
    </w:p>
    <w:sectPr w:rsidR="003A4109" w:rsidRPr="00860181">
      <w:footnotePr>
        <w:pos w:val="beneathText"/>
      </w:footnotePr>
      <w:pgSz w:w="11905" w:h="16837"/>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D5AF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D5AFA5" w16cid:durableId="250697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382FD0"/>
    <w:multiLevelType w:val="hybridMultilevel"/>
    <w:tmpl w:val="605075AE"/>
    <w:lvl w:ilvl="0" w:tplc="E84AF5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6A446A"/>
    <w:multiLevelType w:val="hybridMultilevel"/>
    <w:tmpl w:val="942E3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4B"/>
    <w:rsid w:val="00061523"/>
    <w:rsid w:val="00064CDB"/>
    <w:rsid w:val="0012627E"/>
    <w:rsid w:val="001B4671"/>
    <w:rsid w:val="001F4026"/>
    <w:rsid w:val="002314FE"/>
    <w:rsid w:val="002641F8"/>
    <w:rsid w:val="00290AEB"/>
    <w:rsid w:val="002D41B8"/>
    <w:rsid w:val="002E0977"/>
    <w:rsid w:val="00333170"/>
    <w:rsid w:val="003450EB"/>
    <w:rsid w:val="003A4109"/>
    <w:rsid w:val="003B5D01"/>
    <w:rsid w:val="0066634C"/>
    <w:rsid w:val="006B0C16"/>
    <w:rsid w:val="0070089D"/>
    <w:rsid w:val="00734E52"/>
    <w:rsid w:val="00741922"/>
    <w:rsid w:val="00792765"/>
    <w:rsid w:val="00860181"/>
    <w:rsid w:val="008941D8"/>
    <w:rsid w:val="00992F54"/>
    <w:rsid w:val="00A101F2"/>
    <w:rsid w:val="00AC6DB4"/>
    <w:rsid w:val="00AF1CE0"/>
    <w:rsid w:val="00B0154B"/>
    <w:rsid w:val="00B335DC"/>
    <w:rsid w:val="00BF4E18"/>
    <w:rsid w:val="00C35CB0"/>
    <w:rsid w:val="00CB0D12"/>
    <w:rsid w:val="00D57C4A"/>
    <w:rsid w:val="00D95108"/>
    <w:rsid w:val="00E303EA"/>
    <w:rsid w:val="00E7765B"/>
    <w:rsid w:val="00EB4F9C"/>
    <w:rsid w:val="00EE31F0"/>
    <w:rsid w:val="00F12ADA"/>
    <w:rsid w:val="00F36BAF"/>
    <w:rsid w:val="00F65805"/>
    <w:rsid w:val="00F9072E"/>
    <w:rsid w:val="00F90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Fett">
    <w:name w:val="Strong"/>
    <w:uiPriority w:val="22"/>
    <w:qFormat/>
    <w:rPr>
      <w:b/>
      <w:bCs/>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Listenabsatz">
    <w:name w:val="List Paragraph"/>
    <w:basedOn w:val="Standard"/>
    <w:uiPriority w:val="34"/>
    <w:qFormat/>
    <w:rsid w:val="00792765"/>
    <w:pPr>
      <w:ind w:left="720"/>
      <w:contextualSpacing/>
    </w:pPr>
  </w:style>
  <w:style w:type="paragraph" w:styleId="Kommentarthema">
    <w:name w:val="annotation subject"/>
    <w:basedOn w:val="Kommentartext"/>
    <w:next w:val="Kommentartext"/>
    <w:link w:val="KommentarthemaZchn"/>
    <w:uiPriority w:val="99"/>
    <w:semiHidden/>
    <w:unhideWhenUsed/>
    <w:rsid w:val="002641F8"/>
    <w:rPr>
      <w:b/>
      <w:bCs/>
      <w:szCs w:val="20"/>
    </w:rPr>
  </w:style>
  <w:style w:type="character" w:customStyle="1" w:styleId="KommentartextZchn">
    <w:name w:val="Kommentartext Zchn"/>
    <w:basedOn w:val="Absatz-Standardschriftart"/>
    <w:link w:val="Kommentartext"/>
    <w:semiHidden/>
    <w:rsid w:val="002641F8"/>
    <w:rPr>
      <w:szCs w:val="24"/>
      <w:lang w:eastAsia="ar-SA"/>
    </w:rPr>
  </w:style>
  <w:style w:type="character" w:customStyle="1" w:styleId="KommentarthemaZchn">
    <w:name w:val="Kommentarthema Zchn"/>
    <w:basedOn w:val="KommentartextZchn"/>
    <w:link w:val="Kommentarthema"/>
    <w:uiPriority w:val="99"/>
    <w:semiHidden/>
    <w:rsid w:val="002641F8"/>
    <w:rPr>
      <w:b/>
      <w:bCs/>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Fett">
    <w:name w:val="Strong"/>
    <w:uiPriority w:val="22"/>
    <w:qFormat/>
    <w:rPr>
      <w:b/>
      <w:bCs/>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Listenabsatz">
    <w:name w:val="List Paragraph"/>
    <w:basedOn w:val="Standard"/>
    <w:uiPriority w:val="34"/>
    <w:qFormat/>
    <w:rsid w:val="00792765"/>
    <w:pPr>
      <w:ind w:left="720"/>
      <w:contextualSpacing/>
    </w:pPr>
  </w:style>
  <w:style w:type="paragraph" w:styleId="Kommentarthema">
    <w:name w:val="annotation subject"/>
    <w:basedOn w:val="Kommentartext"/>
    <w:next w:val="Kommentartext"/>
    <w:link w:val="KommentarthemaZchn"/>
    <w:uiPriority w:val="99"/>
    <w:semiHidden/>
    <w:unhideWhenUsed/>
    <w:rsid w:val="002641F8"/>
    <w:rPr>
      <w:b/>
      <w:bCs/>
      <w:szCs w:val="20"/>
    </w:rPr>
  </w:style>
  <w:style w:type="character" w:customStyle="1" w:styleId="KommentartextZchn">
    <w:name w:val="Kommentartext Zchn"/>
    <w:basedOn w:val="Absatz-Standardschriftart"/>
    <w:link w:val="Kommentartext"/>
    <w:semiHidden/>
    <w:rsid w:val="002641F8"/>
    <w:rPr>
      <w:szCs w:val="24"/>
      <w:lang w:eastAsia="ar-SA"/>
    </w:rPr>
  </w:style>
  <w:style w:type="character" w:customStyle="1" w:styleId="KommentarthemaZchn">
    <w:name w:val="Kommentarthema Zchn"/>
    <w:basedOn w:val="KommentartextZchn"/>
    <w:link w:val="Kommentarthema"/>
    <w:uiPriority w:val="99"/>
    <w:semiHidden/>
    <w:rsid w:val="002641F8"/>
    <w:rPr>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gesetze-im-internet.de/sgb_3/__45.htm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pb.de/6173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 Id="rId14"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cp:lastPrinted>1900-12-31T22:00:00Z</cp:lastPrinted>
  <dcterms:created xsi:type="dcterms:W3CDTF">2021-10-05T07:21:00Z</dcterms:created>
  <dcterms:modified xsi:type="dcterms:W3CDTF">2021-10-11T19:41:00Z</dcterms:modified>
</cp:coreProperties>
</file>