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FA2A" w14:textId="77777777" w:rsidR="001549BE" w:rsidRPr="001549BE" w:rsidRDefault="001549BE" w:rsidP="00710204">
      <w:pPr>
        <w:pStyle w:val="Default"/>
        <w:rPr>
          <w:b/>
          <w:color w:val="auto"/>
        </w:rPr>
      </w:pPr>
      <w:bookmarkStart w:id="0" w:name="_GoBack"/>
      <w:bookmarkEnd w:id="0"/>
      <w:r w:rsidRPr="001549BE">
        <w:rPr>
          <w:b/>
          <w:color w:val="auto"/>
        </w:rPr>
        <w:t xml:space="preserve">In Deutschland hatten die privaten Haushalte sowie die privaten Organisationen ohne Erwerbszweck im Jahr 2018 ein Bruttovermögen von </w:t>
      </w:r>
      <w:r w:rsidR="00710204">
        <w:rPr>
          <w:b/>
          <w:color w:val="auto"/>
        </w:rPr>
        <w:t>fast 16</w:t>
      </w:r>
      <w:r w:rsidRPr="001549BE">
        <w:rPr>
          <w:b/>
          <w:color w:val="auto"/>
        </w:rPr>
        <w:t xml:space="preserve"> Billionen Euro. </w:t>
      </w:r>
      <w:r w:rsidR="00710204">
        <w:rPr>
          <w:b/>
          <w:color w:val="auto"/>
        </w:rPr>
        <w:t>Mehr als die Hälfte d</w:t>
      </w:r>
      <w:r w:rsidRPr="001549BE">
        <w:rPr>
          <w:b/>
          <w:color w:val="auto"/>
        </w:rPr>
        <w:t>avon entfiel</w:t>
      </w:r>
      <w:r w:rsidR="00710204">
        <w:rPr>
          <w:b/>
          <w:color w:val="auto"/>
        </w:rPr>
        <w:t xml:space="preserve"> </w:t>
      </w:r>
      <w:r w:rsidRPr="001549BE">
        <w:rPr>
          <w:b/>
          <w:color w:val="auto"/>
        </w:rPr>
        <w:t>auf Sachvermögen</w:t>
      </w:r>
      <w:r w:rsidR="002163EE">
        <w:rPr>
          <w:b/>
          <w:color w:val="auto"/>
        </w:rPr>
        <w:t xml:space="preserve"> </w:t>
      </w:r>
      <w:r w:rsidR="00710204">
        <w:rPr>
          <w:b/>
          <w:color w:val="auto"/>
        </w:rPr>
        <w:t>–</w:t>
      </w:r>
      <w:r w:rsidR="002163EE">
        <w:rPr>
          <w:b/>
          <w:color w:val="auto"/>
        </w:rPr>
        <w:t xml:space="preserve"> </w:t>
      </w:r>
      <w:r w:rsidR="00710204">
        <w:rPr>
          <w:b/>
          <w:color w:val="auto"/>
        </w:rPr>
        <w:t>i</w:t>
      </w:r>
      <w:r w:rsidRPr="001549BE">
        <w:rPr>
          <w:b/>
          <w:color w:val="auto"/>
        </w:rPr>
        <w:t xml:space="preserve">nsbesondere </w:t>
      </w:r>
      <w:r w:rsidR="002163EE">
        <w:rPr>
          <w:b/>
          <w:color w:val="auto"/>
        </w:rPr>
        <w:t xml:space="preserve">auf </w:t>
      </w:r>
      <w:r w:rsidRPr="001549BE">
        <w:rPr>
          <w:b/>
          <w:color w:val="auto"/>
        </w:rPr>
        <w:t>Immobilien und bebautes Land</w:t>
      </w:r>
      <w:r w:rsidR="00710204">
        <w:rPr>
          <w:b/>
          <w:color w:val="auto"/>
        </w:rPr>
        <w:t xml:space="preserve">. 39 Prozent entfielen </w:t>
      </w:r>
      <w:r w:rsidRPr="001549BE">
        <w:rPr>
          <w:b/>
          <w:color w:val="auto"/>
        </w:rPr>
        <w:t>auf Geldvermögen</w:t>
      </w:r>
      <w:r w:rsidR="00710204">
        <w:rPr>
          <w:b/>
          <w:color w:val="auto"/>
        </w:rPr>
        <w:t xml:space="preserve"> und 7 Prozent auf </w:t>
      </w:r>
      <w:r w:rsidRPr="001549BE">
        <w:rPr>
          <w:b/>
          <w:color w:val="auto"/>
        </w:rPr>
        <w:t xml:space="preserve">Gebrauchsvermögen </w:t>
      </w:r>
      <w:r w:rsidR="00710204">
        <w:rPr>
          <w:b/>
          <w:color w:val="auto"/>
        </w:rPr>
        <w:t xml:space="preserve">(z.B. </w:t>
      </w:r>
      <w:r w:rsidRPr="001549BE">
        <w:rPr>
          <w:b/>
          <w:color w:val="auto"/>
        </w:rPr>
        <w:t>Möbel,</w:t>
      </w:r>
      <w:r w:rsidR="00710204">
        <w:rPr>
          <w:b/>
          <w:color w:val="auto"/>
        </w:rPr>
        <w:t xml:space="preserve"> Pkw, technische G</w:t>
      </w:r>
      <w:r w:rsidRPr="001549BE">
        <w:rPr>
          <w:b/>
          <w:color w:val="auto"/>
        </w:rPr>
        <w:t>eräte</w:t>
      </w:r>
      <w:r w:rsidR="00710204">
        <w:rPr>
          <w:b/>
          <w:color w:val="auto"/>
        </w:rPr>
        <w:t xml:space="preserve"> </w:t>
      </w:r>
      <w:r w:rsidRPr="001549BE">
        <w:rPr>
          <w:b/>
          <w:color w:val="auto"/>
        </w:rPr>
        <w:t>und Schmuck</w:t>
      </w:r>
      <w:r w:rsidR="00710204">
        <w:rPr>
          <w:b/>
          <w:color w:val="auto"/>
        </w:rPr>
        <w:t xml:space="preserve">). Werden vom </w:t>
      </w:r>
      <w:r w:rsidR="00710204" w:rsidRPr="001549BE">
        <w:rPr>
          <w:b/>
          <w:color w:val="auto"/>
        </w:rPr>
        <w:t>Bruttovermögen</w:t>
      </w:r>
      <w:r w:rsidR="00710204">
        <w:rPr>
          <w:b/>
          <w:color w:val="auto"/>
        </w:rPr>
        <w:t xml:space="preserve"> </w:t>
      </w:r>
      <w:r w:rsidRPr="001549BE">
        <w:rPr>
          <w:b/>
          <w:color w:val="auto"/>
        </w:rPr>
        <w:t xml:space="preserve">Kredite und sonstige Verbindlichkeiten </w:t>
      </w:r>
      <w:r w:rsidR="00710204">
        <w:rPr>
          <w:b/>
          <w:color w:val="auto"/>
        </w:rPr>
        <w:t xml:space="preserve">abgezogen, ergibt sich das </w:t>
      </w:r>
      <w:r w:rsidRPr="001549BE">
        <w:rPr>
          <w:b/>
          <w:color w:val="auto"/>
        </w:rPr>
        <w:t>Reinvermögen. Allein zwischen 1999 und 2018 hat sich das Reinvermögen von 7,3 auf 14,1 Billionen Euro nahezu verdoppelt.</w:t>
      </w:r>
      <w:r w:rsidR="00710204">
        <w:rPr>
          <w:b/>
          <w:color w:val="auto"/>
        </w:rPr>
        <w:t xml:space="preserve"> I</w:t>
      </w:r>
      <w:r w:rsidRPr="001549BE">
        <w:rPr>
          <w:b/>
          <w:color w:val="auto"/>
        </w:rPr>
        <w:t xml:space="preserve">n den Jahren 1991 bis 2018 </w:t>
      </w:r>
      <w:r w:rsidR="00710204">
        <w:rPr>
          <w:b/>
          <w:color w:val="auto"/>
        </w:rPr>
        <w:t xml:space="preserve">war es </w:t>
      </w:r>
      <w:r w:rsidRPr="001549BE">
        <w:rPr>
          <w:b/>
          <w:color w:val="auto"/>
        </w:rPr>
        <w:t>in keinem Jahr rückläufig.</w:t>
      </w:r>
    </w:p>
    <w:p w14:paraId="02EA1D9D" w14:textId="77777777" w:rsidR="001549BE" w:rsidRDefault="001549BE" w:rsidP="0081029D">
      <w:pPr>
        <w:rPr>
          <w:rFonts w:ascii="Arial" w:hAnsi="Arial"/>
          <w:color w:val="FF0000"/>
        </w:rPr>
      </w:pPr>
    </w:p>
    <w:p w14:paraId="6A7EC947" w14:textId="77777777" w:rsidR="0081029D" w:rsidRDefault="00027F85" w:rsidP="0081029D">
      <w:pPr>
        <w:rPr>
          <w:rFonts w:ascii="Arial" w:hAnsi="Arial"/>
          <w:color w:val="FF0000"/>
        </w:rPr>
      </w:pPr>
      <w:r>
        <w:rPr>
          <w:rFonts w:ascii="Arial" w:hAnsi="Arial"/>
          <w:color w:val="FF0000"/>
        </w:rPr>
        <w:t>Fakten</w:t>
      </w:r>
    </w:p>
    <w:p w14:paraId="1CFCA04F" w14:textId="77777777" w:rsidR="0081029D" w:rsidRPr="00231B37" w:rsidRDefault="0081029D" w:rsidP="00FE0BC5">
      <w:pPr>
        <w:pStyle w:val="Default"/>
        <w:rPr>
          <w:color w:val="auto"/>
        </w:rPr>
      </w:pPr>
    </w:p>
    <w:p w14:paraId="229EB651" w14:textId="57A24F56" w:rsidR="00DD4208" w:rsidRPr="000D7026" w:rsidRDefault="00FE0BC5" w:rsidP="00FE0BC5">
      <w:pPr>
        <w:pStyle w:val="Default"/>
        <w:rPr>
          <w:color w:val="auto"/>
        </w:rPr>
      </w:pPr>
      <w:r w:rsidRPr="00231B37">
        <w:rPr>
          <w:color w:val="auto"/>
        </w:rPr>
        <w:t>In Deutschland hatten die privaten Haushalte sowie die privaten Organisationen ohne Erwerbszweck</w:t>
      </w:r>
      <w:r w:rsidR="0054412D">
        <w:rPr>
          <w:color w:val="auto"/>
        </w:rPr>
        <w:t xml:space="preserve"> </w:t>
      </w:r>
      <w:r w:rsidR="0054412D" w:rsidRPr="0054412D">
        <w:rPr>
          <w:color w:val="auto"/>
        </w:rPr>
        <w:t>(zum Beispiel politische Parteien, Ge</w:t>
      </w:r>
      <w:r w:rsidR="0054412D">
        <w:rPr>
          <w:color w:val="auto"/>
        </w:rPr>
        <w:t>werkschaften, Kirchen, Vereine)</w:t>
      </w:r>
      <w:r w:rsidRPr="00231B37">
        <w:rPr>
          <w:color w:val="auto"/>
        </w:rPr>
        <w:t xml:space="preserve"> </w:t>
      </w:r>
      <w:r w:rsidR="00331462" w:rsidRPr="00231B37">
        <w:rPr>
          <w:color w:val="auto"/>
        </w:rPr>
        <w:t xml:space="preserve">im </w:t>
      </w:r>
      <w:r w:rsidRPr="00231B37">
        <w:rPr>
          <w:color w:val="auto"/>
        </w:rPr>
        <w:t>Jahr 201</w:t>
      </w:r>
      <w:r w:rsidR="00331462" w:rsidRPr="00231B37">
        <w:rPr>
          <w:color w:val="auto"/>
        </w:rPr>
        <w:t>8</w:t>
      </w:r>
      <w:r w:rsidRPr="00231B37">
        <w:rPr>
          <w:color w:val="auto"/>
        </w:rPr>
        <w:t xml:space="preserve"> ein </w:t>
      </w:r>
      <w:r w:rsidR="00331462" w:rsidRPr="00231B37">
        <w:rPr>
          <w:color w:val="auto"/>
        </w:rPr>
        <w:t>Bruttov</w:t>
      </w:r>
      <w:r w:rsidRPr="00231B37">
        <w:rPr>
          <w:color w:val="auto"/>
        </w:rPr>
        <w:t>ermögen von insgesamt 1</w:t>
      </w:r>
      <w:r w:rsidR="00331462" w:rsidRPr="00231B37">
        <w:rPr>
          <w:color w:val="auto"/>
        </w:rPr>
        <w:t>5</w:t>
      </w:r>
      <w:r w:rsidRPr="00231B37">
        <w:rPr>
          <w:color w:val="auto"/>
        </w:rPr>
        <w:t>,</w:t>
      </w:r>
      <w:r w:rsidR="00331462" w:rsidRPr="00231B37">
        <w:rPr>
          <w:color w:val="auto"/>
        </w:rPr>
        <w:t>9</w:t>
      </w:r>
      <w:r w:rsidRPr="00231B37">
        <w:rPr>
          <w:color w:val="auto"/>
        </w:rPr>
        <w:t xml:space="preserve"> Billionen Euro. Davon entfielen </w:t>
      </w:r>
      <w:r w:rsidR="00331462" w:rsidRPr="00231B37">
        <w:rPr>
          <w:color w:val="auto"/>
        </w:rPr>
        <w:t>8</w:t>
      </w:r>
      <w:r w:rsidRPr="00231B37">
        <w:rPr>
          <w:color w:val="auto"/>
        </w:rPr>
        <w:t>,</w:t>
      </w:r>
      <w:r w:rsidR="00331462" w:rsidRPr="00231B37">
        <w:rPr>
          <w:color w:val="auto"/>
        </w:rPr>
        <w:t>7</w:t>
      </w:r>
      <w:r w:rsidRPr="00231B37">
        <w:rPr>
          <w:color w:val="auto"/>
        </w:rPr>
        <w:t xml:space="preserve"> Billionen Euro auf Sachvermögen (insbesondere Immobilien und </w:t>
      </w:r>
      <w:r w:rsidR="00231B37" w:rsidRPr="00A55484">
        <w:rPr>
          <w:color w:val="auto"/>
        </w:rPr>
        <w:t xml:space="preserve">bebautes </w:t>
      </w:r>
      <w:r w:rsidR="00231B37" w:rsidRPr="00231B37">
        <w:rPr>
          <w:color w:val="auto"/>
        </w:rPr>
        <w:t>Land</w:t>
      </w:r>
      <w:r w:rsidRPr="00231B37">
        <w:rPr>
          <w:color w:val="auto"/>
        </w:rPr>
        <w:t xml:space="preserve">) und </w:t>
      </w:r>
      <w:r w:rsidR="00231B37" w:rsidRPr="00231B37">
        <w:rPr>
          <w:color w:val="auto"/>
        </w:rPr>
        <w:t xml:space="preserve">6,2 </w:t>
      </w:r>
      <w:r w:rsidRPr="00231B37">
        <w:rPr>
          <w:color w:val="auto"/>
        </w:rPr>
        <w:t xml:space="preserve">Billionen Euro auf Geldvermögen. Weiter verfügten sie über ein Gebrauchsvermögen in Höhe von </w:t>
      </w:r>
      <w:r w:rsidR="00231B37" w:rsidRPr="00231B37">
        <w:rPr>
          <w:color w:val="auto"/>
        </w:rPr>
        <w:t xml:space="preserve">1,1 Billionen </w:t>
      </w:r>
      <w:r w:rsidRPr="00231B37">
        <w:rPr>
          <w:color w:val="auto"/>
        </w:rPr>
        <w:t>Euro</w:t>
      </w:r>
      <w:r w:rsidR="00231B37" w:rsidRPr="00231B37">
        <w:rPr>
          <w:color w:val="auto"/>
        </w:rPr>
        <w:t xml:space="preserve"> – darunter beispielsweise Möbel, hochwertige Haushaltsgeräte, Personenfahrzeuge und Wohnmobile, Fernsehgeräte, Computer, Digitalkameras sowie Uhren und Schmuck sofern sie </w:t>
      </w:r>
      <w:r w:rsidR="00223E4E">
        <w:rPr>
          <w:color w:val="auto"/>
        </w:rPr>
        <w:t xml:space="preserve">Gebrauchsgüter sind und </w:t>
      </w:r>
      <w:r w:rsidR="00231B37" w:rsidRPr="00231B37">
        <w:rPr>
          <w:color w:val="auto"/>
        </w:rPr>
        <w:t xml:space="preserve">nicht als </w:t>
      </w:r>
      <w:r w:rsidR="00223E4E">
        <w:rPr>
          <w:color w:val="auto"/>
        </w:rPr>
        <w:t xml:space="preserve">Wertanlage </w:t>
      </w:r>
      <w:r w:rsidR="00231B37" w:rsidRPr="00231B37">
        <w:rPr>
          <w:color w:val="auto"/>
        </w:rPr>
        <w:t>dienen</w:t>
      </w:r>
      <w:r w:rsidRPr="00231B37">
        <w:rPr>
          <w:color w:val="auto"/>
        </w:rPr>
        <w:t>.</w:t>
      </w:r>
      <w:r w:rsidR="00231B37" w:rsidRPr="00231B37">
        <w:rPr>
          <w:color w:val="auto"/>
        </w:rPr>
        <w:t xml:space="preserve"> Den Vermögenswerten standen im Jahr 2018 Kredite und sonstige Verbindlichkeiten in Höhe von 1,8 Billionen Euro gegenüber. Insgesamt verfügten die privaten Haushalte sowie die privaten Organisationen ohne Erwerbszweck demnach über ein sogenanntes Reinvermögen </w:t>
      </w:r>
      <w:r w:rsidR="00231B37">
        <w:rPr>
          <w:color w:val="auto"/>
        </w:rPr>
        <w:t xml:space="preserve">in Höhe </w:t>
      </w:r>
      <w:r w:rsidR="00231B37" w:rsidRPr="00231B37">
        <w:rPr>
          <w:color w:val="auto"/>
        </w:rPr>
        <w:t>von 14,1 Billionen Euro</w:t>
      </w:r>
      <w:r w:rsidR="00B4612A">
        <w:rPr>
          <w:color w:val="auto"/>
        </w:rPr>
        <w:t xml:space="preserve">. </w:t>
      </w:r>
      <w:r w:rsidR="00DD4208" w:rsidRPr="000D7026">
        <w:rPr>
          <w:color w:val="auto"/>
        </w:rPr>
        <w:t>Allein z</w:t>
      </w:r>
      <w:r w:rsidRPr="000D7026">
        <w:rPr>
          <w:color w:val="auto"/>
        </w:rPr>
        <w:t>wischen 199</w:t>
      </w:r>
      <w:r w:rsidR="00DD4208" w:rsidRPr="000D7026">
        <w:rPr>
          <w:color w:val="auto"/>
        </w:rPr>
        <w:t>9</w:t>
      </w:r>
      <w:r w:rsidRPr="000D7026">
        <w:rPr>
          <w:color w:val="auto"/>
        </w:rPr>
        <w:t xml:space="preserve"> und 20</w:t>
      </w:r>
      <w:r w:rsidR="00DD4208" w:rsidRPr="000D7026">
        <w:rPr>
          <w:color w:val="auto"/>
        </w:rPr>
        <w:t>18</w:t>
      </w:r>
      <w:r w:rsidRPr="000D7026">
        <w:rPr>
          <w:color w:val="auto"/>
        </w:rPr>
        <w:t xml:space="preserve"> hat sich </w:t>
      </w:r>
      <w:r w:rsidR="00DD4208" w:rsidRPr="000D7026">
        <w:rPr>
          <w:color w:val="auto"/>
        </w:rPr>
        <w:t>das Reinvermögen von 7,3 auf 1</w:t>
      </w:r>
      <w:r w:rsidR="00DD4208" w:rsidRPr="00231B37">
        <w:rPr>
          <w:color w:val="auto"/>
        </w:rPr>
        <w:t>4,1 Billionen Euro</w:t>
      </w:r>
      <w:r w:rsidR="00DD4208">
        <w:rPr>
          <w:color w:val="auto"/>
        </w:rPr>
        <w:t xml:space="preserve"> nahezu verdoppel</w:t>
      </w:r>
      <w:r w:rsidR="00B4612A">
        <w:rPr>
          <w:color w:val="auto"/>
        </w:rPr>
        <w:t xml:space="preserve">t </w:t>
      </w:r>
      <w:r w:rsidR="000D7026">
        <w:rPr>
          <w:color w:val="auto"/>
        </w:rPr>
        <w:t>– die Steigerungsrate lag in diesem Zeitraum bei knapp 3,6 Prozent pro Jahr.</w:t>
      </w:r>
    </w:p>
    <w:p w14:paraId="3DC4FD12" w14:textId="77777777" w:rsidR="00F0330B" w:rsidRPr="00F0330B" w:rsidRDefault="00F0330B" w:rsidP="00FE0BC5">
      <w:pPr>
        <w:pStyle w:val="Default"/>
        <w:rPr>
          <w:color w:val="auto"/>
        </w:rPr>
      </w:pPr>
    </w:p>
    <w:p w14:paraId="492D657E" w14:textId="77777777" w:rsidR="00BC4130" w:rsidRDefault="00F0330B" w:rsidP="00FE0BC5">
      <w:pPr>
        <w:pStyle w:val="Default"/>
        <w:rPr>
          <w:color w:val="auto"/>
        </w:rPr>
      </w:pPr>
      <w:r w:rsidRPr="00F0330B">
        <w:rPr>
          <w:color w:val="auto"/>
        </w:rPr>
        <w:t xml:space="preserve">Der Anteil des Sachvermögens am </w:t>
      </w:r>
      <w:r w:rsidRPr="00231B37">
        <w:rPr>
          <w:color w:val="auto"/>
        </w:rPr>
        <w:t>Bruttovermögen</w:t>
      </w:r>
      <w:r>
        <w:rPr>
          <w:color w:val="auto"/>
        </w:rPr>
        <w:t xml:space="preserve"> war im Zeitraum 1991 bis 2018 relativ stabil und lag </w:t>
      </w:r>
      <w:r w:rsidR="006C5A09">
        <w:rPr>
          <w:color w:val="auto"/>
        </w:rPr>
        <w:t xml:space="preserve">durchschnittlich </w:t>
      </w:r>
      <w:r>
        <w:rPr>
          <w:color w:val="auto"/>
        </w:rPr>
        <w:t xml:space="preserve">bei </w:t>
      </w:r>
      <w:r w:rsidRPr="00F0330B">
        <w:rPr>
          <w:color w:val="auto"/>
        </w:rPr>
        <w:t>51,9 Prozent</w:t>
      </w:r>
      <w:r w:rsidR="004E0361">
        <w:rPr>
          <w:color w:val="auto"/>
        </w:rPr>
        <w:t xml:space="preserve"> (2018: 54,4 Prozent)</w:t>
      </w:r>
      <w:r w:rsidRPr="00F0330B">
        <w:rPr>
          <w:color w:val="auto"/>
        </w:rPr>
        <w:t>. Der Anteil des Geldvermögens lag 199</w:t>
      </w:r>
      <w:r>
        <w:rPr>
          <w:color w:val="auto"/>
        </w:rPr>
        <w:t>1</w:t>
      </w:r>
      <w:r w:rsidRPr="00F0330B">
        <w:rPr>
          <w:color w:val="auto"/>
        </w:rPr>
        <w:t xml:space="preserve"> bei 35,7 Prozent und 2018 bei 38,9 Prozent (2005: 41,3 Prozent). </w:t>
      </w:r>
      <w:r>
        <w:rPr>
          <w:color w:val="auto"/>
        </w:rPr>
        <w:t xml:space="preserve">Hingegen sank der Anteil des Gebrauchsvermögens </w:t>
      </w:r>
      <w:r w:rsidRPr="00F0330B">
        <w:rPr>
          <w:color w:val="auto"/>
        </w:rPr>
        <w:t xml:space="preserve">am </w:t>
      </w:r>
      <w:r w:rsidRPr="00231B37">
        <w:rPr>
          <w:color w:val="auto"/>
        </w:rPr>
        <w:t>Bruttovermögen</w:t>
      </w:r>
      <w:r>
        <w:rPr>
          <w:color w:val="auto"/>
        </w:rPr>
        <w:t xml:space="preserve"> zwischen 1991 und </w:t>
      </w:r>
      <w:r w:rsidR="00B31979">
        <w:rPr>
          <w:color w:val="auto"/>
        </w:rPr>
        <w:t>2018</w:t>
      </w:r>
      <w:r>
        <w:rPr>
          <w:color w:val="auto"/>
        </w:rPr>
        <w:t xml:space="preserve"> stetig von 11,3 auf 6,7 Prozent (gleichzeitig war 2018 mit </w:t>
      </w:r>
      <w:r w:rsidRPr="00231B37">
        <w:rPr>
          <w:color w:val="auto"/>
        </w:rPr>
        <w:t>1,</w:t>
      </w:r>
      <w:r>
        <w:rPr>
          <w:color w:val="auto"/>
        </w:rPr>
        <w:t>06</w:t>
      </w:r>
      <w:r w:rsidRPr="00231B37">
        <w:rPr>
          <w:color w:val="auto"/>
        </w:rPr>
        <w:t xml:space="preserve"> Billionen Euro</w:t>
      </w:r>
      <w:r>
        <w:rPr>
          <w:color w:val="auto"/>
        </w:rPr>
        <w:t xml:space="preserve"> ein neuer Höchstwert beim </w:t>
      </w:r>
      <w:r w:rsidRPr="00231B37">
        <w:rPr>
          <w:color w:val="auto"/>
        </w:rPr>
        <w:t xml:space="preserve">Gebrauchsvermögen </w:t>
      </w:r>
      <w:r>
        <w:rPr>
          <w:color w:val="auto"/>
        </w:rPr>
        <w:t>zu verzeichnen).</w:t>
      </w:r>
    </w:p>
    <w:p w14:paraId="6D9B7753" w14:textId="77777777" w:rsidR="00BC4130" w:rsidRDefault="00BC4130" w:rsidP="00FE0BC5">
      <w:pPr>
        <w:pStyle w:val="Default"/>
        <w:rPr>
          <w:color w:val="auto"/>
        </w:rPr>
      </w:pPr>
    </w:p>
    <w:p w14:paraId="003DA238" w14:textId="77777777" w:rsidR="00F0330B" w:rsidRDefault="00B31979" w:rsidP="00FE0BC5">
      <w:pPr>
        <w:pStyle w:val="Default"/>
        <w:rPr>
          <w:color w:val="auto"/>
        </w:rPr>
      </w:pPr>
      <w:r>
        <w:rPr>
          <w:color w:val="auto"/>
        </w:rPr>
        <w:t xml:space="preserve">Im Jahr 1991 entsprachen die </w:t>
      </w:r>
      <w:r w:rsidRPr="00231B37">
        <w:rPr>
          <w:color w:val="auto"/>
        </w:rPr>
        <w:t>Kredite und sonstige Verbindlichkeiten</w:t>
      </w:r>
      <w:r>
        <w:rPr>
          <w:color w:val="auto"/>
        </w:rPr>
        <w:t xml:space="preserve"> 15,4 Prozent des </w:t>
      </w:r>
      <w:r w:rsidRPr="00231B37">
        <w:rPr>
          <w:color w:val="auto"/>
        </w:rPr>
        <w:t>Bruttovermögen</w:t>
      </w:r>
      <w:r>
        <w:rPr>
          <w:color w:val="auto"/>
        </w:rPr>
        <w:t xml:space="preserve">s. Bis 1998 steigerte sich dieser Wert auf 17,3 Prozent, sank dann aber in den Folgejahren kontinuierlich und lag im Jahr 2018 bei 11,4 Prozent. In absoluten Zahlen erhöhten sich die </w:t>
      </w:r>
      <w:r w:rsidRPr="00231B37">
        <w:rPr>
          <w:color w:val="auto"/>
        </w:rPr>
        <w:t>Kredite und sonstige Verbindlichkeiten</w:t>
      </w:r>
      <w:r>
        <w:rPr>
          <w:color w:val="auto"/>
        </w:rPr>
        <w:t xml:space="preserve"> zwischen 1991 und 2018 von 829 Milliarden Euro auf 1,8 </w:t>
      </w:r>
      <w:r w:rsidRPr="00231B37">
        <w:rPr>
          <w:color w:val="auto"/>
        </w:rPr>
        <w:t>Billionen Euro</w:t>
      </w:r>
      <w:r>
        <w:rPr>
          <w:color w:val="auto"/>
        </w:rPr>
        <w:t xml:space="preserve"> (plus 118 Prozent).</w:t>
      </w:r>
    </w:p>
    <w:p w14:paraId="5784E395" w14:textId="77777777" w:rsidR="00F0330B" w:rsidRDefault="00F0330B" w:rsidP="00FE0BC5">
      <w:pPr>
        <w:pStyle w:val="Default"/>
        <w:rPr>
          <w:color w:val="auto"/>
        </w:rPr>
      </w:pPr>
    </w:p>
    <w:p w14:paraId="201BAF89" w14:textId="77777777" w:rsidR="00A83ED1" w:rsidRPr="00A83ED1" w:rsidRDefault="00FE0BC5" w:rsidP="000C5E45">
      <w:pPr>
        <w:pStyle w:val="Default"/>
        <w:rPr>
          <w:color w:val="auto"/>
        </w:rPr>
      </w:pPr>
      <w:r w:rsidRPr="00982DFD">
        <w:rPr>
          <w:color w:val="auto"/>
        </w:rPr>
        <w:t xml:space="preserve">Neben kurzfristigen </w:t>
      </w:r>
      <w:r w:rsidR="00701FDB">
        <w:rPr>
          <w:color w:val="auto"/>
        </w:rPr>
        <w:t>V</w:t>
      </w:r>
      <w:r w:rsidRPr="00982DFD">
        <w:rPr>
          <w:color w:val="auto"/>
        </w:rPr>
        <w:t>erschiebungen bei den Anlageentscheidungen</w:t>
      </w:r>
      <w:r w:rsidR="004E0361">
        <w:rPr>
          <w:color w:val="auto"/>
        </w:rPr>
        <w:t>, haben sich</w:t>
      </w:r>
      <w:r w:rsidRPr="00982DFD">
        <w:rPr>
          <w:color w:val="auto"/>
        </w:rPr>
        <w:t xml:space="preserve"> </w:t>
      </w:r>
      <w:r w:rsidR="00982DFD" w:rsidRPr="00982DFD">
        <w:rPr>
          <w:color w:val="auto"/>
        </w:rPr>
        <w:t xml:space="preserve">grundlegende </w:t>
      </w:r>
      <w:r w:rsidRPr="00982DFD">
        <w:rPr>
          <w:color w:val="auto"/>
        </w:rPr>
        <w:t>Änderungen in der Zusammensetzung</w:t>
      </w:r>
      <w:r w:rsidR="00982DFD" w:rsidRPr="00982DFD">
        <w:rPr>
          <w:color w:val="auto"/>
        </w:rPr>
        <w:t xml:space="preserve"> des Geldvermögens</w:t>
      </w:r>
      <w:r w:rsidR="004E0361">
        <w:rPr>
          <w:color w:val="auto"/>
        </w:rPr>
        <w:t xml:space="preserve"> vollzogen</w:t>
      </w:r>
      <w:r w:rsidRPr="00982DFD">
        <w:rPr>
          <w:color w:val="auto"/>
        </w:rPr>
        <w:t>. So sank der Anteil der Bankeinlagen am Geldvermögen in Westdeutschland von 60,7 Prozent im Jahr 1970 auf 48,5 Prozent im Jahr 1990.</w:t>
      </w:r>
      <w:r w:rsidR="00B4612A">
        <w:rPr>
          <w:color w:val="auto"/>
        </w:rPr>
        <w:t xml:space="preserve"> </w:t>
      </w:r>
      <w:r w:rsidRPr="00701FDB">
        <w:rPr>
          <w:color w:val="auto"/>
        </w:rPr>
        <w:t>Dieser Trend setzte sich im wiedervereinigten Deutschland bis zum Jahr 200</w:t>
      </w:r>
      <w:r w:rsidR="000C5E45" w:rsidRPr="00701FDB">
        <w:rPr>
          <w:color w:val="auto"/>
        </w:rPr>
        <w:t>1</w:t>
      </w:r>
      <w:r w:rsidRPr="00701FDB">
        <w:rPr>
          <w:color w:val="auto"/>
        </w:rPr>
        <w:t xml:space="preserve"> fort: Der Anteil von Bargeld und Einlagen </w:t>
      </w:r>
      <w:r w:rsidR="00171BA4" w:rsidRPr="00982DFD">
        <w:rPr>
          <w:color w:val="auto"/>
        </w:rPr>
        <w:t xml:space="preserve">am </w:t>
      </w:r>
      <w:r w:rsidR="00171BA4">
        <w:rPr>
          <w:color w:val="auto"/>
        </w:rPr>
        <w:t xml:space="preserve">gesamten </w:t>
      </w:r>
      <w:r w:rsidR="00171BA4" w:rsidRPr="00982DFD">
        <w:rPr>
          <w:color w:val="auto"/>
        </w:rPr>
        <w:t xml:space="preserve">Geldvermögen </w:t>
      </w:r>
      <w:r w:rsidRPr="00701FDB">
        <w:rPr>
          <w:color w:val="auto"/>
        </w:rPr>
        <w:t>schrumpfte von 48,1 Prozent im Jahr 1991 auf 35,</w:t>
      </w:r>
      <w:r w:rsidR="000C5E45" w:rsidRPr="00701FDB">
        <w:rPr>
          <w:color w:val="auto"/>
        </w:rPr>
        <w:t>1</w:t>
      </w:r>
      <w:r w:rsidRPr="00701FDB">
        <w:rPr>
          <w:color w:val="auto"/>
        </w:rPr>
        <w:t xml:space="preserve"> Prozent 200</w:t>
      </w:r>
      <w:r w:rsidR="000C5E45" w:rsidRPr="00701FDB">
        <w:rPr>
          <w:color w:val="auto"/>
        </w:rPr>
        <w:t>1</w:t>
      </w:r>
      <w:r w:rsidRPr="00701FDB">
        <w:rPr>
          <w:color w:val="auto"/>
        </w:rPr>
        <w:t xml:space="preserve">. Die Steigerung des Anteils auf </w:t>
      </w:r>
      <w:r w:rsidR="000C5E45" w:rsidRPr="00701FDB">
        <w:rPr>
          <w:color w:val="auto"/>
        </w:rPr>
        <w:t xml:space="preserve">37,4 Prozent 2002 </w:t>
      </w:r>
      <w:r w:rsidR="001C56B4">
        <w:rPr>
          <w:color w:val="auto"/>
        </w:rPr>
        <w:t xml:space="preserve">bzw. auf </w:t>
      </w:r>
      <w:r w:rsidR="000C5E45" w:rsidRPr="00701FDB">
        <w:rPr>
          <w:color w:val="auto"/>
        </w:rPr>
        <w:t xml:space="preserve">39,4 Prozent 2008 (2018: 40,6 Prozent) </w:t>
      </w:r>
      <w:r w:rsidRPr="00701FDB">
        <w:rPr>
          <w:color w:val="auto"/>
        </w:rPr>
        <w:t xml:space="preserve">hat </w:t>
      </w:r>
      <w:r w:rsidR="00127E7E" w:rsidRPr="00701FDB">
        <w:rPr>
          <w:color w:val="auto"/>
        </w:rPr>
        <w:t xml:space="preserve">insbesondere </w:t>
      </w:r>
      <w:r w:rsidRPr="00701FDB">
        <w:rPr>
          <w:color w:val="auto"/>
        </w:rPr>
        <w:t>mit de</w:t>
      </w:r>
      <w:r w:rsidR="000C5E45" w:rsidRPr="00701FDB">
        <w:rPr>
          <w:color w:val="auto"/>
        </w:rPr>
        <w:t xml:space="preserve">n Unsicherheiten </w:t>
      </w:r>
      <w:r w:rsidRPr="00701FDB">
        <w:rPr>
          <w:color w:val="auto"/>
        </w:rPr>
        <w:t xml:space="preserve">bei </w:t>
      </w:r>
      <w:r w:rsidRPr="00701FDB">
        <w:rPr>
          <w:color w:val="auto"/>
        </w:rPr>
        <w:lastRenderedPageBreak/>
        <w:t>den Wertpapieren zu tun</w:t>
      </w:r>
      <w:r w:rsidR="00171BA4">
        <w:rPr>
          <w:color w:val="auto"/>
        </w:rPr>
        <w:t>.</w:t>
      </w:r>
      <w:r w:rsidR="00BC4130">
        <w:rPr>
          <w:color w:val="auto"/>
        </w:rPr>
        <w:t xml:space="preserve"> </w:t>
      </w:r>
      <w:r w:rsidR="00171BA4">
        <w:rPr>
          <w:color w:val="auto"/>
        </w:rPr>
        <w:t xml:space="preserve">Zwar </w:t>
      </w:r>
      <w:r w:rsidR="001C56B4">
        <w:rPr>
          <w:color w:val="auto"/>
        </w:rPr>
        <w:t>wuchs de</w:t>
      </w:r>
      <w:r w:rsidRPr="00701FDB">
        <w:rPr>
          <w:color w:val="auto"/>
        </w:rPr>
        <w:t>r Anteil der Wertpapiere am Geldvermögen zwischen 1991 und 2000 von 24,3 auf 34,</w:t>
      </w:r>
      <w:r w:rsidR="000C5E45" w:rsidRPr="00701FDB">
        <w:rPr>
          <w:color w:val="auto"/>
        </w:rPr>
        <w:t>8</w:t>
      </w:r>
      <w:r w:rsidRPr="00701FDB">
        <w:rPr>
          <w:color w:val="auto"/>
        </w:rPr>
        <w:t xml:space="preserve"> Prozent</w:t>
      </w:r>
      <w:r w:rsidR="00171BA4">
        <w:rPr>
          <w:color w:val="auto"/>
        </w:rPr>
        <w:t>, i</w:t>
      </w:r>
      <w:r w:rsidR="00127E7E" w:rsidRPr="00701FDB">
        <w:rPr>
          <w:color w:val="auto"/>
        </w:rPr>
        <w:t xml:space="preserve">n Folge der </w:t>
      </w:r>
      <w:r w:rsidR="000C5E45" w:rsidRPr="00701FDB">
        <w:rPr>
          <w:color w:val="auto"/>
        </w:rPr>
        <w:t>sogenannte</w:t>
      </w:r>
      <w:r w:rsidR="00127E7E" w:rsidRPr="00701FDB">
        <w:rPr>
          <w:color w:val="auto"/>
        </w:rPr>
        <w:t>n</w:t>
      </w:r>
      <w:r w:rsidR="000C5E45" w:rsidRPr="00701FDB">
        <w:rPr>
          <w:color w:val="auto"/>
        </w:rPr>
        <w:t xml:space="preserve"> Dotcom-Blase</w:t>
      </w:r>
      <w:r w:rsidR="00127E7E" w:rsidRPr="00701FDB">
        <w:rPr>
          <w:color w:val="auto"/>
        </w:rPr>
        <w:t xml:space="preserve"> (massiver Wertverlust von </w:t>
      </w:r>
      <w:r w:rsidR="001C56B4">
        <w:rPr>
          <w:color w:val="auto"/>
        </w:rPr>
        <w:t xml:space="preserve">Aktien von </w:t>
      </w:r>
      <w:r w:rsidR="00127E7E" w:rsidRPr="00701FDB">
        <w:rPr>
          <w:color w:val="auto"/>
        </w:rPr>
        <w:t xml:space="preserve">Technologieunternehmen in den Jahren 2000 bis 2002) bzw. der Finanz- und Wirtschaftskrise 2008/2009 </w:t>
      </w:r>
      <w:r w:rsidRPr="00701FDB">
        <w:rPr>
          <w:color w:val="auto"/>
        </w:rPr>
        <w:t xml:space="preserve">reduzierte sich der Anteil der Wertpapiere am Geldvermögen </w:t>
      </w:r>
      <w:r w:rsidR="001C56B4">
        <w:rPr>
          <w:color w:val="auto"/>
        </w:rPr>
        <w:t xml:space="preserve">jedoch </w:t>
      </w:r>
      <w:r w:rsidRPr="00701FDB">
        <w:rPr>
          <w:color w:val="auto"/>
        </w:rPr>
        <w:t>auf 29,7 Prozent</w:t>
      </w:r>
      <w:r w:rsidR="00127E7E" w:rsidRPr="00701FDB">
        <w:rPr>
          <w:color w:val="auto"/>
        </w:rPr>
        <w:t xml:space="preserve"> im Jahr 2002 bzw. auf 24,8 Prozent im Jahr 2008 (2018: 22,3 Prozent)</w:t>
      </w:r>
      <w:r w:rsidRPr="00701FDB">
        <w:rPr>
          <w:color w:val="auto"/>
        </w:rPr>
        <w:t>.</w:t>
      </w:r>
      <w:r w:rsidRPr="00701FDB">
        <w:rPr>
          <w:color w:val="auto"/>
        </w:rPr>
        <w:br/>
      </w:r>
    </w:p>
    <w:p w14:paraId="6129EBEA" w14:textId="77777777" w:rsidR="00D75D78" w:rsidRPr="00AA4275" w:rsidRDefault="00FE0BC5" w:rsidP="000C5E45">
      <w:pPr>
        <w:pStyle w:val="Default"/>
        <w:rPr>
          <w:color w:val="auto"/>
        </w:rPr>
      </w:pPr>
      <w:r w:rsidRPr="00A83ED1">
        <w:rPr>
          <w:color w:val="auto"/>
        </w:rPr>
        <w:t xml:space="preserve">Entsprechend dieser Entwicklungen stieg der Anteil der Ansprüche gegenüber Versicherungen und aus Pensionsrückstellungen sowie aus sonstigen Forderungen </w:t>
      </w:r>
      <w:r w:rsidR="00171BA4">
        <w:rPr>
          <w:color w:val="auto"/>
        </w:rPr>
        <w:t xml:space="preserve">am gesamten Geldvermögen </w:t>
      </w:r>
      <w:r w:rsidRPr="00A83ED1">
        <w:rPr>
          <w:color w:val="auto"/>
        </w:rPr>
        <w:t xml:space="preserve">kontinuierlich. Bereits in Westdeutschland nahm der Anteil zwischen 1970 und 1990 von 19,8 auf 29,0 Prozent zu und </w:t>
      </w:r>
      <w:r w:rsidR="00171BA4">
        <w:rPr>
          <w:color w:val="auto"/>
        </w:rPr>
        <w:t xml:space="preserve">im </w:t>
      </w:r>
      <w:r w:rsidR="00171BA4" w:rsidRPr="00701FDB">
        <w:rPr>
          <w:color w:val="auto"/>
        </w:rPr>
        <w:t>wiedervereinigten Deutschland</w:t>
      </w:r>
      <w:r w:rsidR="00171BA4" w:rsidRPr="00A83ED1">
        <w:rPr>
          <w:color w:val="auto"/>
        </w:rPr>
        <w:t xml:space="preserve"> </w:t>
      </w:r>
      <w:r w:rsidRPr="00A83ED1">
        <w:rPr>
          <w:color w:val="auto"/>
        </w:rPr>
        <w:t xml:space="preserve">erhöhte sich </w:t>
      </w:r>
      <w:r w:rsidR="00171BA4">
        <w:rPr>
          <w:color w:val="auto"/>
        </w:rPr>
        <w:t>der Anteil zwischen 1</w:t>
      </w:r>
      <w:r w:rsidRPr="00A83ED1">
        <w:rPr>
          <w:color w:val="auto"/>
        </w:rPr>
        <w:t xml:space="preserve">991 </w:t>
      </w:r>
      <w:r w:rsidR="00171BA4">
        <w:rPr>
          <w:color w:val="auto"/>
        </w:rPr>
        <w:t>und</w:t>
      </w:r>
      <w:r w:rsidRPr="00A83ED1">
        <w:rPr>
          <w:color w:val="auto"/>
        </w:rPr>
        <w:t xml:space="preserve"> 201</w:t>
      </w:r>
      <w:r w:rsidR="00A83ED1" w:rsidRPr="00A83ED1">
        <w:rPr>
          <w:color w:val="auto"/>
        </w:rPr>
        <w:t xml:space="preserve">8 </w:t>
      </w:r>
      <w:r w:rsidRPr="00A83ED1">
        <w:rPr>
          <w:color w:val="auto"/>
        </w:rPr>
        <w:t>von 27,7 auf 3</w:t>
      </w:r>
      <w:r w:rsidR="00A83ED1" w:rsidRPr="00A83ED1">
        <w:rPr>
          <w:color w:val="auto"/>
        </w:rPr>
        <w:t>7</w:t>
      </w:r>
      <w:r w:rsidRPr="00A83ED1">
        <w:rPr>
          <w:color w:val="auto"/>
        </w:rPr>
        <w:t>,</w:t>
      </w:r>
      <w:r w:rsidR="00A83ED1" w:rsidRPr="00A83ED1">
        <w:rPr>
          <w:color w:val="auto"/>
        </w:rPr>
        <w:t>1</w:t>
      </w:r>
      <w:r w:rsidRPr="00A83ED1">
        <w:rPr>
          <w:color w:val="auto"/>
        </w:rPr>
        <w:t xml:space="preserve"> Prozent.</w:t>
      </w:r>
      <w:r w:rsidRPr="00A83ED1">
        <w:rPr>
          <w:color w:val="auto"/>
        </w:rPr>
        <w:br/>
      </w:r>
      <w:r w:rsidRPr="004F1585">
        <w:rPr>
          <w:color w:val="auto"/>
        </w:rPr>
        <w:br/>
      </w:r>
      <w:r w:rsidRPr="00AA4275">
        <w:rPr>
          <w:color w:val="auto"/>
        </w:rPr>
        <w:t>In den Jahren 1991 bis 201</w:t>
      </w:r>
      <w:r w:rsidR="00D95388" w:rsidRPr="00AA4275">
        <w:rPr>
          <w:color w:val="auto"/>
        </w:rPr>
        <w:t>8</w:t>
      </w:r>
      <w:r w:rsidRPr="00AA4275">
        <w:rPr>
          <w:color w:val="auto"/>
        </w:rPr>
        <w:t xml:space="preserve"> kam es in nur zwei Jahren zu einem absoluten Rückgang des Geldvermögens – einmal ausgelöst durch d</w:t>
      </w:r>
      <w:r w:rsidR="00AA4275" w:rsidRPr="00AA4275">
        <w:rPr>
          <w:color w:val="auto"/>
        </w:rPr>
        <w:t>i</w:t>
      </w:r>
      <w:r w:rsidRPr="00AA4275">
        <w:rPr>
          <w:color w:val="auto"/>
        </w:rPr>
        <w:t>e</w:t>
      </w:r>
      <w:r w:rsidR="00AA4275" w:rsidRPr="00AA4275">
        <w:rPr>
          <w:color w:val="auto"/>
        </w:rPr>
        <w:t xml:space="preserve"> Kursverluste an der B</w:t>
      </w:r>
      <w:r w:rsidRPr="00AA4275">
        <w:rPr>
          <w:color w:val="auto"/>
        </w:rPr>
        <w:t>örse</w:t>
      </w:r>
      <w:r w:rsidR="00AA4275" w:rsidRPr="00AA4275">
        <w:rPr>
          <w:color w:val="auto"/>
        </w:rPr>
        <w:t xml:space="preserve"> </w:t>
      </w:r>
      <w:r w:rsidRPr="00AA4275">
        <w:rPr>
          <w:color w:val="auto"/>
        </w:rPr>
        <w:t>im Jahr 2002 und das zweite Mal im Jahr 2008, dem ersten Jahr der globalen Finanz- und Wirtschaftskrise.</w:t>
      </w:r>
      <w:r w:rsidR="00AA4275" w:rsidRPr="00AA4275">
        <w:rPr>
          <w:color w:val="auto"/>
        </w:rPr>
        <w:t xml:space="preserve"> Das Reinvermögen war in de</w:t>
      </w:r>
      <w:r w:rsidR="001D0494">
        <w:rPr>
          <w:color w:val="auto"/>
        </w:rPr>
        <w:t xml:space="preserve">n Jahren </w:t>
      </w:r>
      <w:r w:rsidR="001D0494" w:rsidRPr="00AA4275">
        <w:rPr>
          <w:color w:val="auto"/>
        </w:rPr>
        <w:t>1991 bis 2018</w:t>
      </w:r>
      <w:r w:rsidR="001D0494">
        <w:rPr>
          <w:color w:val="auto"/>
        </w:rPr>
        <w:t xml:space="preserve"> i</w:t>
      </w:r>
      <w:r w:rsidR="00AA4275" w:rsidRPr="00AA4275">
        <w:rPr>
          <w:color w:val="auto"/>
        </w:rPr>
        <w:t>n keinem Jahr rückläufig.</w:t>
      </w:r>
    </w:p>
    <w:p w14:paraId="204C6559" w14:textId="77777777" w:rsidR="00FE0BC5" w:rsidRPr="004F1585" w:rsidRDefault="00FE0BC5" w:rsidP="00FE0BC5">
      <w:pPr>
        <w:pStyle w:val="Default"/>
        <w:rPr>
          <w:color w:val="auto"/>
        </w:rPr>
      </w:pPr>
    </w:p>
    <w:p w14:paraId="2DD8CC0B" w14:textId="77777777" w:rsidR="0081029D" w:rsidRDefault="00027F85" w:rsidP="0081029D">
      <w:pPr>
        <w:autoSpaceDE w:val="0"/>
        <w:autoSpaceDN w:val="0"/>
        <w:adjustRightInd w:val="0"/>
        <w:rPr>
          <w:rFonts w:ascii="Arial" w:hAnsi="Arial"/>
          <w:color w:val="FF0000"/>
        </w:rPr>
      </w:pPr>
      <w:r>
        <w:rPr>
          <w:rFonts w:ascii="Arial" w:hAnsi="Arial"/>
          <w:color w:val="FF0000"/>
        </w:rPr>
        <w:t>Datenquelle</w:t>
      </w:r>
    </w:p>
    <w:p w14:paraId="71188B20" w14:textId="77777777" w:rsidR="0081029D" w:rsidRPr="0081029D" w:rsidRDefault="0081029D" w:rsidP="0081029D">
      <w:pPr>
        <w:pStyle w:val="Default"/>
        <w:rPr>
          <w:color w:val="auto"/>
        </w:rPr>
      </w:pPr>
    </w:p>
    <w:p w14:paraId="559E2F41" w14:textId="77777777" w:rsidR="00A32AEE" w:rsidRDefault="002F26E3" w:rsidP="0081029D">
      <w:pPr>
        <w:pStyle w:val="Default"/>
        <w:rPr>
          <w:color w:val="auto"/>
        </w:rPr>
      </w:pPr>
      <w:r w:rsidRPr="002F26E3">
        <w:rPr>
          <w:color w:val="auto"/>
        </w:rPr>
        <w:t>Deutsche Bundesbank, Statistisches Bundesamt: Sektorale und gesamtwirtschaftliche Vermögensbilanzen</w:t>
      </w:r>
      <w:r w:rsidR="00A32AEE">
        <w:rPr>
          <w:color w:val="auto"/>
        </w:rPr>
        <w:t xml:space="preserve"> 1991-2011 und 1999-2018</w:t>
      </w:r>
      <w:r w:rsidR="00CF42F7">
        <w:rPr>
          <w:color w:val="auto"/>
        </w:rPr>
        <w:t xml:space="preserve">; </w:t>
      </w:r>
      <w:r w:rsidR="00CF42F7" w:rsidRPr="00CF42F7">
        <w:rPr>
          <w:color w:val="auto"/>
        </w:rPr>
        <w:t xml:space="preserve">Allianz Group/Allianz Dresdner </w:t>
      </w:r>
      <w:proofErr w:type="spellStart"/>
      <w:r w:rsidR="00CF42F7" w:rsidRPr="00CF42F7">
        <w:rPr>
          <w:color w:val="auto"/>
        </w:rPr>
        <w:t>Economic</w:t>
      </w:r>
      <w:proofErr w:type="spellEnd"/>
      <w:r w:rsidR="00CF42F7" w:rsidRPr="00CF42F7">
        <w:rPr>
          <w:color w:val="auto"/>
        </w:rPr>
        <w:t xml:space="preserve"> Research: Vermögen der privaten Haushalte in Deutschland</w:t>
      </w:r>
    </w:p>
    <w:p w14:paraId="3087A85B" w14:textId="77777777" w:rsidR="00FD7CAB" w:rsidRDefault="00FD7CAB" w:rsidP="0081029D">
      <w:pPr>
        <w:pStyle w:val="Default"/>
        <w:rPr>
          <w:color w:val="auto"/>
        </w:rPr>
      </w:pPr>
    </w:p>
    <w:p w14:paraId="5F52796F" w14:textId="77777777" w:rsidR="004F1585" w:rsidRPr="00FE42CC" w:rsidRDefault="004F1585" w:rsidP="004F1585">
      <w:pPr>
        <w:rPr>
          <w:rFonts w:ascii="Arial" w:hAnsi="Arial" w:cs="Arial"/>
          <w:color w:val="000000" w:themeColor="text1"/>
          <w:sz w:val="20"/>
          <w:szCs w:val="20"/>
        </w:rPr>
      </w:pPr>
      <w:r w:rsidRPr="00FE42CC">
        <w:rPr>
          <w:rFonts w:ascii="Arial" w:hAnsi="Arial" w:cs="Arial"/>
          <w:color w:val="000000" w:themeColor="text1"/>
          <w:sz w:val="20"/>
          <w:szCs w:val="20"/>
        </w:rPr>
        <w:t xml:space="preserve">Dieser Text ist unter der Creative Commons Lizenz </w:t>
      </w:r>
      <w:hyperlink r:id="rId5" w:tgtFrame="extern" w:history="1">
        <w:r w:rsidRPr="00FE42CC">
          <w:rPr>
            <w:rFonts w:ascii="Arial" w:hAnsi="Arial" w:cs="Arial"/>
            <w:color w:val="000000" w:themeColor="text1"/>
            <w:sz w:val="20"/>
            <w:szCs w:val="20"/>
          </w:rPr>
          <w:t>by-nc-nd/3.0/de/</w:t>
        </w:r>
      </w:hyperlink>
      <w:r w:rsidRPr="00FE42CC">
        <w:rPr>
          <w:rFonts w:ascii="Arial" w:hAnsi="Arial" w:cs="Arial"/>
          <w:color w:val="000000" w:themeColor="text1"/>
          <w:sz w:val="20"/>
          <w:szCs w:val="20"/>
        </w:rPr>
        <w:t xml:space="preserve"> veröffentlicht. </w:t>
      </w:r>
    </w:p>
    <w:p w14:paraId="7A097103" w14:textId="77777777" w:rsidR="0081029D" w:rsidRPr="004F1585" w:rsidRDefault="004F1585" w:rsidP="0081029D">
      <w:pPr>
        <w:rPr>
          <w:rFonts w:ascii="Arial" w:hAnsi="Arial" w:cs="Arial"/>
          <w:i/>
          <w:color w:val="000000" w:themeColor="text1"/>
        </w:rPr>
      </w:pPr>
      <w:r w:rsidRPr="00FE42CC">
        <w:rPr>
          <w:rFonts w:ascii="Arial" w:hAnsi="Arial" w:cs="Arial"/>
          <w:color w:val="000000" w:themeColor="text1"/>
          <w:sz w:val="20"/>
          <w:szCs w:val="20"/>
        </w:rPr>
        <w:t xml:space="preserve">Bundeszentrale für politische Bildung 2020 | </w:t>
      </w:r>
      <w:hyperlink r:id="rId6" w:history="1">
        <w:r w:rsidRPr="00FE42CC">
          <w:rPr>
            <w:rFonts w:ascii="Arial" w:hAnsi="Arial" w:cs="Arial"/>
            <w:color w:val="000000" w:themeColor="text1"/>
            <w:sz w:val="20"/>
            <w:szCs w:val="20"/>
          </w:rPr>
          <w:t>www.bpb.de</w:t>
        </w:r>
      </w:hyperlink>
    </w:p>
    <w:sectPr w:rsidR="0081029D" w:rsidRPr="004F1585">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FE940" w15:done="0"/>
  <w15:commentEx w15:paraId="4AF40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FE940" w16cid:durableId="23217046"/>
  <w16cid:commentId w16cid:paraId="4AF40B13" w16cid:durableId="23217E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FE"/>
    <w:rsid w:val="00027F85"/>
    <w:rsid w:val="000C4428"/>
    <w:rsid w:val="000C5E45"/>
    <w:rsid w:val="000D7026"/>
    <w:rsid w:val="000E0741"/>
    <w:rsid w:val="00101DB4"/>
    <w:rsid w:val="00127E7E"/>
    <w:rsid w:val="001549BE"/>
    <w:rsid w:val="0016708B"/>
    <w:rsid w:val="00171BA4"/>
    <w:rsid w:val="0018008F"/>
    <w:rsid w:val="00192915"/>
    <w:rsid w:val="001C56B4"/>
    <w:rsid w:val="001D0494"/>
    <w:rsid w:val="001E46A0"/>
    <w:rsid w:val="002163EE"/>
    <w:rsid w:val="00223E4E"/>
    <w:rsid w:val="00231B37"/>
    <w:rsid w:val="002530F4"/>
    <w:rsid w:val="002E24D0"/>
    <w:rsid w:val="002E6DD6"/>
    <w:rsid w:val="002F26E3"/>
    <w:rsid w:val="002F374D"/>
    <w:rsid w:val="003009C3"/>
    <w:rsid w:val="00331462"/>
    <w:rsid w:val="003617FB"/>
    <w:rsid w:val="003654DB"/>
    <w:rsid w:val="003777EC"/>
    <w:rsid w:val="003974FE"/>
    <w:rsid w:val="003C04DF"/>
    <w:rsid w:val="00441657"/>
    <w:rsid w:val="004438F1"/>
    <w:rsid w:val="00463669"/>
    <w:rsid w:val="0048066E"/>
    <w:rsid w:val="00485685"/>
    <w:rsid w:val="004E0361"/>
    <w:rsid w:val="004F1585"/>
    <w:rsid w:val="00536D7E"/>
    <w:rsid w:val="0054412D"/>
    <w:rsid w:val="005B1C60"/>
    <w:rsid w:val="005F1E7D"/>
    <w:rsid w:val="005F65AE"/>
    <w:rsid w:val="00610802"/>
    <w:rsid w:val="0068150C"/>
    <w:rsid w:val="006C5A09"/>
    <w:rsid w:val="00701FDB"/>
    <w:rsid w:val="00710204"/>
    <w:rsid w:val="00740398"/>
    <w:rsid w:val="007B50FE"/>
    <w:rsid w:val="007B73AE"/>
    <w:rsid w:val="007E17E9"/>
    <w:rsid w:val="0080085D"/>
    <w:rsid w:val="0081029D"/>
    <w:rsid w:val="008106CE"/>
    <w:rsid w:val="00814563"/>
    <w:rsid w:val="00817A05"/>
    <w:rsid w:val="008B7D39"/>
    <w:rsid w:val="008D6255"/>
    <w:rsid w:val="00933003"/>
    <w:rsid w:val="00944AD1"/>
    <w:rsid w:val="009656EC"/>
    <w:rsid w:val="00982DFD"/>
    <w:rsid w:val="009921C2"/>
    <w:rsid w:val="009C4364"/>
    <w:rsid w:val="00A12470"/>
    <w:rsid w:val="00A15DE5"/>
    <w:rsid w:val="00A31036"/>
    <w:rsid w:val="00A32AEE"/>
    <w:rsid w:val="00A55484"/>
    <w:rsid w:val="00A83ED1"/>
    <w:rsid w:val="00A87872"/>
    <w:rsid w:val="00AA4275"/>
    <w:rsid w:val="00AA4DE5"/>
    <w:rsid w:val="00AB0DA0"/>
    <w:rsid w:val="00AB6695"/>
    <w:rsid w:val="00B31979"/>
    <w:rsid w:val="00B449DC"/>
    <w:rsid w:val="00B4612A"/>
    <w:rsid w:val="00BC4130"/>
    <w:rsid w:val="00BF3D31"/>
    <w:rsid w:val="00C555FF"/>
    <w:rsid w:val="00C628B8"/>
    <w:rsid w:val="00C643DF"/>
    <w:rsid w:val="00C84231"/>
    <w:rsid w:val="00C86AC1"/>
    <w:rsid w:val="00CB608B"/>
    <w:rsid w:val="00CF42F7"/>
    <w:rsid w:val="00D01C50"/>
    <w:rsid w:val="00D053D7"/>
    <w:rsid w:val="00D445C4"/>
    <w:rsid w:val="00D75D78"/>
    <w:rsid w:val="00D95388"/>
    <w:rsid w:val="00DD4208"/>
    <w:rsid w:val="00E02716"/>
    <w:rsid w:val="00E20411"/>
    <w:rsid w:val="00E2106B"/>
    <w:rsid w:val="00E30317"/>
    <w:rsid w:val="00E71F18"/>
    <w:rsid w:val="00E87EC3"/>
    <w:rsid w:val="00EA0ABD"/>
    <w:rsid w:val="00EB1495"/>
    <w:rsid w:val="00EC3B8F"/>
    <w:rsid w:val="00EE5896"/>
    <w:rsid w:val="00F0330B"/>
    <w:rsid w:val="00F3084A"/>
    <w:rsid w:val="00F32720"/>
    <w:rsid w:val="00FD7AF9"/>
    <w:rsid w:val="00FD7CAB"/>
    <w:rsid w:val="00FE0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6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7E9"/>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paragraph" w:customStyle="1" w:styleId="Default">
    <w:name w:val="Default"/>
    <w:rsid w:val="00AB0DA0"/>
    <w:pPr>
      <w:autoSpaceDE w:val="0"/>
      <w:autoSpaceDN w:val="0"/>
      <w:adjustRightInd w:val="0"/>
    </w:pPr>
    <w:rPr>
      <w:rFonts w:ascii="Arial" w:hAnsi="Arial" w:cs="Arial"/>
      <w:color w:val="000000"/>
      <w:sz w:val="24"/>
      <w:szCs w:val="24"/>
    </w:rPr>
  </w:style>
  <w:style w:type="character" w:styleId="Funotenzeichen">
    <w:name w:val="footnote reference"/>
    <w:semiHidden/>
    <w:rsid w:val="00A12470"/>
    <w:rPr>
      <w:rFonts w:cs="Arial"/>
      <w:color w:val="000000"/>
    </w:rPr>
  </w:style>
  <w:style w:type="character" w:customStyle="1" w:styleId="berschrift2Zchn">
    <w:name w:val="Überschrift 2 Zchn"/>
    <w:basedOn w:val="Absatz-Standardschriftart"/>
    <w:link w:val="berschrift2"/>
    <w:uiPriority w:val="9"/>
    <w:rsid w:val="000C5E45"/>
    <w:rPr>
      <w:b/>
      <w:bCs/>
      <w:sz w:val="36"/>
      <w:szCs w:val="36"/>
    </w:rPr>
  </w:style>
  <w:style w:type="character" w:styleId="Kommentarzeichen">
    <w:name w:val="annotation reference"/>
    <w:basedOn w:val="Absatz-Standardschriftart"/>
    <w:uiPriority w:val="99"/>
    <w:semiHidden/>
    <w:unhideWhenUsed/>
    <w:rsid w:val="00192915"/>
    <w:rPr>
      <w:sz w:val="16"/>
      <w:szCs w:val="16"/>
    </w:rPr>
  </w:style>
  <w:style w:type="paragraph" w:styleId="Kommentartext">
    <w:name w:val="annotation text"/>
    <w:basedOn w:val="Standard"/>
    <w:link w:val="KommentartextZchn"/>
    <w:uiPriority w:val="99"/>
    <w:semiHidden/>
    <w:unhideWhenUsed/>
    <w:rsid w:val="00192915"/>
    <w:rPr>
      <w:sz w:val="20"/>
      <w:szCs w:val="20"/>
    </w:rPr>
  </w:style>
  <w:style w:type="character" w:customStyle="1" w:styleId="KommentartextZchn">
    <w:name w:val="Kommentartext Zchn"/>
    <w:basedOn w:val="Absatz-Standardschriftart"/>
    <w:link w:val="Kommentartext"/>
    <w:uiPriority w:val="99"/>
    <w:semiHidden/>
    <w:rsid w:val="00192915"/>
  </w:style>
  <w:style w:type="paragraph" w:styleId="Kommentarthema">
    <w:name w:val="annotation subject"/>
    <w:basedOn w:val="Kommentartext"/>
    <w:next w:val="Kommentartext"/>
    <w:link w:val="KommentarthemaZchn"/>
    <w:uiPriority w:val="99"/>
    <w:semiHidden/>
    <w:unhideWhenUsed/>
    <w:rsid w:val="00192915"/>
    <w:rPr>
      <w:b/>
      <w:bCs/>
    </w:rPr>
  </w:style>
  <w:style w:type="character" w:customStyle="1" w:styleId="KommentarthemaZchn">
    <w:name w:val="Kommentarthema Zchn"/>
    <w:basedOn w:val="KommentartextZchn"/>
    <w:link w:val="Kommentarthema"/>
    <w:uiPriority w:val="99"/>
    <w:semiHidden/>
    <w:rsid w:val="00192915"/>
    <w:rPr>
      <w:b/>
      <w:bCs/>
    </w:rPr>
  </w:style>
  <w:style w:type="paragraph" w:styleId="Sprechblasentext">
    <w:name w:val="Balloon Text"/>
    <w:basedOn w:val="Standard"/>
    <w:link w:val="SprechblasentextZchn"/>
    <w:uiPriority w:val="99"/>
    <w:semiHidden/>
    <w:unhideWhenUsed/>
    <w:rsid w:val="001929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29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7E9"/>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paragraph" w:customStyle="1" w:styleId="Default">
    <w:name w:val="Default"/>
    <w:rsid w:val="00AB0DA0"/>
    <w:pPr>
      <w:autoSpaceDE w:val="0"/>
      <w:autoSpaceDN w:val="0"/>
      <w:adjustRightInd w:val="0"/>
    </w:pPr>
    <w:rPr>
      <w:rFonts w:ascii="Arial" w:hAnsi="Arial" w:cs="Arial"/>
      <w:color w:val="000000"/>
      <w:sz w:val="24"/>
      <w:szCs w:val="24"/>
    </w:rPr>
  </w:style>
  <w:style w:type="character" w:styleId="Funotenzeichen">
    <w:name w:val="footnote reference"/>
    <w:semiHidden/>
    <w:rsid w:val="00A12470"/>
    <w:rPr>
      <w:rFonts w:cs="Arial"/>
      <w:color w:val="000000"/>
    </w:rPr>
  </w:style>
  <w:style w:type="character" w:customStyle="1" w:styleId="berschrift2Zchn">
    <w:name w:val="Überschrift 2 Zchn"/>
    <w:basedOn w:val="Absatz-Standardschriftart"/>
    <w:link w:val="berschrift2"/>
    <w:uiPriority w:val="9"/>
    <w:rsid w:val="000C5E45"/>
    <w:rPr>
      <w:b/>
      <w:bCs/>
      <w:sz w:val="36"/>
      <w:szCs w:val="36"/>
    </w:rPr>
  </w:style>
  <w:style w:type="character" w:styleId="Kommentarzeichen">
    <w:name w:val="annotation reference"/>
    <w:basedOn w:val="Absatz-Standardschriftart"/>
    <w:uiPriority w:val="99"/>
    <w:semiHidden/>
    <w:unhideWhenUsed/>
    <w:rsid w:val="00192915"/>
    <w:rPr>
      <w:sz w:val="16"/>
      <w:szCs w:val="16"/>
    </w:rPr>
  </w:style>
  <w:style w:type="paragraph" w:styleId="Kommentartext">
    <w:name w:val="annotation text"/>
    <w:basedOn w:val="Standard"/>
    <w:link w:val="KommentartextZchn"/>
    <w:uiPriority w:val="99"/>
    <w:semiHidden/>
    <w:unhideWhenUsed/>
    <w:rsid w:val="00192915"/>
    <w:rPr>
      <w:sz w:val="20"/>
      <w:szCs w:val="20"/>
    </w:rPr>
  </w:style>
  <w:style w:type="character" w:customStyle="1" w:styleId="KommentartextZchn">
    <w:name w:val="Kommentartext Zchn"/>
    <w:basedOn w:val="Absatz-Standardschriftart"/>
    <w:link w:val="Kommentartext"/>
    <w:uiPriority w:val="99"/>
    <w:semiHidden/>
    <w:rsid w:val="00192915"/>
  </w:style>
  <w:style w:type="paragraph" w:styleId="Kommentarthema">
    <w:name w:val="annotation subject"/>
    <w:basedOn w:val="Kommentartext"/>
    <w:next w:val="Kommentartext"/>
    <w:link w:val="KommentarthemaZchn"/>
    <w:uiPriority w:val="99"/>
    <w:semiHidden/>
    <w:unhideWhenUsed/>
    <w:rsid w:val="00192915"/>
    <w:rPr>
      <w:b/>
      <w:bCs/>
    </w:rPr>
  </w:style>
  <w:style w:type="character" w:customStyle="1" w:styleId="KommentarthemaZchn">
    <w:name w:val="Kommentarthema Zchn"/>
    <w:basedOn w:val="KommentartextZchn"/>
    <w:link w:val="Kommentarthema"/>
    <w:uiPriority w:val="99"/>
    <w:semiHidden/>
    <w:rsid w:val="00192915"/>
    <w:rPr>
      <w:b/>
      <w:bCs/>
    </w:rPr>
  </w:style>
  <w:style w:type="paragraph" w:styleId="Sprechblasentext">
    <w:name w:val="Balloon Text"/>
    <w:basedOn w:val="Standard"/>
    <w:link w:val="SprechblasentextZchn"/>
    <w:uiPriority w:val="99"/>
    <w:semiHidden/>
    <w:unhideWhenUsed/>
    <w:rsid w:val="001929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2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54833">
      <w:bodyDiv w:val="1"/>
      <w:marLeft w:val="0"/>
      <w:marRight w:val="0"/>
      <w:marTop w:val="0"/>
      <w:marBottom w:val="0"/>
      <w:divBdr>
        <w:top w:val="none" w:sz="0" w:space="0" w:color="auto"/>
        <w:left w:val="none" w:sz="0" w:space="0" w:color="auto"/>
        <w:bottom w:val="none" w:sz="0" w:space="0" w:color="auto"/>
        <w:right w:val="none" w:sz="0" w:space="0" w:color="auto"/>
      </w:divBdr>
    </w:div>
    <w:div w:id="19210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11" Type="http://schemas.microsoft.com/office/2011/relationships/people" Target="people.xml"/><Relationship Id="rId5" Type="http://schemas.openxmlformats.org/officeDocument/2006/relationships/hyperlink" Target="http://creativecommons.org/licenses/by-nc-nd/3.0/de/"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2020-10-02T08:47:00Z</dcterms:created>
  <dcterms:modified xsi:type="dcterms:W3CDTF">2020-10-13T20:51:00Z</dcterms:modified>
</cp:coreProperties>
</file>