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F1AAE" w14:textId="03C10DC2" w:rsidR="00A52D35" w:rsidRPr="00050BA3" w:rsidRDefault="00810BC5" w:rsidP="00A52D35">
      <w:pPr>
        <w:autoSpaceDE w:val="0"/>
        <w:autoSpaceDN w:val="0"/>
        <w:adjustRightInd w:val="0"/>
        <w:rPr>
          <w:rFonts w:ascii="Arial" w:hAnsi="Arial" w:cs="Arial"/>
          <w:b/>
          <w:shd w:val="clear" w:color="auto" w:fill="FFFFFF"/>
        </w:rPr>
      </w:pPr>
      <w:bookmarkStart w:id="0" w:name="_GoBack"/>
      <w:bookmarkEnd w:id="0"/>
      <w:r w:rsidRPr="00050BA3">
        <w:rPr>
          <w:rFonts w:ascii="Arial" w:hAnsi="Arial" w:cs="Arial"/>
          <w:b/>
          <w:shd w:val="clear" w:color="auto" w:fill="FFFFFF"/>
        </w:rPr>
        <w:t>In Deutschland sind die Einkommen ungleich verteilt. Die</w:t>
      </w:r>
      <w:r w:rsidR="00C477FF">
        <w:rPr>
          <w:rFonts w:ascii="Arial" w:hAnsi="Arial" w:cs="Arial"/>
          <w:b/>
          <w:shd w:val="clear" w:color="auto" w:fill="FFFFFF"/>
        </w:rPr>
        <w:t xml:space="preserve"> </w:t>
      </w:r>
      <w:r w:rsidR="004A0E1B" w:rsidRPr="004A0E1B">
        <w:rPr>
          <w:rFonts w:ascii="Arial" w:hAnsi="Arial" w:cs="Arial"/>
          <w:b/>
          <w:shd w:val="clear" w:color="auto" w:fill="FFFFFF"/>
        </w:rPr>
        <w:t>einkommensstärksten</w:t>
      </w:r>
      <w:r w:rsidR="004A0E1B" w:rsidRPr="004A0E1B">
        <w:rPr>
          <w:rFonts w:ascii="Arial" w:hAnsi="Arial" w:cs="Arial"/>
          <w:b/>
          <w:shd w:val="clear" w:color="auto" w:fill="FFFFFF"/>
        </w:rPr>
        <w:t xml:space="preserve"> </w:t>
      </w:r>
      <w:r w:rsidRPr="00050BA3">
        <w:rPr>
          <w:rFonts w:ascii="Arial" w:hAnsi="Arial" w:cs="Arial"/>
          <w:b/>
          <w:shd w:val="clear" w:color="auto" w:fill="FFFFFF"/>
        </w:rPr>
        <w:t xml:space="preserve">10 Prozent der Bevölkerung hatten 2016 einen Anteil von 23,3 Prozent am Gesamteinkommen. Der Anteil war damit höher als der Anteil der unteren vier Zehntel zusammen (21,7 Prozent). Die </w:t>
      </w:r>
      <w:r w:rsidR="004A0E1B" w:rsidRPr="00050BA3">
        <w:rPr>
          <w:rFonts w:ascii="Arial" w:hAnsi="Arial" w:cs="Arial"/>
          <w:b/>
          <w:shd w:val="clear" w:color="auto" w:fill="FFFFFF"/>
        </w:rPr>
        <w:t xml:space="preserve">einkommensschwächsten </w:t>
      </w:r>
      <w:r w:rsidRPr="00050BA3">
        <w:rPr>
          <w:rFonts w:ascii="Arial" w:hAnsi="Arial" w:cs="Arial"/>
          <w:b/>
          <w:shd w:val="clear" w:color="auto" w:fill="FFFFFF"/>
        </w:rPr>
        <w:t xml:space="preserve">10 Prozent der Bevölkerung verfügten lediglich über </w:t>
      </w:r>
      <w:r w:rsidR="006E412F" w:rsidRPr="00050BA3">
        <w:rPr>
          <w:rFonts w:ascii="Arial" w:hAnsi="Arial" w:cs="Arial"/>
          <w:b/>
          <w:shd w:val="clear" w:color="auto" w:fill="FFFFFF"/>
        </w:rPr>
        <w:t xml:space="preserve">3,2 Prozent </w:t>
      </w:r>
      <w:r w:rsidRPr="00050BA3">
        <w:rPr>
          <w:rFonts w:ascii="Arial" w:hAnsi="Arial" w:cs="Arial"/>
          <w:b/>
          <w:shd w:val="clear" w:color="auto" w:fill="FFFFFF"/>
        </w:rPr>
        <w:t xml:space="preserve">des </w:t>
      </w:r>
      <w:r w:rsidR="006E412F" w:rsidRPr="00050BA3">
        <w:rPr>
          <w:rFonts w:ascii="Arial" w:hAnsi="Arial" w:cs="Arial"/>
          <w:b/>
          <w:shd w:val="clear" w:color="auto" w:fill="FFFFFF"/>
        </w:rPr>
        <w:t>Gesamteinkommen</w:t>
      </w:r>
      <w:r w:rsidRPr="00050BA3">
        <w:rPr>
          <w:rFonts w:ascii="Arial" w:hAnsi="Arial" w:cs="Arial"/>
          <w:b/>
          <w:shd w:val="clear" w:color="auto" w:fill="FFFFFF"/>
        </w:rPr>
        <w:t>s</w:t>
      </w:r>
      <w:r w:rsidR="006E412F" w:rsidRPr="00050BA3">
        <w:rPr>
          <w:rFonts w:ascii="Arial" w:hAnsi="Arial" w:cs="Arial"/>
          <w:b/>
          <w:shd w:val="clear" w:color="auto" w:fill="FFFFFF"/>
        </w:rPr>
        <w:t xml:space="preserve">. </w:t>
      </w:r>
      <w:r w:rsidRPr="00050BA3">
        <w:rPr>
          <w:rFonts w:ascii="Arial" w:hAnsi="Arial" w:cs="Arial"/>
          <w:b/>
          <w:shd w:val="clear" w:color="auto" w:fill="FFFFFF"/>
        </w:rPr>
        <w:t xml:space="preserve">Insgesamt haben sich zwischen 1991 und 2016 die </w:t>
      </w:r>
      <w:r w:rsidR="00A20B34">
        <w:rPr>
          <w:rFonts w:ascii="Arial" w:hAnsi="Arial" w:cs="Arial"/>
          <w:b/>
          <w:shd w:val="clear" w:color="auto" w:fill="FFFFFF"/>
        </w:rPr>
        <w:t>Reale</w:t>
      </w:r>
      <w:r w:rsidRPr="00050BA3">
        <w:rPr>
          <w:rFonts w:ascii="Arial" w:hAnsi="Arial" w:cs="Arial"/>
          <w:b/>
          <w:shd w:val="clear" w:color="auto" w:fill="FFFFFF"/>
        </w:rPr>
        <w:t>inkommen der einkommensstarken Gruppen stärker erhöht als die Einkommen der einkommensschwachen. D</w:t>
      </w:r>
      <w:r w:rsidR="00A52D35" w:rsidRPr="00050BA3">
        <w:rPr>
          <w:rFonts w:ascii="Arial" w:hAnsi="Arial" w:cs="Arial"/>
          <w:b/>
          <w:shd w:val="clear" w:color="auto" w:fill="FFFFFF"/>
        </w:rPr>
        <w:t>as</w:t>
      </w:r>
      <w:r w:rsidR="009D3525" w:rsidRPr="00050BA3">
        <w:rPr>
          <w:rFonts w:ascii="Arial" w:hAnsi="Arial" w:cs="Arial"/>
          <w:b/>
          <w:shd w:val="clear" w:color="auto" w:fill="FFFFFF"/>
        </w:rPr>
        <w:t xml:space="preserve"> verfügbare Durchschnittseinkommen</w:t>
      </w:r>
      <w:r w:rsidR="00A52D35" w:rsidRPr="00050BA3">
        <w:rPr>
          <w:rFonts w:ascii="Arial" w:hAnsi="Arial" w:cs="Arial"/>
          <w:b/>
          <w:shd w:val="clear" w:color="auto" w:fill="FFFFFF"/>
        </w:rPr>
        <w:t xml:space="preserve"> </w:t>
      </w:r>
      <w:r w:rsidRPr="00050BA3">
        <w:rPr>
          <w:rFonts w:ascii="Arial" w:hAnsi="Arial" w:cs="Arial"/>
          <w:b/>
          <w:shd w:val="clear" w:color="auto" w:fill="FFFFFF"/>
        </w:rPr>
        <w:t xml:space="preserve">des obersten Zehntels ist dabei mit Abstand am stärksten </w:t>
      </w:r>
      <w:r w:rsidR="006E412F" w:rsidRPr="00050BA3">
        <w:rPr>
          <w:rFonts w:ascii="Arial" w:hAnsi="Arial" w:cs="Arial"/>
          <w:b/>
          <w:shd w:val="clear" w:color="auto" w:fill="FFFFFF"/>
        </w:rPr>
        <w:t>gestiegen</w:t>
      </w:r>
      <w:r w:rsidRPr="00050BA3">
        <w:rPr>
          <w:rFonts w:ascii="Arial" w:hAnsi="Arial" w:cs="Arial"/>
          <w:b/>
          <w:shd w:val="clear" w:color="auto" w:fill="FFFFFF"/>
        </w:rPr>
        <w:t xml:space="preserve">. </w:t>
      </w:r>
      <w:r w:rsidR="00A52D35" w:rsidRPr="00050BA3">
        <w:rPr>
          <w:rFonts w:ascii="Arial" w:hAnsi="Arial" w:cs="Arial"/>
          <w:b/>
          <w:shd w:val="clear" w:color="auto" w:fill="FFFFFF"/>
        </w:rPr>
        <w:t xml:space="preserve">Und nur bei einem Zehntel ist das </w:t>
      </w:r>
      <w:r w:rsidR="009D3525" w:rsidRPr="00050BA3">
        <w:rPr>
          <w:rFonts w:ascii="Arial" w:hAnsi="Arial" w:cs="Arial"/>
          <w:b/>
          <w:shd w:val="clear" w:color="auto" w:fill="FFFFFF"/>
        </w:rPr>
        <w:t>E</w:t>
      </w:r>
      <w:r w:rsidR="00A52D35" w:rsidRPr="00050BA3">
        <w:rPr>
          <w:rFonts w:ascii="Arial" w:hAnsi="Arial" w:cs="Arial"/>
          <w:b/>
          <w:shd w:val="clear" w:color="auto" w:fill="FFFFFF"/>
        </w:rPr>
        <w:t>inkommen zwischen 1991 und 2016 gesunken: Dem einkommensschwächsten Zehntel.</w:t>
      </w:r>
    </w:p>
    <w:p w14:paraId="501F5FF3" w14:textId="77777777" w:rsidR="00A52D35" w:rsidRPr="00050BA3" w:rsidRDefault="00A52D35" w:rsidP="007443B1">
      <w:pPr>
        <w:rPr>
          <w:rFonts w:ascii="Arial" w:hAnsi="Arial" w:cs="Arial"/>
          <w:shd w:val="clear" w:color="auto" w:fill="FFFFFF"/>
        </w:rPr>
      </w:pPr>
    </w:p>
    <w:p w14:paraId="5EB0C5D7" w14:textId="77777777" w:rsidR="00CA5D69" w:rsidRDefault="00CA5D69" w:rsidP="00CA5D69">
      <w:pPr>
        <w:rPr>
          <w:rFonts w:ascii="Arial" w:hAnsi="Arial"/>
          <w:color w:val="FF0000"/>
        </w:rPr>
      </w:pPr>
      <w:r>
        <w:rPr>
          <w:rFonts w:ascii="Arial" w:hAnsi="Arial"/>
          <w:color w:val="FF0000"/>
        </w:rPr>
        <w:t>Fakten</w:t>
      </w:r>
    </w:p>
    <w:p w14:paraId="3EA2BDC5" w14:textId="77777777" w:rsidR="00CA5D69" w:rsidRPr="00050BA3" w:rsidRDefault="00CA5D69" w:rsidP="00F06220">
      <w:pPr>
        <w:autoSpaceDE w:val="0"/>
        <w:autoSpaceDN w:val="0"/>
        <w:adjustRightInd w:val="0"/>
        <w:rPr>
          <w:rFonts w:ascii="Arial" w:hAnsi="Arial" w:cs="Arial"/>
          <w:shd w:val="clear" w:color="auto" w:fill="FFFFFF"/>
        </w:rPr>
      </w:pPr>
    </w:p>
    <w:p w14:paraId="0457014B" w14:textId="77777777" w:rsidR="00F06220" w:rsidRPr="00050BA3" w:rsidRDefault="008075EB" w:rsidP="00F06220">
      <w:pPr>
        <w:autoSpaceDE w:val="0"/>
        <w:autoSpaceDN w:val="0"/>
        <w:adjustRightInd w:val="0"/>
        <w:rPr>
          <w:rFonts w:ascii="Arial" w:hAnsi="Arial" w:cs="Arial"/>
          <w:shd w:val="clear" w:color="auto" w:fill="FFFFFF"/>
        </w:rPr>
      </w:pPr>
      <w:r w:rsidRPr="00050BA3">
        <w:rPr>
          <w:rFonts w:ascii="Arial" w:hAnsi="Arial" w:cs="Arial"/>
          <w:shd w:val="clear" w:color="auto" w:fill="FFFFFF"/>
        </w:rPr>
        <w:t>Nach Angaben des Sozio-</w:t>
      </w:r>
      <w:proofErr w:type="spellStart"/>
      <w:r w:rsidRPr="00050BA3">
        <w:rPr>
          <w:rFonts w:ascii="Arial" w:hAnsi="Arial" w:cs="Arial"/>
          <w:shd w:val="clear" w:color="auto" w:fill="FFFFFF"/>
        </w:rPr>
        <w:t>oekonomischen</w:t>
      </w:r>
      <w:proofErr w:type="spellEnd"/>
      <w:r w:rsidRPr="00050BA3">
        <w:rPr>
          <w:rFonts w:ascii="Arial" w:hAnsi="Arial" w:cs="Arial"/>
          <w:shd w:val="clear" w:color="auto" w:fill="FFFFFF"/>
        </w:rPr>
        <w:t xml:space="preserve"> Panels (SOEP) hatte im Jahr 201</w:t>
      </w:r>
      <w:r w:rsidR="00637A59" w:rsidRPr="00050BA3">
        <w:rPr>
          <w:rFonts w:ascii="Arial" w:hAnsi="Arial" w:cs="Arial"/>
          <w:shd w:val="clear" w:color="auto" w:fill="FFFFFF"/>
        </w:rPr>
        <w:t>6</w:t>
      </w:r>
      <w:r w:rsidRPr="00050BA3">
        <w:rPr>
          <w:rFonts w:ascii="Arial" w:hAnsi="Arial" w:cs="Arial"/>
          <w:shd w:val="clear" w:color="auto" w:fill="FFFFFF"/>
        </w:rPr>
        <w:t xml:space="preserve"> das Zehntel der Bevölkerung mit den niedrigsten Einkommen (1. Dezil) einen Anteil von lediglich 3,</w:t>
      </w:r>
      <w:r w:rsidR="00637A59" w:rsidRPr="00050BA3">
        <w:rPr>
          <w:rFonts w:ascii="Arial" w:hAnsi="Arial" w:cs="Arial"/>
          <w:shd w:val="clear" w:color="auto" w:fill="FFFFFF"/>
        </w:rPr>
        <w:t>2</w:t>
      </w:r>
      <w:r w:rsidRPr="00050BA3">
        <w:rPr>
          <w:rFonts w:ascii="Arial" w:hAnsi="Arial" w:cs="Arial"/>
          <w:shd w:val="clear" w:color="auto" w:fill="FFFFFF"/>
        </w:rPr>
        <w:t xml:space="preserve"> Prozent am </w:t>
      </w:r>
      <w:r w:rsidR="00637A59" w:rsidRPr="00050BA3">
        <w:rPr>
          <w:rFonts w:ascii="Arial" w:hAnsi="Arial" w:cs="Arial"/>
          <w:shd w:val="clear" w:color="auto" w:fill="FFFFFF"/>
        </w:rPr>
        <w:t>G</w:t>
      </w:r>
      <w:r w:rsidRPr="00050BA3">
        <w:rPr>
          <w:rFonts w:ascii="Arial" w:hAnsi="Arial" w:cs="Arial"/>
          <w:shd w:val="clear" w:color="auto" w:fill="FFFFFF"/>
        </w:rPr>
        <w:t>esamteinkommen. Bei den 10 Prozent</w:t>
      </w:r>
      <w:r w:rsidR="00637A59" w:rsidRPr="00050BA3">
        <w:rPr>
          <w:rFonts w:ascii="Arial" w:hAnsi="Arial" w:cs="Arial"/>
          <w:shd w:val="clear" w:color="auto" w:fill="FFFFFF"/>
        </w:rPr>
        <w:t xml:space="preserve"> der Bevölkerung</w:t>
      </w:r>
      <w:r w:rsidRPr="00050BA3">
        <w:rPr>
          <w:rFonts w:ascii="Arial" w:hAnsi="Arial" w:cs="Arial"/>
          <w:shd w:val="clear" w:color="auto" w:fill="FFFFFF"/>
        </w:rPr>
        <w:t xml:space="preserve"> mit den höchsten Einkommen (10. Dezil) lag der entsprechende Wert bei 23,</w:t>
      </w:r>
      <w:r w:rsidR="00637A59" w:rsidRPr="00050BA3">
        <w:rPr>
          <w:rFonts w:ascii="Arial" w:hAnsi="Arial" w:cs="Arial"/>
          <w:shd w:val="clear" w:color="auto" w:fill="FFFFFF"/>
        </w:rPr>
        <w:t>3</w:t>
      </w:r>
      <w:r w:rsidRPr="00050BA3">
        <w:rPr>
          <w:rFonts w:ascii="Arial" w:hAnsi="Arial" w:cs="Arial"/>
          <w:shd w:val="clear" w:color="auto" w:fill="FFFFFF"/>
        </w:rPr>
        <w:t xml:space="preserve"> Prozent – der Anteil war damit höher als der Anteil der unteren vier Zehntel</w:t>
      </w:r>
      <w:r w:rsidR="00933538" w:rsidRPr="00050BA3">
        <w:rPr>
          <w:rFonts w:ascii="Arial" w:hAnsi="Arial" w:cs="Arial"/>
          <w:shd w:val="clear" w:color="auto" w:fill="FFFFFF"/>
        </w:rPr>
        <w:t xml:space="preserve"> zusammen (</w:t>
      </w:r>
      <w:r w:rsidRPr="00050BA3">
        <w:rPr>
          <w:rFonts w:ascii="Arial" w:hAnsi="Arial" w:cs="Arial"/>
          <w:shd w:val="clear" w:color="auto" w:fill="FFFFFF"/>
        </w:rPr>
        <w:t>1. bis 4. Dezil</w:t>
      </w:r>
      <w:r w:rsidR="00933538" w:rsidRPr="00050BA3">
        <w:rPr>
          <w:rFonts w:ascii="Arial" w:hAnsi="Arial" w:cs="Arial"/>
          <w:shd w:val="clear" w:color="auto" w:fill="FFFFFF"/>
        </w:rPr>
        <w:t xml:space="preserve">: </w:t>
      </w:r>
      <w:r w:rsidRPr="00050BA3">
        <w:rPr>
          <w:rFonts w:ascii="Arial" w:hAnsi="Arial" w:cs="Arial"/>
          <w:shd w:val="clear" w:color="auto" w:fill="FFFFFF"/>
        </w:rPr>
        <w:t>2</w:t>
      </w:r>
      <w:r w:rsidR="00637A59" w:rsidRPr="00050BA3">
        <w:rPr>
          <w:rFonts w:ascii="Arial" w:hAnsi="Arial" w:cs="Arial"/>
          <w:shd w:val="clear" w:color="auto" w:fill="FFFFFF"/>
        </w:rPr>
        <w:t>1</w:t>
      </w:r>
      <w:r w:rsidRPr="00050BA3">
        <w:rPr>
          <w:rFonts w:ascii="Arial" w:hAnsi="Arial" w:cs="Arial"/>
          <w:shd w:val="clear" w:color="auto" w:fill="FFFFFF"/>
        </w:rPr>
        <w:t>,</w:t>
      </w:r>
      <w:r w:rsidR="00637A59" w:rsidRPr="00050BA3">
        <w:rPr>
          <w:rFonts w:ascii="Arial" w:hAnsi="Arial" w:cs="Arial"/>
          <w:shd w:val="clear" w:color="auto" w:fill="FFFFFF"/>
        </w:rPr>
        <w:t>7</w:t>
      </w:r>
      <w:r w:rsidRPr="00050BA3">
        <w:rPr>
          <w:rFonts w:ascii="Arial" w:hAnsi="Arial" w:cs="Arial"/>
          <w:shd w:val="clear" w:color="auto" w:fill="FFFFFF"/>
        </w:rPr>
        <w:t xml:space="preserve"> Prozent).</w:t>
      </w:r>
    </w:p>
    <w:p w14:paraId="18D93BBE" w14:textId="77777777" w:rsidR="00933538" w:rsidRPr="00050BA3" w:rsidRDefault="00933538" w:rsidP="00F06220">
      <w:pPr>
        <w:autoSpaceDE w:val="0"/>
        <w:autoSpaceDN w:val="0"/>
        <w:adjustRightInd w:val="0"/>
        <w:rPr>
          <w:rFonts w:ascii="Arial" w:hAnsi="Arial" w:cs="Arial"/>
          <w:shd w:val="clear" w:color="auto" w:fill="FFFFFF"/>
        </w:rPr>
      </w:pPr>
    </w:p>
    <w:p w14:paraId="60D5A2EA" w14:textId="77777777" w:rsidR="000024BC" w:rsidRPr="00050BA3" w:rsidRDefault="008075EB" w:rsidP="00F06220">
      <w:pPr>
        <w:autoSpaceDE w:val="0"/>
        <w:autoSpaceDN w:val="0"/>
        <w:adjustRightInd w:val="0"/>
        <w:rPr>
          <w:rFonts w:ascii="Arial" w:hAnsi="Arial" w:cs="Arial"/>
          <w:shd w:val="clear" w:color="auto" w:fill="FFFFFF"/>
        </w:rPr>
      </w:pPr>
      <w:r w:rsidRPr="00050BA3">
        <w:rPr>
          <w:rFonts w:ascii="Arial" w:hAnsi="Arial" w:cs="Arial"/>
          <w:shd w:val="clear" w:color="auto" w:fill="FFFFFF"/>
        </w:rPr>
        <w:t xml:space="preserve">1991 lag der Einkommensanteil des obersten Zehntels noch bei 20,5 Prozent. Während das oberste Zehntel seinen Anteil am </w:t>
      </w:r>
      <w:r w:rsidR="00BF24A8" w:rsidRPr="00050BA3">
        <w:rPr>
          <w:rFonts w:ascii="Arial" w:hAnsi="Arial" w:cs="Arial"/>
          <w:shd w:val="clear" w:color="auto" w:fill="FFFFFF"/>
        </w:rPr>
        <w:t>Gesamte</w:t>
      </w:r>
      <w:r w:rsidRPr="00050BA3">
        <w:rPr>
          <w:rFonts w:ascii="Arial" w:hAnsi="Arial" w:cs="Arial"/>
          <w:shd w:val="clear" w:color="auto" w:fill="FFFFFF"/>
        </w:rPr>
        <w:t xml:space="preserve">inkommen </w:t>
      </w:r>
      <w:r w:rsidR="00933538" w:rsidRPr="00050BA3">
        <w:rPr>
          <w:rFonts w:ascii="Arial" w:hAnsi="Arial" w:cs="Arial"/>
          <w:shd w:val="clear" w:color="auto" w:fill="FFFFFF"/>
        </w:rPr>
        <w:t xml:space="preserve">bis 2016 </w:t>
      </w:r>
      <w:r w:rsidR="00BF24A8" w:rsidRPr="00050BA3">
        <w:rPr>
          <w:rFonts w:ascii="Arial" w:hAnsi="Arial" w:cs="Arial"/>
          <w:shd w:val="clear" w:color="auto" w:fill="FFFFFF"/>
        </w:rPr>
        <w:t xml:space="preserve">deutlich </w:t>
      </w:r>
      <w:r w:rsidRPr="00050BA3">
        <w:rPr>
          <w:rFonts w:ascii="Arial" w:hAnsi="Arial" w:cs="Arial"/>
          <w:shd w:val="clear" w:color="auto" w:fill="FFFFFF"/>
        </w:rPr>
        <w:t>vergrößern konnte</w:t>
      </w:r>
      <w:r w:rsidR="00933538" w:rsidRPr="00050BA3">
        <w:rPr>
          <w:rFonts w:ascii="Arial" w:hAnsi="Arial" w:cs="Arial"/>
          <w:shd w:val="clear" w:color="auto" w:fill="FFFFFF"/>
        </w:rPr>
        <w:t xml:space="preserve"> (plus 14,1 Prozent)</w:t>
      </w:r>
      <w:r w:rsidRPr="00050BA3">
        <w:rPr>
          <w:rFonts w:ascii="Arial" w:hAnsi="Arial" w:cs="Arial"/>
          <w:shd w:val="clear" w:color="auto" w:fill="FFFFFF"/>
        </w:rPr>
        <w:t xml:space="preserve">, ist </w:t>
      </w:r>
      <w:r w:rsidR="00BF24A8" w:rsidRPr="00050BA3">
        <w:rPr>
          <w:rFonts w:ascii="Arial" w:hAnsi="Arial" w:cs="Arial"/>
          <w:shd w:val="clear" w:color="auto" w:fill="FFFFFF"/>
        </w:rPr>
        <w:t xml:space="preserve">insbesondere </w:t>
      </w:r>
      <w:r w:rsidRPr="00050BA3">
        <w:rPr>
          <w:rFonts w:ascii="Arial" w:hAnsi="Arial" w:cs="Arial"/>
          <w:shd w:val="clear" w:color="auto" w:fill="FFFFFF"/>
        </w:rPr>
        <w:t xml:space="preserve">bei </w:t>
      </w:r>
      <w:r w:rsidR="00637A59" w:rsidRPr="00050BA3">
        <w:rPr>
          <w:rFonts w:ascii="Arial" w:hAnsi="Arial" w:cs="Arial"/>
          <w:shd w:val="clear" w:color="auto" w:fill="FFFFFF"/>
        </w:rPr>
        <w:t xml:space="preserve">den </w:t>
      </w:r>
      <w:r w:rsidR="00BF24A8" w:rsidRPr="00050BA3">
        <w:rPr>
          <w:rFonts w:ascii="Arial" w:hAnsi="Arial" w:cs="Arial"/>
          <w:shd w:val="clear" w:color="auto" w:fill="FFFFFF"/>
        </w:rPr>
        <w:t xml:space="preserve">vier </w:t>
      </w:r>
      <w:r w:rsidR="00637A59" w:rsidRPr="00050BA3">
        <w:rPr>
          <w:rFonts w:ascii="Arial" w:hAnsi="Arial" w:cs="Arial"/>
          <w:shd w:val="clear" w:color="auto" w:fill="FFFFFF"/>
        </w:rPr>
        <w:t>einkommensschw</w:t>
      </w:r>
      <w:r w:rsidR="00050BA3">
        <w:rPr>
          <w:rFonts w:ascii="Arial" w:hAnsi="Arial" w:cs="Arial"/>
          <w:shd w:val="clear" w:color="auto" w:fill="FFFFFF"/>
        </w:rPr>
        <w:t>ä</w:t>
      </w:r>
      <w:r w:rsidR="00637A59" w:rsidRPr="00050BA3">
        <w:rPr>
          <w:rFonts w:ascii="Arial" w:hAnsi="Arial" w:cs="Arial"/>
          <w:shd w:val="clear" w:color="auto" w:fill="FFFFFF"/>
        </w:rPr>
        <w:t>ch</w:t>
      </w:r>
      <w:r w:rsidR="00050BA3">
        <w:rPr>
          <w:rFonts w:ascii="Arial" w:hAnsi="Arial" w:cs="Arial"/>
          <w:shd w:val="clear" w:color="auto" w:fill="FFFFFF"/>
        </w:rPr>
        <w:t>st</w:t>
      </w:r>
      <w:r w:rsidR="00637A59" w:rsidRPr="00050BA3">
        <w:rPr>
          <w:rFonts w:ascii="Arial" w:hAnsi="Arial" w:cs="Arial"/>
          <w:shd w:val="clear" w:color="auto" w:fill="FFFFFF"/>
        </w:rPr>
        <w:t xml:space="preserve">en </w:t>
      </w:r>
      <w:r w:rsidRPr="00050BA3">
        <w:rPr>
          <w:rFonts w:ascii="Arial" w:hAnsi="Arial" w:cs="Arial"/>
          <w:shd w:val="clear" w:color="auto" w:fill="FFFFFF"/>
        </w:rPr>
        <w:t xml:space="preserve">Dezilen der Einkommensanteil </w:t>
      </w:r>
      <w:r w:rsidR="00933538" w:rsidRPr="00050BA3">
        <w:rPr>
          <w:rFonts w:ascii="Arial" w:hAnsi="Arial" w:cs="Arial"/>
          <w:shd w:val="clear" w:color="auto" w:fill="FFFFFF"/>
        </w:rPr>
        <w:t xml:space="preserve">im Zweijahresvergleich </w:t>
      </w:r>
      <w:r w:rsidRPr="00050BA3">
        <w:rPr>
          <w:rFonts w:ascii="Arial" w:hAnsi="Arial" w:cs="Arial"/>
          <w:shd w:val="clear" w:color="auto" w:fill="FFFFFF"/>
        </w:rPr>
        <w:t>1991</w:t>
      </w:r>
      <w:r w:rsidR="00933538" w:rsidRPr="00050BA3">
        <w:rPr>
          <w:rFonts w:ascii="Arial" w:hAnsi="Arial" w:cs="Arial"/>
          <w:shd w:val="clear" w:color="auto" w:fill="FFFFFF"/>
        </w:rPr>
        <w:t>/2016</w:t>
      </w:r>
      <w:r w:rsidRPr="00050BA3">
        <w:rPr>
          <w:rFonts w:ascii="Arial" w:hAnsi="Arial" w:cs="Arial"/>
          <w:shd w:val="clear" w:color="auto" w:fill="FFFFFF"/>
        </w:rPr>
        <w:t xml:space="preserve"> gesunken. Dabei gilt: Je niedriger das Einkommen des jeweiligen Dezils 1991 war, desto stärker sank der Einkommensanteil in den Folgejahren. Zum Beispiel hatte das Dezil mit den niedrigsten Einkommen 1991 noch einen Anteil von 4,</w:t>
      </w:r>
      <w:r w:rsidR="00BF24A8" w:rsidRPr="00050BA3">
        <w:rPr>
          <w:rFonts w:ascii="Arial" w:hAnsi="Arial" w:cs="Arial"/>
          <w:shd w:val="clear" w:color="auto" w:fill="FFFFFF"/>
        </w:rPr>
        <w:t>2</w:t>
      </w:r>
      <w:r w:rsidRPr="00050BA3">
        <w:rPr>
          <w:rFonts w:ascii="Arial" w:hAnsi="Arial" w:cs="Arial"/>
          <w:shd w:val="clear" w:color="auto" w:fill="FFFFFF"/>
        </w:rPr>
        <w:t xml:space="preserve"> Prozent am gesamten Nettoäquivalenzeinkommen, bis 201</w:t>
      </w:r>
      <w:r w:rsidR="00BF24A8" w:rsidRPr="00050BA3">
        <w:rPr>
          <w:rFonts w:ascii="Arial" w:hAnsi="Arial" w:cs="Arial"/>
          <w:shd w:val="clear" w:color="auto" w:fill="FFFFFF"/>
        </w:rPr>
        <w:t>6</w:t>
      </w:r>
      <w:r w:rsidRPr="00050BA3">
        <w:rPr>
          <w:rFonts w:ascii="Arial" w:hAnsi="Arial" w:cs="Arial"/>
          <w:shd w:val="clear" w:color="auto" w:fill="FFFFFF"/>
        </w:rPr>
        <w:t xml:space="preserve"> sank der Anteil auf 3,</w:t>
      </w:r>
      <w:r w:rsidR="00BF24A8" w:rsidRPr="00050BA3">
        <w:rPr>
          <w:rFonts w:ascii="Arial" w:hAnsi="Arial" w:cs="Arial"/>
          <w:shd w:val="clear" w:color="auto" w:fill="FFFFFF"/>
        </w:rPr>
        <w:t>2</w:t>
      </w:r>
      <w:r w:rsidRPr="00050BA3">
        <w:rPr>
          <w:rFonts w:ascii="Arial" w:hAnsi="Arial" w:cs="Arial"/>
          <w:shd w:val="clear" w:color="auto" w:fill="FFFFFF"/>
        </w:rPr>
        <w:t xml:space="preserve"> Prozent </w:t>
      </w:r>
      <w:r w:rsidR="00D3418D" w:rsidRPr="00050BA3">
        <w:rPr>
          <w:rFonts w:ascii="Arial" w:hAnsi="Arial" w:cs="Arial"/>
          <w:shd w:val="clear" w:color="auto" w:fill="FFFFFF"/>
        </w:rPr>
        <w:t xml:space="preserve">(minus </w:t>
      </w:r>
      <w:r w:rsidR="00BF24A8" w:rsidRPr="00050BA3">
        <w:rPr>
          <w:rFonts w:ascii="Arial" w:hAnsi="Arial" w:cs="Arial"/>
          <w:shd w:val="clear" w:color="auto" w:fill="FFFFFF"/>
        </w:rPr>
        <w:t>22</w:t>
      </w:r>
      <w:r w:rsidRPr="00050BA3">
        <w:rPr>
          <w:rFonts w:ascii="Arial" w:hAnsi="Arial" w:cs="Arial"/>
          <w:shd w:val="clear" w:color="auto" w:fill="FFFFFF"/>
        </w:rPr>
        <w:t>,</w:t>
      </w:r>
      <w:r w:rsidR="00BF24A8" w:rsidRPr="00050BA3">
        <w:rPr>
          <w:rFonts w:ascii="Arial" w:hAnsi="Arial" w:cs="Arial"/>
          <w:shd w:val="clear" w:color="auto" w:fill="FFFFFF"/>
        </w:rPr>
        <w:t>5</w:t>
      </w:r>
      <w:r w:rsidRPr="00050BA3">
        <w:rPr>
          <w:rFonts w:ascii="Arial" w:hAnsi="Arial" w:cs="Arial"/>
          <w:shd w:val="clear" w:color="auto" w:fill="FFFFFF"/>
        </w:rPr>
        <w:t xml:space="preserve"> Prozent</w:t>
      </w:r>
      <w:r w:rsidR="00D3418D" w:rsidRPr="00050BA3">
        <w:rPr>
          <w:rFonts w:ascii="Arial" w:hAnsi="Arial" w:cs="Arial"/>
          <w:shd w:val="clear" w:color="auto" w:fill="FFFFFF"/>
        </w:rPr>
        <w:t>)</w:t>
      </w:r>
      <w:r w:rsidRPr="00050BA3">
        <w:rPr>
          <w:rFonts w:ascii="Arial" w:hAnsi="Arial" w:cs="Arial"/>
          <w:shd w:val="clear" w:color="auto" w:fill="FFFFFF"/>
        </w:rPr>
        <w:t>.</w:t>
      </w:r>
    </w:p>
    <w:p w14:paraId="7ED7E25D" w14:textId="77777777" w:rsidR="00F06220" w:rsidRPr="00050BA3" w:rsidRDefault="00F06220" w:rsidP="00F06220">
      <w:pPr>
        <w:autoSpaceDE w:val="0"/>
        <w:autoSpaceDN w:val="0"/>
        <w:adjustRightInd w:val="0"/>
        <w:rPr>
          <w:rFonts w:ascii="Arial" w:hAnsi="Arial" w:cs="Arial"/>
          <w:shd w:val="clear" w:color="auto" w:fill="FFFFFF"/>
        </w:rPr>
      </w:pPr>
    </w:p>
    <w:p w14:paraId="3B14178D" w14:textId="77777777" w:rsidR="00F06220" w:rsidRPr="00050BA3" w:rsidRDefault="00F97979" w:rsidP="00F06220">
      <w:pPr>
        <w:autoSpaceDE w:val="0"/>
        <w:autoSpaceDN w:val="0"/>
        <w:adjustRightInd w:val="0"/>
        <w:rPr>
          <w:rFonts w:ascii="Arial" w:hAnsi="Arial" w:cs="Arial"/>
          <w:shd w:val="clear" w:color="auto" w:fill="FFFFFF"/>
        </w:rPr>
      </w:pPr>
      <w:r w:rsidRPr="00050BA3">
        <w:rPr>
          <w:rFonts w:ascii="Arial" w:hAnsi="Arial" w:cs="Arial"/>
          <w:shd w:val="clear" w:color="auto" w:fill="FFFFFF"/>
        </w:rPr>
        <w:t xml:space="preserve">Bezogen auf alle Dezile hat sich die Einkommensungleichheit in den Jahren 1991 bis 1999 kaum verändert. </w:t>
      </w:r>
      <w:r w:rsidR="00F541AF" w:rsidRPr="00050BA3">
        <w:rPr>
          <w:rFonts w:ascii="Arial" w:hAnsi="Arial" w:cs="Arial"/>
          <w:shd w:val="clear" w:color="auto" w:fill="FFFFFF"/>
        </w:rPr>
        <w:t xml:space="preserve">Bis 2005 folgte ein </w:t>
      </w:r>
      <w:r w:rsidR="00566A11" w:rsidRPr="00050BA3">
        <w:rPr>
          <w:rFonts w:ascii="Arial" w:hAnsi="Arial" w:cs="Arial"/>
          <w:shd w:val="clear" w:color="auto" w:fill="FFFFFF"/>
        </w:rPr>
        <w:t xml:space="preserve">deutlicher </w:t>
      </w:r>
      <w:r w:rsidR="00F541AF" w:rsidRPr="00050BA3">
        <w:rPr>
          <w:rFonts w:ascii="Arial" w:hAnsi="Arial" w:cs="Arial"/>
          <w:shd w:val="clear" w:color="auto" w:fill="FFFFFF"/>
        </w:rPr>
        <w:t>Anstieg der Ungleichheit, a</w:t>
      </w:r>
      <w:r w:rsidR="00265449" w:rsidRPr="00050BA3">
        <w:rPr>
          <w:rFonts w:ascii="Arial" w:hAnsi="Arial" w:cs="Arial"/>
          <w:shd w:val="clear" w:color="auto" w:fill="FFFFFF"/>
        </w:rPr>
        <w:t>n</w:t>
      </w:r>
      <w:r w:rsidR="00F541AF" w:rsidRPr="00050BA3">
        <w:rPr>
          <w:rFonts w:ascii="Arial" w:hAnsi="Arial" w:cs="Arial"/>
          <w:shd w:val="clear" w:color="auto" w:fill="FFFFFF"/>
        </w:rPr>
        <w:t xml:space="preserve"> den </w:t>
      </w:r>
      <w:r w:rsidR="00265449" w:rsidRPr="00050BA3">
        <w:rPr>
          <w:rFonts w:ascii="Arial" w:hAnsi="Arial" w:cs="Arial"/>
          <w:shd w:val="clear" w:color="auto" w:fill="FFFFFF"/>
        </w:rPr>
        <w:t xml:space="preserve">sich </w:t>
      </w:r>
      <w:r w:rsidR="00F541AF" w:rsidRPr="00050BA3">
        <w:rPr>
          <w:rFonts w:ascii="Arial" w:hAnsi="Arial" w:cs="Arial"/>
          <w:shd w:val="clear" w:color="auto" w:fill="FFFFFF"/>
        </w:rPr>
        <w:t>bis 2010 eine Stabilisierung</w:t>
      </w:r>
      <w:r w:rsidR="00566A11" w:rsidRPr="00050BA3">
        <w:rPr>
          <w:rFonts w:ascii="Arial" w:hAnsi="Arial" w:cs="Arial"/>
          <w:shd w:val="clear" w:color="auto" w:fill="FFFFFF"/>
        </w:rPr>
        <w:t xml:space="preserve"> bzw. ein leichter Rückgang</w:t>
      </w:r>
      <w:r w:rsidR="00F541AF" w:rsidRPr="00050BA3">
        <w:rPr>
          <w:rFonts w:ascii="Arial" w:hAnsi="Arial" w:cs="Arial"/>
          <w:shd w:val="clear" w:color="auto" w:fill="FFFFFF"/>
        </w:rPr>
        <w:t xml:space="preserve"> </w:t>
      </w:r>
      <w:r w:rsidR="00265449" w:rsidRPr="00050BA3">
        <w:rPr>
          <w:rFonts w:ascii="Arial" w:hAnsi="Arial" w:cs="Arial"/>
          <w:shd w:val="clear" w:color="auto" w:fill="FFFFFF"/>
        </w:rPr>
        <w:t>anschloss</w:t>
      </w:r>
      <w:r w:rsidR="00F541AF" w:rsidRPr="00050BA3">
        <w:rPr>
          <w:rFonts w:ascii="Arial" w:hAnsi="Arial" w:cs="Arial"/>
          <w:shd w:val="clear" w:color="auto" w:fill="FFFFFF"/>
        </w:rPr>
        <w:t xml:space="preserve">. Zwischen 2010 und 2016 </w:t>
      </w:r>
      <w:r w:rsidR="00ED53B8" w:rsidRPr="00050BA3">
        <w:rPr>
          <w:rFonts w:ascii="Arial" w:hAnsi="Arial" w:cs="Arial"/>
          <w:shd w:val="clear" w:color="auto" w:fill="FFFFFF"/>
        </w:rPr>
        <w:t xml:space="preserve">nahm die </w:t>
      </w:r>
      <w:r w:rsidR="00F541AF" w:rsidRPr="00050BA3">
        <w:rPr>
          <w:rFonts w:ascii="Arial" w:hAnsi="Arial" w:cs="Arial"/>
          <w:shd w:val="clear" w:color="auto" w:fill="FFFFFF"/>
        </w:rPr>
        <w:t>Einkommensungleichheit in Deutschland</w:t>
      </w:r>
      <w:r w:rsidR="00ED53B8" w:rsidRPr="00050BA3">
        <w:rPr>
          <w:rFonts w:ascii="Arial" w:hAnsi="Arial" w:cs="Arial"/>
          <w:shd w:val="clear" w:color="auto" w:fill="FFFFFF"/>
        </w:rPr>
        <w:t xml:space="preserve"> </w:t>
      </w:r>
      <w:r w:rsidR="00933538" w:rsidRPr="00050BA3">
        <w:rPr>
          <w:rFonts w:ascii="Arial" w:hAnsi="Arial" w:cs="Arial"/>
          <w:shd w:val="clear" w:color="auto" w:fill="FFFFFF"/>
        </w:rPr>
        <w:t xml:space="preserve">erneut </w:t>
      </w:r>
      <w:r w:rsidR="00ED53B8" w:rsidRPr="00050BA3">
        <w:rPr>
          <w:rFonts w:ascii="Arial" w:hAnsi="Arial" w:cs="Arial"/>
          <w:shd w:val="clear" w:color="auto" w:fill="FFFFFF"/>
        </w:rPr>
        <w:t xml:space="preserve">zu und erreichte im </w:t>
      </w:r>
      <w:r w:rsidR="00F541AF" w:rsidRPr="00050BA3">
        <w:rPr>
          <w:rFonts w:ascii="Arial" w:hAnsi="Arial" w:cs="Arial"/>
          <w:shd w:val="clear" w:color="auto" w:fill="FFFFFF"/>
        </w:rPr>
        <w:t xml:space="preserve">Jahr 2016 </w:t>
      </w:r>
      <w:r w:rsidR="00ED53B8" w:rsidRPr="00050BA3">
        <w:rPr>
          <w:rFonts w:ascii="Arial" w:hAnsi="Arial" w:cs="Arial"/>
          <w:shd w:val="clear" w:color="auto" w:fill="FFFFFF"/>
        </w:rPr>
        <w:t xml:space="preserve">ihren </w:t>
      </w:r>
      <w:r w:rsidR="00F541AF" w:rsidRPr="00050BA3">
        <w:rPr>
          <w:rFonts w:ascii="Arial" w:hAnsi="Arial" w:cs="Arial"/>
          <w:shd w:val="clear" w:color="auto" w:fill="FFFFFF"/>
        </w:rPr>
        <w:t>bisherigen Höchststand seit der Wiedervereinigung.</w:t>
      </w:r>
      <w:r w:rsidR="00F06220" w:rsidRPr="00050BA3">
        <w:rPr>
          <w:rFonts w:ascii="Arial" w:hAnsi="Arial" w:cs="Arial"/>
          <w:shd w:val="clear" w:color="auto" w:fill="FFFFFF"/>
        </w:rPr>
        <w:t xml:space="preserve"> </w:t>
      </w:r>
      <w:r w:rsidR="008075EB" w:rsidRPr="00050BA3">
        <w:rPr>
          <w:rFonts w:ascii="Arial" w:hAnsi="Arial" w:cs="Arial"/>
          <w:shd w:val="clear" w:color="auto" w:fill="FFFFFF"/>
        </w:rPr>
        <w:t xml:space="preserve">1991 war das Durchschnittseinkommen des obersten Dezils </w:t>
      </w:r>
      <w:r w:rsidR="0019340D" w:rsidRPr="00050BA3">
        <w:rPr>
          <w:rFonts w:ascii="Arial" w:hAnsi="Arial" w:cs="Arial"/>
          <w:shd w:val="clear" w:color="auto" w:fill="FFFFFF"/>
        </w:rPr>
        <w:t>4</w:t>
      </w:r>
      <w:r w:rsidR="008075EB" w:rsidRPr="00050BA3">
        <w:rPr>
          <w:rFonts w:ascii="Arial" w:hAnsi="Arial" w:cs="Arial"/>
          <w:shd w:val="clear" w:color="auto" w:fill="FFFFFF"/>
        </w:rPr>
        <w:t>,</w:t>
      </w:r>
      <w:r w:rsidR="0019340D" w:rsidRPr="00050BA3">
        <w:rPr>
          <w:rFonts w:ascii="Arial" w:hAnsi="Arial" w:cs="Arial"/>
          <w:shd w:val="clear" w:color="auto" w:fill="FFFFFF"/>
        </w:rPr>
        <w:t>9</w:t>
      </w:r>
      <w:r w:rsidR="008075EB" w:rsidRPr="00050BA3">
        <w:rPr>
          <w:rFonts w:ascii="Arial" w:hAnsi="Arial" w:cs="Arial"/>
          <w:shd w:val="clear" w:color="auto" w:fill="FFFFFF"/>
        </w:rPr>
        <w:t>-mal höher als das des untersten Dezils, 2005 war es 6,</w:t>
      </w:r>
      <w:r w:rsidR="0019340D" w:rsidRPr="00050BA3">
        <w:rPr>
          <w:rFonts w:ascii="Arial" w:hAnsi="Arial" w:cs="Arial"/>
          <w:shd w:val="clear" w:color="auto" w:fill="FFFFFF"/>
        </w:rPr>
        <w:t>8</w:t>
      </w:r>
      <w:r w:rsidR="008075EB" w:rsidRPr="00050BA3">
        <w:rPr>
          <w:rFonts w:ascii="Arial" w:hAnsi="Arial" w:cs="Arial"/>
          <w:shd w:val="clear" w:color="auto" w:fill="FFFFFF"/>
        </w:rPr>
        <w:t>-mal höher</w:t>
      </w:r>
      <w:r w:rsidR="0019340D" w:rsidRPr="00050BA3">
        <w:rPr>
          <w:rFonts w:ascii="Arial" w:hAnsi="Arial" w:cs="Arial"/>
          <w:shd w:val="clear" w:color="auto" w:fill="FFFFFF"/>
        </w:rPr>
        <w:t xml:space="preserve">. </w:t>
      </w:r>
      <w:r w:rsidR="00197439" w:rsidRPr="00050BA3">
        <w:rPr>
          <w:rFonts w:ascii="Arial" w:hAnsi="Arial" w:cs="Arial"/>
          <w:shd w:val="clear" w:color="auto" w:fill="FFFFFF"/>
        </w:rPr>
        <w:t xml:space="preserve">Im Jahr </w:t>
      </w:r>
      <w:r w:rsidR="008075EB" w:rsidRPr="00050BA3">
        <w:rPr>
          <w:rFonts w:ascii="Arial" w:hAnsi="Arial" w:cs="Arial"/>
          <w:shd w:val="clear" w:color="auto" w:fill="FFFFFF"/>
        </w:rPr>
        <w:t xml:space="preserve">2010 </w:t>
      </w:r>
      <w:r w:rsidR="00197439" w:rsidRPr="00050BA3">
        <w:rPr>
          <w:rFonts w:ascii="Arial" w:hAnsi="Arial" w:cs="Arial"/>
          <w:shd w:val="clear" w:color="auto" w:fill="FFFFFF"/>
        </w:rPr>
        <w:t xml:space="preserve">überstieg das Durchschnittseinkommen des obersten Dezils das Einkommen des untersten Dezils um das </w:t>
      </w:r>
      <w:r w:rsidR="008075EB" w:rsidRPr="00050BA3">
        <w:rPr>
          <w:rFonts w:ascii="Arial" w:hAnsi="Arial" w:cs="Arial"/>
          <w:shd w:val="clear" w:color="auto" w:fill="FFFFFF"/>
        </w:rPr>
        <w:t>6,</w:t>
      </w:r>
      <w:r w:rsidR="0019340D" w:rsidRPr="00050BA3">
        <w:rPr>
          <w:rFonts w:ascii="Arial" w:hAnsi="Arial" w:cs="Arial"/>
          <w:shd w:val="clear" w:color="auto" w:fill="FFFFFF"/>
        </w:rPr>
        <w:t>2</w:t>
      </w:r>
      <w:r w:rsidR="008075EB" w:rsidRPr="00050BA3">
        <w:rPr>
          <w:rFonts w:ascii="Arial" w:hAnsi="Arial" w:cs="Arial"/>
          <w:shd w:val="clear" w:color="auto" w:fill="FFFFFF"/>
        </w:rPr>
        <w:t>-</w:t>
      </w:r>
      <w:r w:rsidR="00197439" w:rsidRPr="00050BA3">
        <w:rPr>
          <w:rFonts w:ascii="Arial" w:hAnsi="Arial" w:cs="Arial"/>
          <w:shd w:val="clear" w:color="auto" w:fill="FFFFFF"/>
        </w:rPr>
        <w:t xml:space="preserve">fache. </w:t>
      </w:r>
      <w:r w:rsidR="0019340D" w:rsidRPr="00050BA3">
        <w:rPr>
          <w:rFonts w:ascii="Arial" w:hAnsi="Arial" w:cs="Arial"/>
          <w:shd w:val="clear" w:color="auto" w:fill="FFFFFF"/>
        </w:rPr>
        <w:t xml:space="preserve">2016 </w:t>
      </w:r>
      <w:r w:rsidR="00197439" w:rsidRPr="00050BA3">
        <w:rPr>
          <w:rFonts w:ascii="Arial" w:hAnsi="Arial" w:cs="Arial"/>
          <w:shd w:val="clear" w:color="auto" w:fill="FFFFFF"/>
        </w:rPr>
        <w:t xml:space="preserve">war es schließlich </w:t>
      </w:r>
      <w:r w:rsidR="0019340D" w:rsidRPr="00050BA3">
        <w:rPr>
          <w:rFonts w:ascii="Arial" w:hAnsi="Arial" w:cs="Arial"/>
          <w:shd w:val="clear" w:color="auto" w:fill="FFFFFF"/>
        </w:rPr>
        <w:t>7,3-mal so hoch</w:t>
      </w:r>
      <w:r w:rsidR="008075EB" w:rsidRPr="00050BA3">
        <w:rPr>
          <w:rFonts w:ascii="Arial" w:hAnsi="Arial" w:cs="Arial"/>
          <w:shd w:val="clear" w:color="auto" w:fill="FFFFFF"/>
        </w:rPr>
        <w:t>.</w:t>
      </w:r>
    </w:p>
    <w:p w14:paraId="0CD8492D" w14:textId="77777777" w:rsidR="00F06220" w:rsidRPr="00050BA3" w:rsidRDefault="00F06220" w:rsidP="00F06220">
      <w:pPr>
        <w:autoSpaceDE w:val="0"/>
        <w:autoSpaceDN w:val="0"/>
        <w:adjustRightInd w:val="0"/>
        <w:rPr>
          <w:rFonts w:ascii="Arial" w:hAnsi="Arial" w:cs="Arial"/>
          <w:shd w:val="clear" w:color="auto" w:fill="FFFFFF"/>
        </w:rPr>
      </w:pPr>
    </w:p>
    <w:p w14:paraId="607C0BBA" w14:textId="77777777" w:rsidR="00D1157E" w:rsidRPr="00050BA3" w:rsidRDefault="00D1157E" w:rsidP="00D1157E">
      <w:pPr>
        <w:autoSpaceDE w:val="0"/>
        <w:autoSpaceDN w:val="0"/>
        <w:adjustRightInd w:val="0"/>
        <w:rPr>
          <w:rFonts w:ascii="Arial" w:hAnsi="Arial" w:cs="Arial"/>
          <w:shd w:val="clear" w:color="auto" w:fill="FFFFFF"/>
        </w:rPr>
      </w:pPr>
      <w:r w:rsidRPr="00050BA3">
        <w:rPr>
          <w:rFonts w:ascii="Arial" w:hAnsi="Arial" w:cs="Arial"/>
          <w:shd w:val="clear" w:color="auto" w:fill="FFFFFF"/>
        </w:rPr>
        <w:t>Während sich die Ungleichheit in den Jahren 1991 bis 2016 insgesamt erhöht hat,</w:t>
      </w:r>
      <w:r w:rsidR="00A52D35" w:rsidRPr="00050BA3">
        <w:rPr>
          <w:rFonts w:ascii="Arial" w:hAnsi="Arial" w:cs="Arial"/>
          <w:shd w:val="clear" w:color="auto" w:fill="FFFFFF"/>
        </w:rPr>
        <w:t xml:space="preserve"> stieg </w:t>
      </w:r>
      <w:r w:rsidRPr="00050BA3">
        <w:rPr>
          <w:rFonts w:ascii="Arial" w:hAnsi="Arial" w:cs="Arial"/>
          <w:shd w:val="clear" w:color="auto" w:fill="FFFFFF"/>
        </w:rPr>
        <w:t xml:space="preserve">in 9 von 10 Dezilen </w:t>
      </w:r>
      <w:r w:rsidR="00A52D35" w:rsidRPr="00050BA3">
        <w:rPr>
          <w:rFonts w:ascii="Arial" w:hAnsi="Arial" w:cs="Arial"/>
          <w:shd w:val="clear" w:color="auto" w:fill="FFFFFF"/>
        </w:rPr>
        <w:t xml:space="preserve">das </w:t>
      </w:r>
      <w:r w:rsidRPr="00050BA3">
        <w:rPr>
          <w:rFonts w:ascii="Arial" w:hAnsi="Arial" w:cs="Arial"/>
          <w:shd w:val="clear" w:color="auto" w:fill="FFFFFF"/>
        </w:rPr>
        <w:t xml:space="preserve">verfügbare </w:t>
      </w:r>
      <w:r w:rsidR="00A52D35" w:rsidRPr="00050BA3">
        <w:rPr>
          <w:rFonts w:ascii="Arial" w:hAnsi="Arial" w:cs="Arial"/>
          <w:shd w:val="clear" w:color="auto" w:fill="FFFFFF"/>
        </w:rPr>
        <w:t>Durchschnittse</w:t>
      </w:r>
      <w:r w:rsidRPr="00050BA3">
        <w:rPr>
          <w:rFonts w:ascii="Arial" w:hAnsi="Arial" w:cs="Arial"/>
          <w:shd w:val="clear" w:color="auto" w:fill="FFFFFF"/>
        </w:rPr>
        <w:t>inkommen</w:t>
      </w:r>
      <w:r w:rsidR="00A271B0" w:rsidRPr="00050BA3">
        <w:rPr>
          <w:rFonts w:ascii="Arial" w:hAnsi="Arial" w:cs="Arial"/>
          <w:shd w:val="clear" w:color="auto" w:fill="FFFFFF"/>
        </w:rPr>
        <w:t xml:space="preserve">. Die Ungleichheit ist </w:t>
      </w:r>
      <w:r w:rsidRPr="00050BA3">
        <w:rPr>
          <w:rFonts w:ascii="Arial" w:hAnsi="Arial" w:cs="Arial"/>
          <w:shd w:val="clear" w:color="auto" w:fill="FFFFFF"/>
        </w:rPr>
        <w:t xml:space="preserve">vor allem gestiegen, weil die Einkommenszuwächse in den einkommensstarken Dezilen in diesem Zeitraum größer waren als in den einkommensschwachen. Dies gilt insbesondere für das Einkommen der </w:t>
      </w:r>
      <w:r w:rsidR="006B1683" w:rsidRPr="00050BA3">
        <w:rPr>
          <w:rFonts w:ascii="Arial" w:hAnsi="Arial" w:cs="Arial"/>
          <w:shd w:val="clear" w:color="auto" w:fill="FFFFFF"/>
        </w:rPr>
        <w:t xml:space="preserve">Bevölkerungsgruppe mit den </w:t>
      </w:r>
      <w:r w:rsidRPr="00050BA3">
        <w:rPr>
          <w:rFonts w:ascii="Arial" w:hAnsi="Arial" w:cs="Arial"/>
          <w:shd w:val="clear" w:color="auto" w:fill="FFFFFF"/>
        </w:rPr>
        <w:t>höchsten Einkommen: Zwischen 1991 und 2016 ist das verfügbare</w:t>
      </w:r>
      <w:r w:rsidR="00A20B34">
        <w:rPr>
          <w:rFonts w:ascii="Arial" w:hAnsi="Arial" w:cs="Arial"/>
          <w:shd w:val="clear" w:color="auto" w:fill="FFFFFF"/>
        </w:rPr>
        <w:t xml:space="preserve"> Reale</w:t>
      </w:r>
      <w:r w:rsidRPr="00050BA3">
        <w:rPr>
          <w:rFonts w:ascii="Arial" w:hAnsi="Arial" w:cs="Arial"/>
          <w:shd w:val="clear" w:color="auto" w:fill="FFFFFF"/>
        </w:rPr>
        <w:t>inkommen des</w:t>
      </w:r>
      <w:r w:rsidR="00050BA3">
        <w:rPr>
          <w:rFonts w:ascii="Arial" w:hAnsi="Arial" w:cs="Arial"/>
          <w:shd w:val="clear" w:color="auto" w:fill="FFFFFF"/>
        </w:rPr>
        <w:t xml:space="preserve"> o</w:t>
      </w:r>
      <w:r w:rsidR="00050BA3" w:rsidRPr="00050BA3">
        <w:rPr>
          <w:rFonts w:ascii="Arial" w:hAnsi="Arial" w:cs="Arial"/>
          <w:shd w:val="clear" w:color="auto" w:fill="FFFFFF"/>
        </w:rPr>
        <w:t>berste</w:t>
      </w:r>
      <w:r w:rsidR="00050BA3">
        <w:rPr>
          <w:rFonts w:ascii="Arial" w:hAnsi="Arial" w:cs="Arial"/>
          <w:shd w:val="clear" w:color="auto" w:fill="FFFFFF"/>
        </w:rPr>
        <w:t>n</w:t>
      </w:r>
      <w:r w:rsidR="00050BA3" w:rsidRPr="00050BA3">
        <w:rPr>
          <w:rFonts w:ascii="Arial" w:hAnsi="Arial" w:cs="Arial"/>
          <w:shd w:val="clear" w:color="auto" w:fill="FFFFFF"/>
        </w:rPr>
        <w:t xml:space="preserve"> Zehntel</w:t>
      </w:r>
      <w:r w:rsidR="00050BA3">
        <w:rPr>
          <w:rFonts w:ascii="Arial" w:hAnsi="Arial" w:cs="Arial"/>
          <w:shd w:val="clear" w:color="auto" w:fill="FFFFFF"/>
        </w:rPr>
        <w:t xml:space="preserve">s </w:t>
      </w:r>
      <w:r w:rsidRPr="00050BA3">
        <w:rPr>
          <w:rFonts w:ascii="Arial" w:hAnsi="Arial" w:cs="Arial"/>
          <w:shd w:val="clear" w:color="auto" w:fill="FFFFFF"/>
        </w:rPr>
        <w:t xml:space="preserve">mit Abstand am </w:t>
      </w:r>
      <w:r w:rsidR="00265449" w:rsidRPr="00050BA3">
        <w:rPr>
          <w:rFonts w:ascii="Arial" w:hAnsi="Arial" w:cs="Arial"/>
          <w:shd w:val="clear" w:color="auto" w:fill="FFFFFF"/>
        </w:rPr>
        <w:t xml:space="preserve">stärksten </w:t>
      </w:r>
      <w:r w:rsidRPr="00050BA3">
        <w:rPr>
          <w:rFonts w:ascii="Arial" w:hAnsi="Arial" w:cs="Arial"/>
          <w:shd w:val="clear" w:color="auto" w:fill="FFFFFF"/>
        </w:rPr>
        <w:t>gestiegen</w:t>
      </w:r>
      <w:r w:rsidR="00265449" w:rsidRPr="00050BA3">
        <w:rPr>
          <w:rFonts w:ascii="Arial" w:hAnsi="Arial" w:cs="Arial"/>
          <w:shd w:val="clear" w:color="auto" w:fill="FFFFFF"/>
        </w:rPr>
        <w:t xml:space="preserve"> – </w:t>
      </w:r>
      <w:r w:rsidR="00A20B34">
        <w:rPr>
          <w:rFonts w:ascii="Arial" w:hAnsi="Arial" w:cs="Arial"/>
          <w:shd w:val="clear" w:color="auto" w:fill="FFFFFF"/>
        </w:rPr>
        <w:t>plus 35 Prozent. D</w:t>
      </w:r>
      <w:r w:rsidR="00265449" w:rsidRPr="00050BA3">
        <w:rPr>
          <w:rFonts w:ascii="Arial" w:hAnsi="Arial" w:cs="Arial"/>
          <w:shd w:val="clear" w:color="auto" w:fill="FFFFFF"/>
        </w:rPr>
        <w:t>ie durchschnittliche Steigerung aller Einkommen lag in diese</w:t>
      </w:r>
      <w:r w:rsidR="00A20B34">
        <w:rPr>
          <w:rFonts w:ascii="Arial" w:hAnsi="Arial" w:cs="Arial"/>
          <w:shd w:val="clear" w:color="auto" w:fill="FFFFFF"/>
        </w:rPr>
        <w:t xml:space="preserve">m </w:t>
      </w:r>
      <w:r w:rsidR="00265449" w:rsidRPr="00050BA3">
        <w:rPr>
          <w:rFonts w:ascii="Arial" w:hAnsi="Arial" w:cs="Arial"/>
          <w:shd w:val="clear" w:color="auto" w:fill="FFFFFF"/>
        </w:rPr>
        <w:t>Zeit</w:t>
      </w:r>
      <w:r w:rsidR="00A20B34">
        <w:rPr>
          <w:rFonts w:ascii="Arial" w:hAnsi="Arial" w:cs="Arial"/>
          <w:shd w:val="clear" w:color="auto" w:fill="FFFFFF"/>
        </w:rPr>
        <w:t>raum</w:t>
      </w:r>
      <w:r w:rsidR="00265449" w:rsidRPr="00050BA3">
        <w:rPr>
          <w:rFonts w:ascii="Arial" w:hAnsi="Arial" w:cs="Arial"/>
          <w:shd w:val="clear" w:color="auto" w:fill="FFFFFF"/>
        </w:rPr>
        <w:t xml:space="preserve"> bei 18 Prozent</w:t>
      </w:r>
      <w:r w:rsidRPr="00050BA3">
        <w:rPr>
          <w:rFonts w:ascii="Arial" w:hAnsi="Arial" w:cs="Arial"/>
          <w:shd w:val="clear" w:color="auto" w:fill="FFFFFF"/>
        </w:rPr>
        <w:t>.</w:t>
      </w:r>
    </w:p>
    <w:p w14:paraId="11DACA3F" w14:textId="77777777" w:rsidR="00F06220" w:rsidRPr="00050BA3" w:rsidRDefault="00F06220" w:rsidP="00D1157E">
      <w:pPr>
        <w:autoSpaceDE w:val="0"/>
        <w:autoSpaceDN w:val="0"/>
        <w:adjustRightInd w:val="0"/>
        <w:rPr>
          <w:rFonts w:ascii="Arial" w:hAnsi="Arial" w:cs="Arial"/>
          <w:shd w:val="clear" w:color="auto" w:fill="FFFFFF"/>
        </w:rPr>
      </w:pPr>
    </w:p>
    <w:p w14:paraId="118D870A" w14:textId="77777777" w:rsidR="008075EB" w:rsidRPr="00050BA3" w:rsidRDefault="00265449" w:rsidP="00660D32">
      <w:pPr>
        <w:autoSpaceDE w:val="0"/>
        <w:autoSpaceDN w:val="0"/>
        <w:adjustRightInd w:val="0"/>
        <w:rPr>
          <w:rFonts w:ascii="Arial" w:hAnsi="Arial" w:cs="Arial"/>
          <w:shd w:val="clear" w:color="auto" w:fill="FFFFFF"/>
        </w:rPr>
      </w:pPr>
      <w:r w:rsidRPr="00050BA3">
        <w:rPr>
          <w:rFonts w:ascii="Arial" w:hAnsi="Arial" w:cs="Arial"/>
          <w:shd w:val="clear" w:color="auto" w:fill="FFFFFF"/>
        </w:rPr>
        <w:lastRenderedPageBreak/>
        <w:t>Lediglich bei einem Zehntel der Bevölkerung</w:t>
      </w:r>
      <w:r w:rsidR="00A20B34">
        <w:rPr>
          <w:rFonts w:ascii="Arial" w:hAnsi="Arial" w:cs="Arial"/>
          <w:shd w:val="clear" w:color="auto" w:fill="FFFFFF"/>
        </w:rPr>
        <w:t xml:space="preserve"> – </w:t>
      </w:r>
      <w:r w:rsidRPr="00050BA3">
        <w:rPr>
          <w:rFonts w:ascii="Arial" w:hAnsi="Arial" w:cs="Arial"/>
          <w:shd w:val="clear" w:color="auto" w:fill="FFFFFF"/>
        </w:rPr>
        <w:t>dem einkommensschwächsten Dezil</w:t>
      </w:r>
      <w:r w:rsidR="00A20B34">
        <w:rPr>
          <w:rFonts w:ascii="Arial" w:hAnsi="Arial" w:cs="Arial"/>
          <w:shd w:val="clear" w:color="auto" w:fill="FFFFFF"/>
        </w:rPr>
        <w:t xml:space="preserve"> – </w:t>
      </w:r>
      <w:r w:rsidRPr="00050BA3">
        <w:rPr>
          <w:rFonts w:ascii="Arial" w:hAnsi="Arial" w:cs="Arial"/>
          <w:shd w:val="clear" w:color="auto" w:fill="FFFFFF"/>
        </w:rPr>
        <w:t xml:space="preserve">ist </w:t>
      </w:r>
      <w:r w:rsidR="00A52D35" w:rsidRPr="00050BA3">
        <w:rPr>
          <w:rFonts w:ascii="Arial" w:hAnsi="Arial" w:cs="Arial"/>
          <w:shd w:val="clear" w:color="auto" w:fill="FFFFFF"/>
        </w:rPr>
        <w:t xml:space="preserve">das </w:t>
      </w:r>
      <w:r w:rsidR="00A20B34">
        <w:rPr>
          <w:rFonts w:ascii="Arial" w:hAnsi="Arial" w:cs="Arial"/>
          <w:shd w:val="clear" w:color="auto" w:fill="FFFFFF"/>
        </w:rPr>
        <w:t xml:space="preserve">durchschnittliche, </w:t>
      </w:r>
      <w:r w:rsidR="00A52D35" w:rsidRPr="00050BA3">
        <w:rPr>
          <w:rFonts w:ascii="Arial" w:hAnsi="Arial" w:cs="Arial"/>
          <w:shd w:val="clear" w:color="auto" w:fill="FFFFFF"/>
        </w:rPr>
        <w:t xml:space="preserve">verfügbare </w:t>
      </w:r>
      <w:r w:rsidR="00A20B34">
        <w:rPr>
          <w:rFonts w:ascii="Arial" w:hAnsi="Arial" w:cs="Arial"/>
          <w:shd w:val="clear" w:color="auto" w:fill="FFFFFF"/>
        </w:rPr>
        <w:t>Real</w:t>
      </w:r>
      <w:r w:rsidR="00A52D35" w:rsidRPr="00050BA3">
        <w:rPr>
          <w:rFonts w:ascii="Arial" w:hAnsi="Arial" w:cs="Arial"/>
          <w:shd w:val="clear" w:color="auto" w:fill="FFFFFF"/>
        </w:rPr>
        <w:t xml:space="preserve">einkommen </w:t>
      </w:r>
      <w:r w:rsidRPr="00050BA3">
        <w:rPr>
          <w:rFonts w:ascii="Arial" w:hAnsi="Arial" w:cs="Arial"/>
          <w:shd w:val="clear" w:color="auto" w:fill="FFFFFF"/>
        </w:rPr>
        <w:t xml:space="preserve">zwischen 1991 und 2016 gesunken. Das </w:t>
      </w:r>
      <w:r w:rsidR="00660D32" w:rsidRPr="00050BA3">
        <w:rPr>
          <w:rFonts w:ascii="Arial" w:hAnsi="Arial" w:cs="Arial"/>
          <w:shd w:val="clear" w:color="auto" w:fill="FFFFFF"/>
        </w:rPr>
        <w:t xml:space="preserve">DIW nennt hierfür mehrere Ursachen: Zuwanderung vorrangig von Aussiedlern in den Jahren 1991 bis 1994, sinkende Löhne bei zunehmender Arbeitslosigkeit im Zeitraum 2000 </w:t>
      </w:r>
      <w:r w:rsidR="007769B3" w:rsidRPr="00050BA3">
        <w:rPr>
          <w:rFonts w:ascii="Arial" w:hAnsi="Arial" w:cs="Arial"/>
          <w:shd w:val="clear" w:color="auto" w:fill="FFFFFF"/>
        </w:rPr>
        <w:t>bis</w:t>
      </w:r>
      <w:r w:rsidR="00660D32" w:rsidRPr="00050BA3">
        <w:rPr>
          <w:rFonts w:ascii="Arial" w:hAnsi="Arial" w:cs="Arial"/>
          <w:shd w:val="clear" w:color="auto" w:fill="FFFFFF"/>
        </w:rPr>
        <w:t xml:space="preserve"> 2005 und </w:t>
      </w:r>
      <w:r w:rsidR="006B1683" w:rsidRPr="00050BA3">
        <w:rPr>
          <w:rFonts w:ascii="Arial" w:hAnsi="Arial" w:cs="Arial"/>
          <w:shd w:val="clear" w:color="auto" w:fill="FFFFFF"/>
        </w:rPr>
        <w:t>verstärkte Zuwanderung seit 2010. Der Rückgang des Einkommens beim untersten Dezil trifft demnach nicht immer dieselben Personen</w:t>
      </w:r>
      <w:r w:rsidR="00A20B34">
        <w:rPr>
          <w:rFonts w:ascii="Arial" w:hAnsi="Arial" w:cs="Arial"/>
          <w:shd w:val="clear" w:color="auto" w:fill="FFFFFF"/>
        </w:rPr>
        <w:t>.</w:t>
      </w:r>
      <w:r w:rsidR="006B1683" w:rsidRPr="00050BA3">
        <w:rPr>
          <w:rFonts w:ascii="Arial" w:hAnsi="Arial" w:cs="Arial"/>
          <w:shd w:val="clear" w:color="auto" w:fill="FFFFFF"/>
        </w:rPr>
        <w:t xml:space="preserve"> Insbesondere neu zugezogene Migranten weisen hohe Nichterwerbsquoten auf</w:t>
      </w:r>
      <w:r w:rsidR="00C72DF7" w:rsidRPr="00050BA3">
        <w:rPr>
          <w:rFonts w:ascii="Arial" w:hAnsi="Arial" w:cs="Arial"/>
          <w:shd w:val="clear" w:color="auto" w:fill="FFFFFF"/>
        </w:rPr>
        <w:t xml:space="preserve"> und </w:t>
      </w:r>
      <w:r w:rsidR="006B1683" w:rsidRPr="00050BA3">
        <w:rPr>
          <w:rFonts w:ascii="Arial" w:hAnsi="Arial" w:cs="Arial"/>
          <w:shd w:val="clear" w:color="auto" w:fill="FFFFFF"/>
        </w:rPr>
        <w:t xml:space="preserve">erzielen dementsprechend </w:t>
      </w:r>
      <w:r w:rsidR="00C72DF7" w:rsidRPr="00050BA3">
        <w:rPr>
          <w:rFonts w:ascii="Arial" w:hAnsi="Arial" w:cs="Arial"/>
          <w:shd w:val="clear" w:color="auto" w:fill="FFFFFF"/>
        </w:rPr>
        <w:t xml:space="preserve">oft </w:t>
      </w:r>
      <w:r w:rsidR="006B1683" w:rsidRPr="00050BA3">
        <w:rPr>
          <w:rFonts w:ascii="Arial" w:hAnsi="Arial" w:cs="Arial"/>
          <w:shd w:val="clear" w:color="auto" w:fill="FFFFFF"/>
        </w:rPr>
        <w:t>niedrige Einkommen.</w:t>
      </w:r>
    </w:p>
    <w:p w14:paraId="7D824E4A" w14:textId="77777777" w:rsidR="00F06220" w:rsidRPr="00050BA3" w:rsidRDefault="00F06220" w:rsidP="00660D32">
      <w:pPr>
        <w:autoSpaceDE w:val="0"/>
        <w:autoSpaceDN w:val="0"/>
        <w:adjustRightInd w:val="0"/>
        <w:rPr>
          <w:rFonts w:ascii="Arial" w:hAnsi="Arial" w:cs="Arial"/>
          <w:shd w:val="clear" w:color="auto" w:fill="FFFFFF"/>
        </w:rPr>
      </w:pPr>
    </w:p>
    <w:p w14:paraId="0B026DEA" w14:textId="77777777" w:rsidR="00CA5D69" w:rsidRPr="00CA5D69" w:rsidRDefault="00CA5D69" w:rsidP="00CA5D69">
      <w:pPr>
        <w:rPr>
          <w:rFonts w:ascii="Arial" w:hAnsi="Arial"/>
          <w:color w:val="FF0000"/>
        </w:rPr>
      </w:pPr>
      <w:r w:rsidRPr="00CA5D69">
        <w:rPr>
          <w:rFonts w:ascii="Arial" w:hAnsi="Arial"/>
          <w:color w:val="FF0000"/>
        </w:rPr>
        <w:t>Datenquelle</w:t>
      </w:r>
    </w:p>
    <w:p w14:paraId="773F5563" w14:textId="77777777" w:rsidR="00130C1E" w:rsidRPr="00050BA3" w:rsidRDefault="00130C1E" w:rsidP="00F06220">
      <w:pPr>
        <w:autoSpaceDE w:val="0"/>
        <w:autoSpaceDN w:val="0"/>
        <w:adjustRightInd w:val="0"/>
        <w:rPr>
          <w:rFonts w:ascii="Arial" w:hAnsi="Arial" w:cs="Arial"/>
          <w:shd w:val="clear" w:color="auto" w:fill="FFFFFF"/>
        </w:rPr>
      </w:pPr>
    </w:p>
    <w:p w14:paraId="53BBBDAF" w14:textId="77777777" w:rsidR="008075EB" w:rsidRPr="00050BA3" w:rsidRDefault="00AB13F3" w:rsidP="00F06220">
      <w:pPr>
        <w:autoSpaceDE w:val="0"/>
        <w:autoSpaceDN w:val="0"/>
        <w:adjustRightInd w:val="0"/>
        <w:rPr>
          <w:rFonts w:ascii="Arial" w:hAnsi="Arial" w:cs="Arial"/>
          <w:shd w:val="clear" w:color="auto" w:fill="FFFFFF"/>
        </w:rPr>
      </w:pPr>
      <w:r>
        <w:rPr>
          <w:rFonts w:ascii="Arial" w:hAnsi="Arial" w:cs="Arial"/>
          <w:shd w:val="clear" w:color="auto" w:fill="FFFFFF"/>
        </w:rPr>
        <w:t>SOEPv34;</w:t>
      </w:r>
      <w:r w:rsidR="0069421D" w:rsidRPr="00050BA3">
        <w:rPr>
          <w:rFonts w:ascii="Arial" w:hAnsi="Arial" w:cs="Arial"/>
          <w:shd w:val="clear" w:color="auto" w:fill="FFFFFF"/>
        </w:rPr>
        <w:t xml:space="preserve"> Berechnungen des </w:t>
      </w:r>
      <w:r w:rsidR="00265449" w:rsidRPr="00050BA3">
        <w:rPr>
          <w:rFonts w:ascii="Arial" w:hAnsi="Arial" w:cs="Arial"/>
          <w:shd w:val="clear" w:color="auto" w:fill="FFFFFF"/>
        </w:rPr>
        <w:t>Deutschen Instituts für Wirtschaftsforschung (</w:t>
      </w:r>
      <w:r w:rsidR="0069421D" w:rsidRPr="00050BA3">
        <w:rPr>
          <w:rFonts w:ascii="Arial" w:hAnsi="Arial" w:cs="Arial"/>
          <w:shd w:val="clear" w:color="auto" w:fill="FFFFFF"/>
        </w:rPr>
        <w:t>DIW</w:t>
      </w:r>
      <w:r w:rsidR="00265449" w:rsidRPr="00050BA3">
        <w:rPr>
          <w:rFonts w:ascii="Arial" w:hAnsi="Arial" w:cs="Arial"/>
          <w:shd w:val="clear" w:color="auto" w:fill="FFFFFF"/>
        </w:rPr>
        <w:t>)</w:t>
      </w:r>
      <w:r w:rsidR="0069421D" w:rsidRPr="00050BA3">
        <w:rPr>
          <w:rFonts w:ascii="Arial" w:hAnsi="Arial" w:cs="Arial"/>
          <w:shd w:val="clear" w:color="auto" w:fill="FFFFFF"/>
        </w:rPr>
        <w:t xml:space="preserve"> Berlin</w:t>
      </w:r>
    </w:p>
    <w:p w14:paraId="6468D331" w14:textId="77777777" w:rsidR="0069421D" w:rsidRPr="00050BA3" w:rsidRDefault="0069421D" w:rsidP="00F06220">
      <w:pPr>
        <w:autoSpaceDE w:val="0"/>
        <w:autoSpaceDN w:val="0"/>
        <w:adjustRightInd w:val="0"/>
        <w:rPr>
          <w:rFonts w:ascii="Arial" w:hAnsi="Arial" w:cs="Arial"/>
          <w:shd w:val="clear" w:color="auto" w:fill="FFFFFF"/>
        </w:rPr>
      </w:pPr>
    </w:p>
    <w:p w14:paraId="247AD8DE"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17DE7CDD" w14:textId="77777777" w:rsidR="00130C1E" w:rsidRPr="00050BA3" w:rsidRDefault="00130C1E" w:rsidP="00130C1E">
      <w:pPr>
        <w:rPr>
          <w:rFonts w:ascii="Arial" w:hAnsi="Arial" w:cs="Arial"/>
          <w:shd w:val="clear" w:color="auto" w:fill="FFFFFF"/>
        </w:rPr>
      </w:pPr>
    </w:p>
    <w:p w14:paraId="4D68F750" w14:textId="77777777" w:rsidR="00AF19C2" w:rsidRDefault="00AF19C2" w:rsidP="00AF19C2">
      <w:pPr>
        <w:autoSpaceDE w:val="0"/>
        <w:autoSpaceDN w:val="0"/>
        <w:adjustRightInd w:val="0"/>
        <w:rPr>
          <w:rFonts w:ascii="Arial" w:hAnsi="Arial" w:cs="Arial"/>
        </w:rPr>
      </w:pPr>
      <w:r w:rsidRPr="00DA0473">
        <w:rPr>
          <w:rFonts w:ascii="Arial" w:hAnsi="Arial" w:cs="Arial"/>
          <w:shd w:val="clear" w:color="auto" w:fill="FFFFFF"/>
        </w:rPr>
        <w:t>Informationen zu</w:t>
      </w:r>
      <w:r>
        <w:rPr>
          <w:rFonts w:ascii="Arial" w:hAnsi="Arial" w:cs="Arial"/>
          <w:shd w:val="clear" w:color="auto" w:fill="FFFFFF"/>
        </w:rPr>
        <w:t xml:space="preserve"> den </w:t>
      </w:r>
      <w:r>
        <w:rPr>
          <w:rFonts w:ascii="Arial" w:hAnsi="Arial" w:cs="Arial"/>
          <w:b/>
          <w:shd w:val="clear" w:color="auto" w:fill="FFFFFF"/>
        </w:rPr>
        <w:t xml:space="preserve">Einkommensgruppen in Deutschland </w:t>
      </w:r>
      <w:r>
        <w:rPr>
          <w:rFonts w:ascii="Arial" w:hAnsi="Arial" w:cs="Arial"/>
          <w:shd w:val="clear" w:color="auto" w:fill="FFFFFF"/>
        </w:rPr>
        <w:t xml:space="preserve">bzw. zum Thema </w:t>
      </w:r>
      <w:r w:rsidRPr="00AF19C2">
        <w:rPr>
          <w:rFonts w:ascii="Arial" w:hAnsi="Arial" w:cs="Arial"/>
          <w:b/>
          <w:shd w:val="clear" w:color="auto" w:fill="FFFFFF"/>
        </w:rPr>
        <w:t>schrumpfende Mittelschicht</w:t>
      </w:r>
      <w:r>
        <w:rPr>
          <w:rFonts w:ascii="Arial" w:hAnsi="Arial" w:cs="Arial"/>
          <w:shd w:val="clear" w:color="auto" w:fill="FFFFFF"/>
        </w:rPr>
        <w:t xml:space="preserve"> e</w:t>
      </w:r>
      <w:r w:rsidRPr="00DA0473">
        <w:rPr>
          <w:rFonts w:ascii="Arial" w:hAnsi="Arial" w:cs="Arial"/>
          <w:shd w:val="clear" w:color="auto" w:fill="FFFFFF"/>
        </w:rPr>
        <w:t>rhalten Sie hier</w:t>
      </w:r>
      <w:r>
        <w:rPr>
          <w:rFonts w:ascii="Arial" w:hAnsi="Arial" w:cs="Arial"/>
          <w:shd w:val="clear" w:color="auto" w:fill="FFFFFF"/>
        </w:rPr>
        <w:t xml:space="preserve">: </w:t>
      </w:r>
      <w:hyperlink r:id="rId5" w:history="1">
        <w:r w:rsidRPr="0072019D">
          <w:rPr>
            <w:rStyle w:val="Hyperlink"/>
            <w:rFonts w:ascii="Arial" w:hAnsi="Arial" w:cs="Arial"/>
          </w:rPr>
          <w:t>https://www.bpb.de/61763</w:t>
        </w:r>
      </w:hyperlink>
    </w:p>
    <w:p w14:paraId="4EE48769" w14:textId="77777777" w:rsidR="00AF19C2" w:rsidRDefault="00AF19C2" w:rsidP="00130C1E">
      <w:pPr>
        <w:rPr>
          <w:rFonts w:ascii="Arial" w:hAnsi="Arial" w:cs="Arial"/>
          <w:shd w:val="clear" w:color="auto" w:fill="FFFFFF"/>
        </w:rPr>
      </w:pPr>
    </w:p>
    <w:p w14:paraId="302BAEB2" w14:textId="77777777" w:rsidR="00AF19C2" w:rsidRDefault="00AF19C2" w:rsidP="00AF19C2">
      <w:pPr>
        <w:autoSpaceDE w:val="0"/>
        <w:autoSpaceDN w:val="0"/>
        <w:adjustRightInd w:val="0"/>
        <w:rPr>
          <w:rFonts w:ascii="Arial" w:hAnsi="Arial" w:cs="Arial"/>
        </w:rPr>
      </w:pPr>
      <w:r w:rsidRPr="00DA0473">
        <w:rPr>
          <w:rFonts w:ascii="Arial" w:hAnsi="Arial" w:cs="Arial"/>
          <w:shd w:val="clear" w:color="auto" w:fill="FFFFFF"/>
        </w:rPr>
        <w:t>Informationen zu</w:t>
      </w:r>
      <w:r>
        <w:rPr>
          <w:rFonts w:ascii="Arial" w:hAnsi="Arial" w:cs="Arial"/>
          <w:shd w:val="clear" w:color="auto" w:fill="FFFFFF"/>
        </w:rPr>
        <w:t xml:space="preserve"> den </w:t>
      </w:r>
      <w:r>
        <w:rPr>
          <w:rFonts w:ascii="Arial" w:hAnsi="Arial" w:cs="Arial"/>
          <w:b/>
          <w:shd w:val="clear" w:color="auto" w:fill="FFFFFF"/>
        </w:rPr>
        <w:t xml:space="preserve">Steueranteilen nach Einkommen </w:t>
      </w:r>
      <w:r w:rsidRPr="00DA0473">
        <w:rPr>
          <w:rFonts w:ascii="Arial" w:hAnsi="Arial" w:cs="Arial"/>
          <w:shd w:val="clear" w:color="auto" w:fill="FFFFFF"/>
        </w:rPr>
        <w:t>erhalten Sie hier</w:t>
      </w:r>
      <w:r>
        <w:rPr>
          <w:rFonts w:ascii="Arial" w:hAnsi="Arial" w:cs="Arial"/>
          <w:shd w:val="clear" w:color="auto" w:fill="FFFFFF"/>
        </w:rPr>
        <w:t xml:space="preserve">: </w:t>
      </w:r>
      <w:hyperlink r:id="rId6" w:history="1">
        <w:r w:rsidRPr="0072019D">
          <w:rPr>
            <w:rStyle w:val="Hyperlink"/>
            <w:rFonts w:ascii="Arial" w:hAnsi="Arial" w:cs="Arial"/>
          </w:rPr>
          <w:t>https://www.bpb.de/61772</w:t>
        </w:r>
      </w:hyperlink>
    </w:p>
    <w:p w14:paraId="16D9BD8E" w14:textId="77777777" w:rsidR="00AF19C2" w:rsidRDefault="00AF19C2" w:rsidP="00AF19C2">
      <w:pPr>
        <w:autoSpaceDE w:val="0"/>
        <w:autoSpaceDN w:val="0"/>
        <w:adjustRightInd w:val="0"/>
        <w:rPr>
          <w:rFonts w:ascii="Arial" w:hAnsi="Arial" w:cs="Arial"/>
        </w:rPr>
      </w:pPr>
    </w:p>
    <w:p w14:paraId="3A49B0BA" w14:textId="77777777" w:rsidR="00753F55" w:rsidRPr="00050BA3" w:rsidRDefault="008075EB" w:rsidP="00130C1E">
      <w:pPr>
        <w:rPr>
          <w:rFonts w:ascii="Arial" w:hAnsi="Arial" w:cs="Arial"/>
          <w:shd w:val="clear" w:color="auto" w:fill="FFFFFF"/>
        </w:rPr>
      </w:pPr>
      <w:r w:rsidRPr="00050BA3">
        <w:rPr>
          <w:rFonts w:ascii="Arial" w:hAnsi="Arial" w:cs="Arial"/>
          <w:shd w:val="clear" w:color="auto" w:fill="FFFFFF"/>
        </w:rPr>
        <w:t xml:space="preserve">Für die Berechnung der Anteile am </w:t>
      </w:r>
      <w:r w:rsidR="0001349B" w:rsidRPr="00050BA3">
        <w:rPr>
          <w:rFonts w:ascii="Arial" w:hAnsi="Arial" w:cs="Arial"/>
          <w:shd w:val="clear" w:color="auto" w:fill="FFFFFF"/>
        </w:rPr>
        <w:t>Gesamte</w:t>
      </w:r>
      <w:r w:rsidRPr="00050BA3">
        <w:rPr>
          <w:rFonts w:ascii="Arial" w:hAnsi="Arial" w:cs="Arial"/>
          <w:shd w:val="clear" w:color="auto" w:fill="FFFFFF"/>
        </w:rPr>
        <w:t xml:space="preserve">inkommen nach Dezilen werden zunächst alle Einkommen der Höhe nach sortiert. </w:t>
      </w:r>
      <w:r w:rsidR="00B55D5B">
        <w:rPr>
          <w:rFonts w:ascii="Arial" w:hAnsi="Arial" w:cs="Arial"/>
          <w:shd w:val="clear" w:color="auto" w:fill="FFFFFF"/>
        </w:rPr>
        <w:t>Diese Reih</w:t>
      </w:r>
      <w:r w:rsidRPr="00050BA3">
        <w:rPr>
          <w:rFonts w:ascii="Arial" w:hAnsi="Arial" w:cs="Arial"/>
          <w:shd w:val="clear" w:color="auto" w:fill="FFFFFF"/>
        </w:rPr>
        <w:t xml:space="preserve">ung </w:t>
      </w:r>
      <w:r w:rsidR="00B55D5B">
        <w:rPr>
          <w:rFonts w:ascii="Arial" w:hAnsi="Arial" w:cs="Arial"/>
          <w:shd w:val="clear" w:color="auto" w:fill="FFFFFF"/>
        </w:rPr>
        <w:t xml:space="preserve">wird dann </w:t>
      </w:r>
      <w:r w:rsidRPr="00050BA3">
        <w:rPr>
          <w:rFonts w:ascii="Arial" w:hAnsi="Arial" w:cs="Arial"/>
          <w:shd w:val="clear" w:color="auto" w:fill="FFFFFF"/>
        </w:rPr>
        <w:t>in </w:t>
      </w:r>
      <w:r w:rsidRPr="00050BA3">
        <w:rPr>
          <w:rStyle w:val="Fett"/>
          <w:rFonts w:ascii="Arial" w:hAnsi="Arial" w:cs="Arial"/>
          <w:shd w:val="clear" w:color="auto" w:fill="FFFFFF"/>
        </w:rPr>
        <w:t>10 gleich große Teile (Dezile)</w:t>
      </w:r>
      <w:r w:rsidRPr="00050BA3">
        <w:rPr>
          <w:rFonts w:ascii="Arial" w:hAnsi="Arial" w:cs="Arial"/>
          <w:shd w:val="clear" w:color="auto" w:fill="FFFFFF"/>
        </w:rPr>
        <w:t> zerlegt und für jedes Dezil die Summe der Einkommen berechnet. Anschließend wird der Einkommensanteil der einzelnen Dezile an allen Einkommen berechnet.</w:t>
      </w:r>
      <w:r w:rsidRPr="00050BA3">
        <w:rPr>
          <w:rFonts w:ascii="Arial" w:hAnsi="Arial" w:cs="Arial"/>
        </w:rPr>
        <w:br/>
      </w:r>
      <w:r w:rsidRPr="00050BA3">
        <w:rPr>
          <w:rFonts w:ascii="Arial" w:hAnsi="Arial" w:cs="Arial"/>
        </w:rPr>
        <w:br/>
      </w:r>
      <w:bookmarkStart w:id="1" w:name="bedarfsgewichtet"/>
      <w:bookmarkEnd w:id="1"/>
      <w:r w:rsidRPr="00050BA3">
        <w:rPr>
          <w:rFonts w:ascii="Arial" w:hAnsi="Arial" w:cs="Arial"/>
          <w:shd w:val="clear" w:color="auto" w:fill="FFFFFF"/>
        </w:rPr>
        <w:t>Um sowohl die unterschiedlichen Haushaltsstrukturen als auch die Einspareffekte zu berücksichtigen, die durch das Zusammenleben entstehen (durch gemeinsam genutzten Wohnraum, beim Energieverbrauch pro Kopf oder bei Haushaltsanschaffungen), werden die Einkommen bei der Einkommensberechnung gewichtet (</w:t>
      </w:r>
      <w:r w:rsidRPr="00050BA3">
        <w:rPr>
          <w:rStyle w:val="Fett"/>
          <w:rFonts w:ascii="Arial" w:hAnsi="Arial" w:cs="Arial"/>
          <w:shd w:val="clear" w:color="auto" w:fill="FFFFFF"/>
        </w:rPr>
        <w:t>Äquivalenzeinkommen</w:t>
      </w:r>
      <w:r w:rsidRPr="00050BA3">
        <w:rPr>
          <w:rFonts w:ascii="Arial" w:hAnsi="Arial" w:cs="Arial"/>
          <w:shd w:val="clear" w:color="auto" w:fill="FFFFFF"/>
        </w:rPr>
        <w:t>).</w:t>
      </w:r>
      <w:r w:rsidRPr="00050BA3">
        <w:rPr>
          <w:rFonts w:ascii="Arial" w:hAnsi="Arial" w:cs="Arial"/>
        </w:rPr>
        <w:br/>
      </w:r>
      <w:r w:rsidRPr="00050BA3">
        <w:rPr>
          <w:rFonts w:ascii="Arial" w:hAnsi="Arial" w:cs="Arial"/>
        </w:rPr>
        <w:br/>
      </w:r>
      <w:r w:rsidRPr="00050BA3">
        <w:rPr>
          <w:rFonts w:ascii="Arial" w:hAnsi="Arial" w:cs="Arial"/>
          <w:shd w:val="clear" w:color="auto" w:fill="FFFFFF"/>
        </w:rPr>
        <w:t>Zur Ermittlung des Einkommens wird zunächst das von allen Haushaltsmitgliedern tatsächlich erzielte Haushaltseinkommen zusammengefasst. Dieses setzt sich zusammen aus dem Einkommen aus selbstständiger und unselbstständiger Erwerbstätigkeit, dem Einkommen aus Vermögen, Renten und Pensionen sowie empfangenen laufenden Sozialtransfers – wie zum Beispiel Arbeitslosengeld, Sozialhilfe oder Kindergeld. Direkte Steuern und Sozialbeiträge werden abgezogen.</w:t>
      </w:r>
      <w:r w:rsidRPr="00050BA3">
        <w:rPr>
          <w:rFonts w:ascii="Arial" w:hAnsi="Arial" w:cs="Arial"/>
        </w:rPr>
        <w:br/>
      </w:r>
    </w:p>
    <w:p w14:paraId="380D95A1" w14:textId="77777777" w:rsidR="00AD3BCC" w:rsidRPr="00050BA3" w:rsidRDefault="00753F55" w:rsidP="00130C1E">
      <w:pPr>
        <w:rPr>
          <w:rFonts w:ascii="Arial" w:hAnsi="Arial" w:cs="Arial"/>
          <w:shd w:val="clear" w:color="auto" w:fill="FFFFFF"/>
        </w:rPr>
      </w:pPr>
      <w:r w:rsidRPr="00050BA3">
        <w:rPr>
          <w:rFonts w:ascii="Arial" w:hAnsi="Arial" w:cs="Arial"/>
          <w:shd w:val="clear" w:color="auto" w:fill="FFFFFF"/>
        </w:rPr>
        <w:t>Anschließend wird das verfügbare Einkommen gewichtet bzw. das sogenannte </w:t>
      </w:r>
      <w:r w:rsidRPr="00050BA3">
        <w:rPr>
          <w:rStyle w:val="Fett"/>
          <w:rFonts w:ascii="Arial" w:hAnsi="Arial" w:cs="Arial"/>
          <w:shd w:val="clear" w:color="auto" w:fill="FFFFFF"/>
        </w:rPr>
        <w:t>Äquivalenzeinkommen </w:t>
      </w:r>
      <w:r w:rsidRPr="00050BA3">
        <w:rPr>
          <w:rFonts w:ascii="Arial" w:hAnsi="Arial" w:cs="Arial"/>
          <w:shd w:val="clear" w:color="auto" w:fill="FFFFFF"/>
        </w:rPr>
        <w:t>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r w:rsidRPr="00050BA3">
        <w:rPr>
          <w:rFonts w:ascii="Arial" w:hAnsi="Arial" w:cs="Arial"/>
        </w:rPr>
        <w:br/>
      </w:r>
      <w:r w:rsidR="008075EB" w:rsidRPr="00050BA3">
        <w:rPr>
          <w:rFonts w:ascii="Arial" w:hAnsi="Arial" w:cs="Arial"/>
        </w:rPr>
        <w:br/>
      </w:r>
      <w:r w:rsidRPr="00050BA3">
        <w:rPr>
          <w:rStyle w:val="Fett"/>
          <w:rFonts w:ascii="Arial" w:hAnsi="Arial" w:cs="Arial"/>
          <w:shd w:val="clear" w:color="auto" w:fill="FFFFFF"/>
        </w:rPr>
        <w:t>Ein Beispiel: </w:t>
      </w:r>
      <w:r w:rsidRPr="00050BA3">
        <w:rPr>
          <w:rFonts w:ascii="Arial" w:hAnsi="Arial" w:cs="Arial"/>
          <w:shd w:val="clear" w:color="auto" w:fill="FFFFFF"/>
        </w:rPr>
        <w:t xml:space="preserve">Eine Familie mit zwei Erwachsenen und zwei Kindern unter 14 Jahren hat nach der Äquivalenzskala das Gesamtgewicht 2,1 (1 plus 0,5 plus 0,3 plus 0,3). Zu Berechnung des Äquivalenzeinkommens muss das verfügbare </w:t>
      </w:r>
      <w:r w:rsidRPr="00050BA3">
        <w:rPr>
          <w:rFonts w:ascii="Arial" w:hAnsi="Arial" w:cs="Arial"/>
          <w:shd w:val="clear" w:color="auto" w:fill="FFFFFF"/>
        </w:rPr>
        <w:lastRenderedPageBreak/>
        <w:t>Haushaltseinkommen demnach durch 2,1 – und nicht durch die Anzahl der Personen – geteilt werden. Bei einem verfügbaren Haushaltseinkommen von beispielsweise 2.100 Euro hat jedes der vier Haushaltsmitglieder ein Äquivalenzeinkommen von 1.000 Euro.</w:t>
      </w:r>
      <w:r w:rsidR="008075EB" w:rsidRPr="00050BA3">
        <w:rPr>
          <w:rFonts w:ascii="Arial" w:hAnsi="Arial" w:cs="Arial"/>
        </w:rPr>
        <w:br/>
      </w:r>
      <w:r w:rsidR="008075EB" w:rsidRPr="00050BA3">
        <w:rPr>
          <w:rFonts w:ascii="Arial" w:hAnsi="Arial" w:cs="Arial"/>
        </w:rPr>
        <w:br/>
      </w:r>
      <w:r w:rsidR="008075EB" w:rsidRPr="00050BA3">
        <w:rPr>
          <w:rFonts w:ascii="Arial" w:hAnsi="Arial" w:cs="Arial"/>
          <w:shd w:val="clear" w:color="auto" w:fill="FFFFFF"/>
        </w:rPr>
        <w:t>Um das mittlere Einkommen zu berechnen, kann statt des arithmetischen Mittels (Durchschnittswert) auch der </w:t>
      </w:r>
      <w:r w:rsidR="008075EB" w:rsidRPr="00050BA3">
        <w:rPr>
          <w:rStyle w:val="Fett"/>
          <w:rFonts w:ascii="Arial" w:hAnsi="Arial" w:cs="Arial"/>
          <w:shd w:val="clear" w:color="auto" w:fill="FFFFFF"/>
        </w:rPr>
        <w:t>Median (Zentralwert)</w:t>
      </w:r>
      <w:r w:rsidR="008075EB" w:rsidRPr="00050BA3">
        <w:rPr>
          <w:rFonts w:ascii="Arial" w:hAnsi="Arial" w:cs="Arial"/>
          <w:shd w:val="clear" w:color="auto" w:fill="FFFFFF"/>
        </w:rPr>
        <w:t> verwendet werden. Dabei werden alle Personen</w:t>
      </w:r>
      <w:r w:rsidR="00AD3BCC" w:rsidRPr="00050BA3">
        <w:rPr>
          <w:rFonts w:ascii="Arial" w:hAnsi="Arial" w:cs="Arial"/>
          <w:shd w:val="clear" w:color="auto" w:fill="FFFFFF"/>
        </w:rPr>
        <w:t xml:space="preserve"> </w:t>
      </w:r>
      <w:r w:rsidR="008075EB" w:rsidRPr="00050BA3">
        <w:rPr>
          <w:rFonts w:ascii="Arial" w:hAnsi="Arial" w:cs="Arial"/>
          <w:shd w:val="clear" w:color="auto" w:fill="FFFFFF"/>
        </w:rPr>
        <w:t>ihrem gewichteten Einkommen nach aufsteigend sortiert. Der Median ist der Einkommenswert der</w:t>
      </w:r>
      <w:r w:rsidR="00AD3BCC" w:rsidRPr="00050BA3">
        <w:rPr>
          <w:rFonts w:ascii="Arial" w:hAnsi="Arial" w:cs="Arial"/>
          <w:shd w:val="clear" w:color="auto" w:fill="FFFFFF"/>
        </w:rPr>
        <w:t>jenigen</w:t>
      </w:r>
      <w:r w:rsidR="00C72EFF" w:rsidRPr="00050BA3">
        <w:rPr>
          <w:rFonts w:ascii="Arial" w:hAnsi="Arial" w:cs="Arial"/>
          <w:shd w:val="clear" w:color="auto" w:fill="FFFFFF"/>
        </w:rPr>
        <w:t xml:space="preserve"> </w:t>
      </w:r>
      <w:r w:rsidR="008075EB" w:rsidRPr="00050BA3">
        <w:rPr>
          <w:rFonts w:ascii="Arial" w:hAnsi="Arial" w:cs="Arial"/>
          <w:shd w:val="clear" w:color="auto" w:fill="FFFFFF"/>
        </w:rPr>
        <w:t>Person, d</w:t>
      </w:r>
      <w:r w:rsidR="00AD3BCC" w:rsidRPr="00050BA3">
        <w:rPr>
          <w:rFonts w:ascii="Arial" w:hAnsi="Arial" w:cs="Arial"/>
          <w:shd w:val="clear" w:color="auto" w:fill="FFFFFF"/>
        </w:rPr>
        <w:t>ie</w:t>
      </w:r>
      <w:r w:rsidR="008075EB" w:rsidRPr="00050BA3">
        <w:rPr>
          <w:rFonts w:ascii="Arial" w:hAnsi="Arial" w:cs="Arial"/>
          <w:shd w:val="clear" w:color="auto" w:fill="FFFFFF"/>
        </w:rPr>
        <w:t xml:space="preserve"> die Bevölkerung</w:t>
      </w:r>
      <w:r w:rsidR="00AD3BCC" w:rsidRPr="00050BA3">
        <w:rPr>
          <w:rFonts w:ascii="Arial" w:hAnsi="Arial" w:cs="Arial"/>
          <w:shd w:val="clear" w:color="auto" w:fill="FFFFFF"/>
        </w:rPr>
        <w:t xml:space="preserve"> </w:t>
      </w:r>
      <w:r w:rsidR="008075EB" w:rsidRPr="00050BA3">
        <w:rPr>
          <w:rFonts w:ascii="Arial" w:hAnsi="Arial" w:cs="Arial"/>
          <w:shd w:val="clear" w:color="auto" w:fill="FFFFFF"/>
        </w:rPr>
        <w:t xml:space="preserve">in genau zwei Hälften teilt. Das heißt, die eine Hälfte hat ein höheres, die andere ein niedrigeres gewichtetes Einkommen. 60 Prozent dieses Medianwertes stellen die Armutsgefährdungsgrenze dar, 200 Prozent – in manchen Veröffentlichungen auch 300 Prozent – die </w:t>
      </w:r>
      <w:proofErr w:type="spellStart"/>
      <w:r w:rsidR="008075EB" w:rsidRPr="00050BA3">
        <w:rPr>
          <w:rFonts w:ascii="Arial" w:hAnsi="Arial" w:cs="Arial"/>
          <w:shd w:val="clear" w:color="auto" w:fill="FFFFFF"/>
        </w:rPr>
        <w:t>Einkommensreichtumsgrenze</w:t>
      </w:r>
      <w:proofErr w:type="spellEnd"/>
      <w:r w:rsidR="008075EB" w:rsidRPr="00050BA3">
        <w:rPr>
          <w:rFonts w:ascii="Arial" w:hAnsi="Arial" w:cs="Arial"/>
          <w:shd w:val="clear" w:color="auto" w:fill="FFFFFF"/>
        </w:rPr>
        <w:t>.</w:t>
      </w:r>
    </w:p>
    <w:p w14:paraId="7C3214F4" w14:textId="77777777" w:rsidR="00130C1E" w:rsidRPr="00050BA3" w:rsidRDefault="008075EB" w:rsidP="00130C1E">
      <w:pPr>
        <w:rPr>
          <w:rFonts w:ascii="Arial" w:hAnsi="Arial" w:cs="Arial"/>
          <w:shd w:val="clear" w:color="auto" w:fill="FFFFFF"/>
        </w:rPr>
      </w:pPr>
      <w:r w:rsidRPr="00050BA3">
        <w:rPr>
          <w:rFonts w:ascii="Arial" w:hAnsi="Arial" w:cs="Arial"/>
        </w:rPr>
        <w:br/>
      </w:r>
      <w:r w:rsidRPr="00050BA3">
        <w:rPr>
          <w:rFonts w:ascii="Arial" w:hAnsi="Arial" w:cs="Arial"/>
          <w:shd w:val="clear" w:color="auto" w:fill="FFFFFF"/>
        </w:rPr>
        <w:t>Das </w:t>
      </w:r>
      <w:r w:rsidR="00442701" w:rsidRPr="00050BA3">
        <w:rPr>
          <w:rStyle w:val="Fett"/>
          <w:rFonts w:ascii="Arial" w:hAnsi="Arial" w:cs="Arial"/>
          <w:shd w:val="clear" w:color="auto" w:fill="FFFFFF"/>
        </w:rPr>
        <w:t>Sozio-</w:t>
      </w:r>
      <w:proofErr w:type="spellStart"/>
      <w:r w:rsidR="00442701" w:rsidRPr="00050BA3">
        <w:rPr>
          <w:rStyle w:val="Fett"/>
          <w:rFonts w:ascii="Arial" w:hAnsi="Arial" w:cs="Arial"/>
          <w:shd w:val="clear" w:color="auto" w:fill="FFFFFF"/>
        </w:rPr>
        <w:t>oekonomische</w:t>
      </w:r>
      <w:proofErr w:type="spellEnd"/>
      <w:r w:rsidR="00442701" w:rsidRPr="00050BA3">
        <w:rPr>
          <w:rStyle w:val="Fett"/>
          <w:rFonts w:ascii="Arial" w:hAnsi="Arial" w:cs="Arial"/>
          <w:shd w:val="clear" w:color="auto" w:fill="FFFFFF"/>
        </w:rPr>
        <w:t xml:space="preserve"> Panel</w:t>
      </w:r>
      <w:r w:rsidRPr="00050BA3">
        <w:rPr>
          <w:rStyle w:val="Fett"/>
          <w:rFonts w:ascii="Arial" w:hAnsi="Arial" w:cs="Arial"/>
          <w:shd w:val="clear" w:color="auto" w:fill="FFFFFF"/>
        </w:rPr>
        <w:t xml:space="preserve"> (SOEP)</w:t>
      </w:r>
      <w:r w:rsidRPr="00050BA3">
        <w:rPr>
          <w:rFonts w:ascii="Arial" w:hAnsi="Arial" w:cs="Arial"/>
          <w:shd w:val="clear" w:color="auto" w:fill="FFFFFF"/>
        </w:rPr>
        <w:t> ist eine repräsentative Wiederholungsbefragung, die vom Deutschen Institut für Wirtschaftsforschung (DIW Berlin) beauftragt wird.</w:t>
      </w:r>
    </w:p>
    <w:p w14:paraId="285AE22F" w14:textId="77777777" w:rsidR="008075EB" w:rsidRPr="00050BA3" w:rsidRDefault="008075EB" w:rsidP="00130C1E">
      <w:pPr>
        <w:rPr>
          <w:rFonts w:ascii="Arial" w:hAnsi="Arial" w:cs="Arial"/>
          <w:shd w:val="clear" w:color="auto" w:fill="FFFFFF"/>
        </w:rPr>
      </w:pPr>
    </w:p>
    <w:p w14:paraId="41A3DD32" w14:textId="77777777" w:rsidR="001B7D15" w:rsidRPr="00050BA3" w:rsidRDefault="001B7D15" w:rsidP="001B7D15">
      <w:pPr>
        <w:rPr>
          <w:rFonts w:ascii="Arial" w:hAnsi="Arial" w:cs="Arial"/>
          <w:sz w:val="20"/>
          <w:szCs w:val="20"/>
        </w:rPr>
      </w:pPr>
      <w:r w:rsidRPr="00050BA3">
        <w:rPr>
          <w:rFonts w:ascii="Arial" w:hAnsi="Arial" w:cs="Arial"/>
          <w:sz w:val="20"/>
          <w:szCs w:val="20"/>
        </w:rPr>
        <w:t xml:space="preserve">Dieser Text ist unter der Creative Commons Lizenz </w:t>
      </w:r>
      <w:hyperlink r:id="rId7" w:tgtFrame="extern" w:history="1">
        <w:r w:rsidRPr="00050BA3">
          <w:rPr>
            <w:rFonts w:ascii="Arial" w:hAnsi="Arial" w:cs="Arial"/>
            <w:sz w:val="20"/>
            <w:szCs w:val="20"/>
          </w:rPr>
          <w:t>by-nc-nd/3.0/de/</w:t>
        </w:r>
      </w:hyperlink>
      <w:r w:rsidRPr="00050BA3">
        <w:rPr>
          <w:rFonts w:ascii="Arial" w:hAnsi="Arial" w:cs="Arial"/>
          <w:sz w:val="20"/>
          <w:szCs w:val="20"/>
        </w:rPr>
        <w:t xml:space="preserve"> veröffentlicht. </w:t>
      </w:r>
    </w:p>
    <w:p w14:paraId="4669A2E0" w14:textId="77777777" w:rsidR="001B7D15" w:rsidRPr="00933538" w:rsidRDefault="001B7D15">
      <w:pPr>
        <w:rPr>
          <w:rFonts w:ascii="Arial" w:hAnsi="Arial" w:cs="Arial"/>
          <w:i/>
        </w:rPr>
      </w:pPr>
      <w:r w:rsidRPr="00050BA3">
        <w:rPr>
          <w:rFonts w:ascii="Arial" w:hAnsi="Arial" w:cs="Arial"/>
          <w:sz w:val="20"/>
          <w:szCs w:val="20"/>
        </w:rPr>
        <w:t>Bundeszentrale für politische Bildung 20</w:t>
      </w:r>
      <w:r w:rsidR="00BD5C4D" w:rsidRPr="00050BA3">
        <w:rPr>
          <w:rFonts w:ascii="Arial" w:hAnsi="Arial" w:cs="Arial"/>
          <w:sz w:val="20"/>
          <w:szCs w:val="20"/>
        </w:rPr>
        <w:t>20</w:t>
      </w:r>
      <w:r w:rsidRPr="00050BA3">
        <w:rPr>
          <w:rFonts w:ascii="Arial" w:hAnsi="Arial" w:cs="Arial"/>
          <w:sz w:val="20"/>
          <w:szCs w:val="20"/>
        </w:rPr>
        <w:t xml:space="preserve"> | </w:t>
      </w:r>
      <w:hyperlink r:id="rId8" w:history="1">
        <w:r w:rsidRPr="00050BA3">
          <w:rPr>
            <w:rFonts w:ascii="Arial" w:hAnsi="Arial" w:cs="Arial"/>
            <w:sz w:val="20"/>
            <w:szCs w:val="20"/>
          </w:rPr>
          <w:t>www.bpb.de</w:t>
        </w:r>
      </w:hyperlink>
    </w:p>
    <w:sectPr w:rsidR="001B7D15" w:rsidRPr="0093353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D4797" w15:done="0"/>
  <w15:commentEx w15:paraId="55805547" w15:done="0"/>
  <w15:commentEx w15:paraId="375474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D4797" w16cid:durableId="22DBF0E2"/>
  <w16cid:commentId w16cid:paraId="55805547" w16cid:durableId="22DBF100"/>
  <w16cid:commentId w16cid:paraId="37547470" w16cid:durableId="22DBF1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24BC"/>
    <w:rsid w:val="0001349B"/>
    <w:rsid w:val="000238CC"/>
    <w:rsid w:val="00050BA3"/>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9340D"/>
    <w:rsid w:val="00197439"/>
    <w:rsid w:val="001B606B"/>
    <w:rsid w:val="001B7D15"/>
    <w:rsid w:val="001D198C"/>
    <w:rsid w:val="001D7E07"/>
    <w:rsid w:val="001E5E13"/>
    <w:rsid w:val="001F0077"/>
    <w:rsid w:val="001F7F43"/>
    <w:rsid w:val="0021766E"/>
    <w:rsid w:val="00231CEB"/>
    <w:rsid w:val="00236386"/>
    <w:rsid w:val="00244199"/>
    <w:rsid w:val="00244394"/>
    <w:rsid w:val="00260769"/>
    <w:rsid w:val="00265449"/>
    <w:rsid w:val="00266714"/>
    <w:rsid w:val="002676AC"/>
    <w:rsid w:val="002766B9"/>
    <w:rsid w:val="0028024F"/>
    <w:rsid w:val="002B5C93"/>
    <w:rsid w:val="002C242C"/>
    <w:rsid w:val="002E7D46"/>
    <w:rsid w:val="00363D8E"/>
    <w:rsid w:val="003657B1"/>
    <w:rsid w:val="0038111C"/>
    <w:rsid w:val="003A6FDC"/>
    <w:rsid w:val="003B1043"/>
    <w:rsid w:val="003B2FF1"/>
    <w:rsid w:val="003B5A46"/>
    <w:rsid w:val="003C1F2C"/>
    <w:rsid w:val="003C6184"/>
    <w:rsid w:val="003D3ABC"/>
    <w:rsid w:val="003E0426"/>
    <w:rsid w:val="003E0C4A"/>
    <w:rsid w:val="003E25B4"/>
    <w:rsid w:val="003F711C"/>
    <w:rsid w:val="00402B2C"/>
    <w:rsid w:val="004210B3"/>
    <w:rsid w:val="004242F8"/>
    <w:rsid w:val="004250EE"/>
    <w:rsid w:val="00425117"/>
    <w:rsid w:val="00442701"/>
    <w:rsid w:val="004554C0"/>
    <w:rsid w:val="00455ECF"/>
    <w:rsid w:val="00460C51"/>
    <w:rsid w:val="00464F29"/>
    <w:rsid w:val="0046791C"/>
    <w:rsid w:val="004715C5"/>
    <w:rsid w:val="004731E5"/>
    <w:rsid w:val="00473F5D"/>
    <w:rsid w:val="00475AB8"/>
    <w:rsid w:val="0047765A"/>
    <w:rsid w:val="00477EBE"/>
    <w:rsid w:val="00490424"/>
    <w:rsid w:val="00494DF9"/>
    <w:rsid w:val="004A0E1B"/>
    <w:rsid w:val="004A2795"/>
    <w:rsid w:val="004A6A0F"/>
    <w:rsid w:val="004D59F0"/>
    <w:rsid w:val="004E6618"/>
    <w:rsid w:val="004F0DF6"/>
    <w:rsid w:val="004F2EB9"/>
    <w:rsid w:val="004F5774"/>
    <w:rsid w:val="00500D14"/>
    <w:rsid w:val="0051310F"/>
    <w:rsid w:val="00514A82"/>
    <w:rsid w:val="005234DF"/>
    <w:rsid w:val="005533BA"/>
    <w:rsid w:val="005557C5"/>
    <w:rsid w:val="00563462"/>
    <w:rsid w:val="00566A11"/>
    <w:rsid w:val="00577775"/>
    <w:rsid w:val="00594628"/>
    <w:rsid w:val="005B4D9E"/>
    <w:rsid w:val="005C7778"/>
    <w:rsid w:val="005D753F"/>
    <w:rsid w:val="005E5C94"/>
    <w:rsid w:val="005F7382"/>
    <w:rsid w:val="00617540"/>
    <w:rsid w:val="00625C9B"/>
    <w:rsid w:val="00637A59"/>
    <w:rsid w:val="00652ACF"/>
    <w:rsid w:val="00652DD2"/>
    <w:rsid w:val="006556F0"/>
    <w:rsid w:val="00660D32"/>
    <w:rsid w:val="0068567A"/>
    <w:rsid w:val="0069421D"/>
    <w:rsid w:val="006A3317"/>
    <w:rsid w:val="006B1677"/>
    <w:rsid w:val="006B1683"/>
    <w:rsid w:val="006B2F04"/>
    <w:rsid w:val="006B47AA"/>
    <w:rsid w:val="006E412F"/>
    <w:rsid w:val="0070122C"/>
    <w:rsid w:val="00722C39"/>
    <w:rsid w:val="00740C0E"/>
    <w:rsid w:val="00743840"/>
    <w:rsid w:val="007443B1"/>
    <w:rsid w:val="00753F55"/>
    <w:rsid w:val="00756A6D"/>
    <w:rsid w:val="00766238"/>
    <w:rsid w:val="007769B3"/>
    <w:rsid w:val="00793840"/>
    <w:rsid w:val="007B4AD0"/>
    <w:rsid w:val="007C3EFF"/>
    <w:rsid w:val="007D3B72"/>
    <w:rsid w:val="007E347B"/>
    <w:rsid w:val="007E4236"/>
    <w:rsid w:val="007E4C5C"/>
    <w:rsid w:val="007E7424"/>
    <w:rsid w:val="007F4155"/>
    <w:rsid w:val="008075EB"/>
    <w:rsid w:val="00810BC5"/>
    <w:rsid w:val="00812651"/>
    <w:rsid w:val="0082696E"/>
    <w:rsid w:val="00833813"/>
    <w:rsid w:val="00833EB8"/>
    <w:rsid w:val="00835E1B"/>
    <w:rsid w:val="00841E79"/>
    <w:rsid w:val="00841ECF"/>
    <w:rsid w:val="00843264"/>
    <w:rsid w:val="0085672F"/>
    <w:rsid w:val="008579A4"/>
    <w:rsid w:val="0086092F"/>
    <w:rsid w:val="00864E6C"/>
    <w:rsid w:val="0088239F"/>
    <w:rsid w:val="00883C94"/>
    <w:rsid w:val="00892026"/>
    <w:rsid w:val="008A292E"/>
    <w:rsid w:val="008B2910"/>
    <w:rsid w:val="008C59DD"/>
    <w:rsid w:val="008D0676"/>
    <w:rsid w:val="008D0CEB"/>
    <w:rsid w:val="008E0F4F"/>
    <w:rsid w:val="008E550C"/>
    <w:rsid w:val="009135B0"/>
    <w:rsid w:val="009219CE"/>
    <w:rsid w:val="00922D13"/>
    <w:rsid w:val="00932EC5"/>
    <w:rsid w:val="00933538"/>
    <w:rsid w:val="009418DE"/>
    <w:rsid w:val="00950462"/>
    <w:rsid w:val="0095097C"/>
    <w:rsid w:val="00957E65"/>
    <w:rsid w:val="009635A6"/>
    <w:rsid w:val="00986482"/>
    <w:rsid w:val="0099599B"/>
    <w:rsid w:val="009A01C9"/>
    <w:rsid w:val="009A39DD"/>
    <w:rsid w:val="009B34B6"/>
    <w:rsid w:val="009C7AE9"/>
    <w:rsid w:val="009D30FE"/>
    <w:rsid w:val="009D3525"/>
    <w:rsid w:val="009E0BFE"/>
    <w:rsid w:val="009E3A9C"/>
    <w:rsid w:val="009E5785"/>
    <w:rsid w:val="009F1743"/>
    <w:rsid w:val="00A14D4F"/>
    <w:rsid w:val="00A20379"/>
    <w:rsid w:val="00A20B34"/>
    <w:rsid w:val="00A271B0"/>
    <w:rsid w:val="00A30C39"/>
    <w:rsid w:val="00A3520F"/>
    <w:rsid w:val="00A36099"/>
    <w:rsid w:val="00A37E7C"/>
    <w:rsid w:val="00A403D6"/>
    <w:rsid w:val="00A52D35"/>
    <w:rsid w:val="00A563F5"/>
    <w:rsid w:val="00A665D1"/>
    <w:rsid w:val="00A853E6"/>
    <w:rsid w:val="00A86D33"/>
    <w:rsid w:val="00AA1895"/>
    <w:rsid w:val="00AB13F3"/>
    <w:rsid w:val="00AC61BA"/>
    <w:rsid w:val="00AD308A"/>
    <w:rsid w:val="00AD3BCC"/>
    <w:rsid w:val="00AD5A2B"/>
    <w:rsid w:val="00AD7565"/>
    <w:rsid w:val="00AE73D2"/>
    <w:rsid w:val="00AF03D4"/>
    <w:rsid w:val="00AF19C2"/>
    <w:rsid w:val="00B046F9"/>
    <w:rsid w:val="00B06127"/>
    <w:rsid w:val="00B06259"/>
    <w:rsid w:val="00B15B38"/>
    <w:rsid w:val="00B22067"/>
    <w:rsid w:val="00B22309"/>
    <w:rsid w:val="00B26333"/>
    <w:rsid w:val="00B32082"/>
    <w:rsid w:val="00B330D7"/>
    <w:rsid w:val="00B33419"/>
    <w:rsid w:val="00B55D5B"/>
    <w:rsid w:val="00B6099E"/>
    <w:rsid w:val="00B73F14"/>
    <w:rsid w:val="00B74018"/>
    <w:rsid w:val="00B812AB"/>
    <w:rsid w:val="00BA27C4"/>
    <w:rsid w:val="00BA37F8"/>
    <w:rsid w:val="00BC53BE"/>
    <w:rsid w:val="00BC5FEF"/>
    <w:rsid w:val="00BC60BC"/>
    <w:rsid w:val="00BD5C4D"/>
    <w:rsid w:val="00BF24A8"/>
    <w:rsid w:val="00BF2D38"/>
    <w:rsid w:val="00BF5551"/>
    <w:rsid w:val="00C23848"/>
    <w:rsid w:val="00C32A40"/>
    <w:rsid w:val="00C33977"/>
    <w:rsid w:val="00C46A1D"/>
    <w:rsid w:val="00C477FF"/>
    <w:rsid w:val="00C5712E"/>
    <w:rsid w:val="00C6415A"/>
    <w:rsid w:val="00C72DF7"/>
    <w:rsid w:val="00C72EFF"/>
    <w:rsid w:val="00C7374E"/>
    <w:rsid w:val="00C832FB"/>
    <w:rsid w:val="00C83F01"/>
    <w:rsid w:val="00C878A1"/>
    <w:rsid w:val="00CA5D69"/>
    <w:rsid w:val="00CC5C8D"/>
    <w:rsid w:val="00CC7933"/>
    <w:rsid w:val="00CD4881"/>
    <w:rsid w:val="00CE6004"/>
    <w:rsid w:val="00CF2201"/>
    <w:rsid w:val="00CF3BF7"/>
    <w:rsid w:val="00D10100"/>
    <w:rsid w:val="00D1157E"/>
    <w:rsid w:val="00D17469"/>
    <w:rsid w:val="00D239C1"/>
    <w:rsid w:val="00D3418D"/>
    <w:rsid w:val="00D4298E"/>
    <w:rsid w:val="00D50139"/>
    <w:rsid w:val="00D6551E"/>
    <w:rsid w:val="00D67563"/>
    <w:rsid w:val="00D701D7"/>
    <w:rsid w:val="00D90271"/>
    <w:rsid w:val="00D94C00"/>
    <w:rsid w:val="00DA0F72"/>
    <w:rsid w:val="00DB13C4"/>
    <w:rsid w:val="00DB1472"/>
    <w:rsid w:val="00DC1022"/>
    <w:rsid w:val="00DE45D7"/>
    <w:rsid w:val="00DE7056"/>
    <w:rsid w:val="00DF4935"/>
    <w:rsid w:val="00E17263"/>
    <w:rsid w:val="00E771E2"/>
    <w:rsid w:val="00E87B35"/>
    <w:rsid w:val="00EB0E7B"/>
    <w:rsid w:val="00ED0C9F"/>
    <w:rsid w:val="00ED53B8"/>
    <w:rsid w:val="00ED7BBC"/>
    <w:rsid w:val="00EE5A3C"/>
    <w:rsid w:val="00EF2F99"/>
    <w:rsid w:val="00F02304"/>
    <w:rsid w:val="00F06220"/>
    <w:rsid w:val="00F0757C"/>
    <w:rsid w:val="00F14B2A"/>
    <w:rsid w:val="00F20B03"/>
    <w:rsid w:val="00F23DFF"/>
    <w:rsid w:val="00F33357"/>
    <w:rsid w:val="00F35780"/>
    <w:rsid w:val="00F541AF"/>
    <w:rsid w:val="00F56CBA"/>
    <w:rsid w:val="00F6252C"/>
    <w:rsid w:val="00F62A17"/>
    <w:rsid w:val="00F71E76"/>
    <w:rsid w:val="00F833D1"/>
    <w:rsid w:val="00F86A3C"/>
    <w:rsid w:val="00F97979"/>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3C6184"/>
    <w:rPr>
      <w:sz w:val="16"/>
      <w:szCs w:val="16"/>
    </w:rPr>
  </w:style>
  <w:style w:type="paragraph" w:styleId="Kommentartext">
    <w:name w:val="annotation text"/>
    <w:basedOn w:val="Standard"/>
    <w:link w:val="KommentartextZchn"/>
    <w:uiPriority w:val="99"/>
    <w:semiHidden/>
    <w:unhideWhenUsed/>
    <w:rsid w:val="003C6184"/>
    <w:rPr>
      <w:sz w:val="20"/>
      <w:szCs w:val="20"/>
    </w:rPr>
  </w:style>
  <w:style w:type="character" w:customStyle="1" w:styleId="KommentartextZchn">
    <w:name w:val="Kommentartext Zchn"/>
    <w:basedOn w:val="Absatz-Standardschriftart"/>
    <w:link w:val="Kommentartext"/>
    <w:uiPriority w:val="99"/>
    <w:semiHidden/>
    <w:rsid w:val="003C6184"/>
  </w:style>
  <w:style w:type="paragraph" w:styleId="Kommentarthema">
    <w:name w:val="annotation subject"/>
    <w:basedOn w:val="Kommentartext"/>
    <w:next w:val="Kommentartext"/>
    <w:link w:val="KommentarthemaZchn"/>
    <w:uiPriority w:val="99"/>
    <w:semiHidden/>
    <w:unhideWhenUsed/>
    <w:rsid w:val="003C6184"/>
    <w:rPr>
      <w:b/>
      <w:bCs/>
    </w:rPr>
  </w:style>
  <w:style w:type="character" w:customStyle="1" w:styleId="KommentarthemaZchn">
    <w:name w:val="Kommentarthema Zchn"/>
    <w:basedOn w:val="KommentartextZchn"/>
    <w:link w:val="Kommentarthema"/>
    <w:uiPriority w:val="99"/>
    <w:semiHidden/>
    <w:rsid w:val="003C61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3C6184"/>
    <w:rPr>
      <w:sz w:val="16"/>
      <w:szCs w:val="16"/>
    </w:rPr>
  </w:style>
  <w:style w:type="paragraph" w:styleId="Kommentartext">
    <w:name w:val="annotation text"/>
    <w:basedOn w:val="Standard"/>
    <w:link w:val="KommentartextZchn"/>
    <w:uiPriority w:val="99"/>
    <w:semiHidden/>
    <w:unhideWhenUsed/>
    <w:rsid w:val="003C6184"/>
    <w:rPr>
      <w:sz w:val="20"/>
      <w:szCs w:val="20"/>
    </w:rPr>
  </w:style>
  <w:style w:type="character" w:customStyle="1" w:styleId="KommentartextZchn">
    <w:name w:val="Kommentartext Zchn"/>
    <w:basedOn w:val="Absatz-Standardschriftart"/>
    <w:link w:val="Kommentartext"/>
    <w:uiPriority w:val="99"/>
    <w:semiHidden/>
    <w:rsid w:val="003C6184"/>
  </w:style>
  <w:style w:type="paragraph" w:styleId="Kommentarthema">
    <w:name w:val="annotation subject"/>
    <w:basedOn w:val="Kommentartext"/>
    <w:next w:val="Kommentartext"/>
    <w:link w:val="KommentarthemaZchn"/>
    <w:uiPriority w:val="99"/>
    <w:semiHidden/>
    <w:unhideWhenUsed/>
    <w:rsid w:val="003C6184"/>
    <w:rPr>
      <w:b/>
      <w:bCs/>
    </w:rPr>
  </w:style>
  <w:style w:type="character" w:customStyle="1" w:styleId="KommentarthemaZchn">
    <w:name w:val="Kommentarthema Zchn"/>
    <w:basedOn w:val="KommentartextZchn"/>
    <w:link w:val="Kommentarthema"/>
    <w:uiPriority w:val="99"/>
    <w:semiHidden/>
    <w:rsid w:val="003C6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772" TargetMode="External"/><Relationship Id="rId5" Type="http://schemas.openxmlformats.org/officeDocument/2006/relationships/hyperlink" Target="https://www.bpb.de/617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2020-08-10T14:33:00Z</dcterms:created>
  <dcterms:modified xsi:type="dcterms:W3CDTF">2020-08-30T15:15:00Z</dcterms:modified>
</cp:coreProperties>
</file>