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1B" w:rsidRPr="00D51988" w:rsidRDefault="00AA4E1B" w:rsidP="00AA4E1B">
      <w:pPr>
        <w:pStyle w:val="Default"/>
        <w:rPr>
          <w:b/>
          <w:color w:val="auto"/>
        </w:rPr>
      </w:pPr>
      <w:bookmarkStart w:id="0" w:name="_GoBack"/>
      <w:bookmarkEnd w:id="0"/>
      <w:r w:rsidRPr="00D51988">
        <w:rPr>
          <w:b/>
          <w:color w:val="auto"/>
        </w:rPr>
        <w:t>Im Laufe des Jahres 2018 waren geschätzt 678.000 Personen in Deutschland ohne Wohnung. Davon waren 441.000 anerkannte wohnungslose Geflüchtete, 41.000 Personen lebten ohne jede Unterkunft auf der Straße und 196.000 waren andere Wohnungslose, die zum Beispiel bei Bekannten, (wieder) bei der Familie oder in Notunterkünften leben.</w:t>
      </w:r>
      <w:r w:rsidR="00300BA5" w:rsidRPr="00D51988">
        <w:rPr>
          <w:b/>
          <w:color w:val="auto"/>
        </w:rPr>
        <w:t xml:space="preserve"> Die Zahl der wohnungslosen Kinder und minderjährigen Jugendlichen lag 2018 bei 19.000. Die Gründe für die Wohnungslosigkeit, die</w:t>
      </w:r>
      <w:r w:rsidR="00F9537E" w:rsidRPr="00D51988">
        <w:rPr>
          <w:b/>
          <w:color w:val="auto"/>
        </w:rPr>
        <w:t xml:space="preserve"> von den Betroffenen</w:t>
      </w:r>
      <w:r w:rsidR="00300BA5" w:rsidRPr="00D51988">
        <w:rPr>
          <w:b/>
          <w:color w:val="auto"/>
        </w:rPr>
        <w:t xml:space="preserve"> am häufigsten genannt werden, sind Miet- und Energieschulden, Trennung/Scheidung, Ortswechsel und Konflikte im Wohnumfeld.</w:t>
      </w:r>
    </w:p>
    <w:p w:rsidR="00AA4E1B" w:rsidRPr="00D51988" w:rsidRDefault="00AA4E1B" w:rsidP="00AA4E1B">
      <w:pPr>
        <w:pStyle w:val="Default"/>
        <w:rPr>
          <w:b/>
          <w:color w:val="auto"/>
        </w:rPr>
      </w:pPr>
    </w:p>
    <w:p w:rsidR="00A2618C" w:rsidRDefault="008D4EAF" w:rsidP="00A2618C">
      <w:pPr>
        <w:rPr>
          <w:rFonts w:ascii="Arial" w:hAnsi="Arial"/>
          <w:color w:val="FF0000"/>
        </w:rPr>
      </w:pPr>
      <w:r>
        <w:rPr>
          <w:rFonts w:ascii="Arial" w:hAnsi="Arial"/>
          <w:color w:val="FF0000"/>
        </w:rPr>
        <w:t>Fakten</w:t>
      </w:r>
    </w:p>
    <w:p w:rsidR="00E92202" w:rsidRPr="00D51988" w:rsidRDefault="00E92202" w:rsidP="00C367DD">
      <w:pPr>
        <w:pStyle w:val="Default"/>
        <w:rPr>
          <w:color w:val="auto"/>
        </w:rPr>
      </w:pPr>
    </w:p>
    <w:p w:rsidR="008F645A" w:rsidRPr="00D51988" w:rsidRDefault="00E92202" w:rsidP="00C367DD">
      <w:pPr>
        <w:pStyle w:val="Default"/>
        <w:rPr>
          <w:color w:val="auto"/>
        </w:rPr>
      </w:pPr>
      <w:r w:rsidRPr="00D51988">
        <w:rPr>
          <w:color w:val="auto"/>
        </w:rPr>
        <w:t>Im Januar 2020 stimmte der Bundestag für die Einführung einer Wohnungslosenberichterstattung sowie einer Statistik untergebrachter wohnungsloser Personen.</w:t>
      </w:r>
      <w:r w:rsidR="006226AA" w:rsidRPr="00D51988">
        <w:rPr>
          <w:color w:val="auto"/>
        </w:rPr>
        <w:t xml:space="preserve"> Bis </w:t>
      </w:r>
      <w:r w:rsidR="009E7DBE" w:rsidRPr="00D51988">
        <w:rPr>
          <w:color w:val="auto"/>
        </w:rPr>
        <w:t xml:space="preserve">konkrete </w:t>
      </w:r>
      <w:r w:rsidR="006226AA" w:rsidRPr="00D51988">
        <w:rPr>
          <w:color w:val="auto"/>
        </w:rPr>
        <w:t xml:space="preserve">Daten vorliegen, </w:t>
      </w:r>
      <w:r w:rsidR="006B56FA" w:rsidRPr="00D51988">
        <w:rPr>
          <w:color w:val="auto"/>
        </w:rPr>
        <w:t xml:space="preserve">kann die Zahl der </w:t>
      </w:r>
      <w:r w:rsidR="003B4007" w:rsidRPr="00D51988">
        <w:rPr>
          <w:color w:val="auto"/>
        </w:rPr>
        <w:t>w</w:t>
      </w:r>
      <w:r w:rsidR="006B56FA" w:rsidRPr="00D51988">
        <w:rPr>
          <w:color w:val="auto"/>
        </w:rPr>
        <w:t xml:space="preserve">ohnungslosen und der von Wohnungslosigkeit bedrohten </w:t>
      </w:r>
      <w:r w:rsidR="003B4007" w:rsidRPr="00D51988">
        <w:rPr>
          <w:color w:val="auto"/>
        </w:rPr>
        <w:t>Personen</w:t>
      </w:r>
      <w:r w:rsidR="006B56FA" w:rsidRPr="00D51988">
        <w:rPr>
          <w:color w:val="auto"/>
        </w:rPr>
        <w:t xml:space="preserve"> lediglich geschätzt werden.</w:t>
      </w:r>
    </w:p>
    <w:p w:rsidR="008F645A" w:rsidRPr="00D51988" w:rsidRDefault="008F645A" w:rsidP="00C367DD">
      <w:pPr>
        <w:pStyle w:val="Default"/>
        <w:rPr>
          <w:color w:val="auto"/>
        </w:rPr>
      </w:pPr>
    </w:p>
    <w:p w:rsidR="00C13427" w:rsidRPr="00D51988" w:rsidRDefault="003B45AD" w:rsidP="00C367DD">
      <w:pPr>
        <w:pStyle w:val="Default"/>
        <w:rPr>
          <w:color w:val="auto"/>
        </w:rPr>
      </w:pPr>
      <w:r w:rsidRPr="00D51988">
        <w:rPr>
          <w:color w:val="auto"/>
        </w:rPr>
        <w:t>Nach Angaben der Bundesarbeitsgemeinschaft Wohnungslosenhilfe (BAG W)</w:t>
      </w:r>
      <w:r w:rsidR="009E7DBE" w:rsidRPr="00D51988">
        <w:rPr>
          <w:color w:val="auto"/>
        </w:rPr>
        <w:t xml:space="preserve"> v</w:t>
      </w:r>
      <w:r w:rsidR="002C7146" w:rsidRPr="00D51988">
        <w:rPr>
          <w:color w:val="auto"/>
        </w:rPr>
        <w:t xml:space="preserve">erringerte sich </w:t>
      </w:r>
      <w:r w:rsidRPr="00D51988">
        <w:rPr>
          <w:color w:val="auto"/>
        </w:rPr>
        <w:t>die Gesamtzahl der wohnungslosen Personen in Deutschland</w:t>
      </w:r>
      <w:r w:rsidR="002C7146" w:rsidRPr="00D51988">
        <w:rPr>
          <w:color w:val="auto"/>
        </w:rPr>
        <w:t xml:space="preserve"> (ohne wohnungslose Aussiedler und Geflüchtete)</w:t>
      </w:r>
      <w:r w:rsidRPr="00D51988">
        <w:rPr>
          <w:color w:val="auto"/>
        </w:rPr>
        <w:t xml:space="preserve"> </w:t>
      </w:r>
      <w:r w:rsidR="002C7146" w:rsidRPr="00D51988">
        <w:rPr>
          <w:color w:val="auto"/>
        </w:rPr>
        <w:t>zwischen 1997 und 2008 von 590.000 auf 223.000. In den Folgejahren stieg die Zahl der Wohnungslosen kontinuierlich an –</w:t>
      </w:r>
      <w:r w:rsidR="00091EC8" w:rsidRPr="00D51988">
        <w:rPr>
          <w:color w:val="auto"/>
        </w:rPr>
        <w:t xml:space="preserve"> </w:t>
      </w:r>
      <w:r w:rsidR="002C7146" w:rsidRPr="00D51988">
        <w:rPr>
          <w:color w:val="auto"/>
        </w:rPr>
        <w:t xml:space="preserve">auf 422.000 Personen im Jahr 2016. </w:t>
      </w:r>
      <w:r w:rsidR="00B621F7" w:rsidRPr="00D51988">
        <w:rPr>
          <w:color w:val="auto"/>
        </w:rPr>
        <w:t xml:space="preserve">Ab 2017 beruhen die Angaben der BAG W auf einem </w:t>
      </w:r>
      <w:r w:rsidR="002C7146" w:rsidRPr="00D51988">
        <w:rPr>
          <w:color w:val="auto"/>
        </w:rPr>
        <w:t>neuen Schätzmodell</w:t>
      </w:r>
      <w:r w:rsidR="00B621F7" w:rsidRPr="00D51988">
        <w:rPr>
          <w:color w:val="auto"/>
        </w:rPr>
        <w:t>. D</w:t>
      </w:r>
      <w:r w:rsidR="002C7146" w:rsidRPr="00D51988">
        <w:rPr>
          <w:color w:val="auto"/>
        </w:rPr>
        <w:t xml:space="preserve">ie Zahl der Wohnungslosen </w:t>
      </w:r>
      <w:r w:rsidR="00B621F7" w:rsidRPr="00D51988">
        <w:rPr>
          <w:color w:val="auto"/>
        </w:rPr>
        <w:t xml:space="preserve">lag </w:t>
      </w:r>
      <w:r w:rsidR="002C7146" w:rsidRPr="00D51988">
        <w:rPr>
          <w:color w:val="auto"/>
        </w:rPr>
        <w:t xml:space="preserve">in den Jahren 2017/2018 </w:t>
      </w:r>
      <w:r w:rsidR="00B621F7" w:rsidRPr="00D51988">
        <w:rPr>
          <w:color w:val="auto"/>
        </w:rPr>
        <w:t xml:space="preserve">bei </w:t>
      </w:r>
      <w:r w:rsidR="002C7146" w:rsidRPr="00D51988">
        <w:rPr>
          <w:color w:val="auto"/>
        </w:rPr>
        <w:t>234.000 bzw. 237.000 Personen.</w:t>
      </w:r>
      <w:r w:rsidR="00C13427" w:rsidRPr="00D51988">
        <w:rPr>
          <w:color w:val="auto"/>
        </w:rPr>
        <w:t xml:space="preserve"> </w:t>
      </w:r>
      <w:r w:rsidR="002C7146" w:rsidRPr="00D51988">
        <w:rPr>
          <w:color w:val="auto"/>
        </w:rPr>
        <w:t xml:space="preserve">Als wohnungslos </w:t>
      </w:r>
      <w:r w:rsidR="00C13427" w:rsidRPr="00D51988">
        <w:rPr>
          <w:color w:val="auto"/>
        </w:rPr>
        <w:t>gelten alle Personen</w:t>
      </w:r>
      <w:r w:rsidR="002C7146" w:rsidRPr="00D51988">
        <w:rPr>
          <w:color w:val="auto"/>
        </w:rPr>
        <w:t xml:space="preserve">, </w:t>
      </w:r>
      <w:r w:rsidR="00C13427" w:rsidRPr="00D51988">
        <w:rPr>
          <w:color w:val="auto"/>
        </w:rPr>
        <w:t xml:space="preserve">die </w:t>
      </w:r>
      <w:r w:rsidR="002C7146" w:rsidRPr="00D51988">
        <w:rPr>
          <w:color w:val="auto"/>
        </w:rPr>
        <w:t>nicht über einen mietvertraglich abgesicherten Wohnraum verfüg</w:t>
      </w:r>
      <w:r w:rsidR="00C13427" w:rsidRPr="00D51988">
        <w:rPr>
          <w:color w:val="auto"/>
        </w:rPr>
        <w:t>en</w:t>
      </w:r>
      <w:r w:rsidR="002C7146" w:rsidRPr="00D51988">
        <w:rPr>
          <w:color w:val="auto"/>
        </w:rPr>
        <w:t xml:space="preserve">. </w:t>
      </w:r>
      <w:r w:rsidR="00C13427" w:rsidRPr="00D51988">
        <w:rPr>
          <w:color w:val="auto"/>
        </w:rPr>
        <w:t>Zu den genannten 237.000 Wohnungslosen sind demnach noch 441.000 anerkannte wohnungslose Geflüchtete hinzuzuzählen</w:t>
      </w:r>
      <w:r w:rsidR="00B621F7" w:rsidRPr="00D51988">
        <w:rPr>
          <w:color w:val="auto"/>
        </w:rPr>
        <w:t xml:space="preserve"> (seit 2016 bei der Schätzung erfasst)</w:t>
      </w:r>
      <w:r w:rsidR="00C13427" w:rsidRPr="00D51988">
        <w:rPr>
          <w:color w:val="auto"/>
        </w:rPr>
        <w:t>, sodass sich für das Jahr 2018 eine Gesamtzahl von 678.000 Wohnungslosen ergibt.</w:t>
      </w:r>
    </w:p>
    <w:p w:rsidR="008F645A" w:rsidRPr="00D51988" w:rsidRDefault="008F645A" w:rsidP="00C367DD">
      <w:pPr>
        <w:pStyle w:val="Default"/>
        <w:rPr>
          <w:color w:val="auto"/>
        </w:rPr>
      </w:pPr>
    </w:p>
    <w:p w:rsidR="00827727" w:rsidRPr="00D51988" w:rsidRDefault="00827727" w:rsidP="00983161">
      <w:pPr>
        <w:pStyle w:val="Default"/>
        <w:rPr>
          <w:color w:val="auto"/>
        </w:rPr>
      </w:pPr>
      <w:r w:rsidRPr="00D51988">
        <w:rPr>
          <w:color w:val="auto"/>
        </w:rPr>
        <w:t xml:space="preserve">Von den 237.000 Personen, die im Laufe des Jahres 2018 wohnungslos waren (ohne Geflüchtete) </w:t>
      </w:r>
      <w:r w:rsidR="009D3A38" w:rsidRPr="00D51988">
        <w:rPr>
          <w:color w:val="auto"/>
        </w:rPr>
        <w:t xml:space="preserve">lebten etwa 41.000 ohne jede Unterkunft auf der Straße. Rund 166.000 der wohnungslosen Personen </w:t>
      </w:r>
      <w:r w:rsidR="00833CFD" w:rsidRPr="00D51988">
        <w:rPr>
          <w:color w:val="auto"/>
        </w:rPr>
        <w:t>waren</w:t>
      </w:r>
      <w:r w:rsidR="009D3A38" w:rsidRPr="00D51988">
        <w:rPr>
          <w:color w:val="auto"/>
        </w:rPr>
        <w:t xml:space="preserve"> alleinstehend (70 Prozent), 71.000 leb</w:t>
      </w:r>
      <w:r w:rsidR="00833CFD" w:rsidRPr="00D51988">
        <w:rPr>
          <w:color w:val="auto"/>
        </w:rPr>
        <w:t>t</w:t>
      </w:r>
      <w:r w:rsidR="009D3A38" w:rsidRPr="00D51988">
        <w:rPr>
          <w:color w:val="auto"/>
        </w:rPr>
        <w:t>en mit Partnern und/oder Kindern zusammen (30 Prozent). </w:t>
      </w:r>
      <w:r w:rsidR="00AB7BE8" w:rsidRPr="00D51988">
        <w:rPr>
          <w:color w:val="auto"/>
        </w:rPr>
        <w:t xml:space="preserve">Die BAG W schätzt die Zahl der </w:t>
      </w:r>
      <w:r w:rsidR="00EE4974" w:rsidRPr="00D51988">
        <w:rPr>
          <w:color w:val="auto"/>
        </w:rPr>
        <w:t xml:space="preserve">wohnungslosen </w:t>
      </w:r>
      <w:r w:rsidR="00AB7BE8" w:rsidRPr="00D51988">
        <w:rPr>
          <w:color w:val="auto"/>
        </w:rPr>
        <w:t>Kinder und minderjährigen Jugendlichen auf 19.000 (8 Prozent)</w:t>
      </w:r>
      <w:r w:rsidR="00EE4974" w:rsidRPr="00D51988">
        <w:rPr>
          <w:color w:val="auto"/>
        </w:rPr>
        <w:t xml:space="preserve"> und </w:t>
      </w:r>
      <w:r w:rsidR="00AB7BE8" w:rsidRPr="00D51988">
        <w:rPr>
          <w:color w:val="auto"/>
        </w:rPr>
        <w:t xml:space="preserve">die </w:t>
      </w:r>
      <w:r w:rsidR="00EE4974" w:rsidRPr="00D51988">
        <w:rPr>
          <w:color w:val="auto"/>
        </w:rPr>
        <w:t xml:space="preserve">Zahl </w:t>
      </w:r>
      <w:r w:rsidR="00AB7BE8" w:rsidRPr="00D51988">
        <w:rPr>
          <w:color w:val="auto"/>
        </w:rPr>
        <w:t xml:space="preserve">der Erwachsenen auf 218.000 (92 Prozent). Von </w:t>
      </w:r>
      <w:r w:rsidR="00EE4974" w:rsidRPr="00D51988">
        <w:rPr>
          <w:color w:val="auto"/>
        </w:rPr>
        <w:t xml:space="preserve">den </w:t>
      </w:r>
      <w:r w:rsidR="00AB7BE8" w:rsidRPr="00D51988">
        <w:rPr>
          <w:color w:val="auto"/>
        </w:rPr>
        <w:t>Erwachsenen waren 159.000 Männer (73 Prozent aller Erwachsenen) und 59.000 Frauen (27 Prozent).</w:t>
      </w:r>
      <w:r w:rsidR="00833CFD" w:rsidRPr="00D51988">
        <w:rPr>
          <w:color w:val="auto"/>
        </w:rPr>
        <w:t xml:space="preserve"> Etwa 17 Prozent der Wohnungslosen stammten im Jahr 2018 aus einem anderen EU-Mitgliedstaat – rund 40.000 Personen. Laut BAG W prägt die EU-Binnenzuwanderung überdurchschnittlich stark die Straßenobdachlosigkeit – vor allem in den Großstädten stammten bis zu 50 Prozent der Personen, die ohne jede Unterkunft auf der Straße lebten, aus einem anderen EU-Mitgliedstaat.</w:t>
      </w:r>
    </w:p>
    <w:p w:rsidR="008F645A" w:rsidRPr="00D51988" w:rsidRDefault="008F645A" w:rsidP="00983161">
      <w:pPr>
        <w:pStyle w:val="Default"/>
        <w:rPr>
          <w:color w:val="auto"/>
        </w:rPr>
      </w:pPr>
    </w:p>
    <w:p w:rsidR="004E6D55" w:rsidRPr="00D51988" w:rsidRDefault="0066157F" w:rsidP="00983161">
      <w:pPr>
        <w:pStyle w:val="Default"/>
        <w:rPr>
          <w:color w:val="auto"/>
        </w:rPr>
      </w:pPr>
      <w:r w:rsidRPr="00D51988">
        <w:rPr>
          <w:color w:val="auto"/>
        </w:rPr>
        <w:t>Dem BAG-W-</w:t>
      </w:r>
      <w:r w:rsidR="00A42AA4" w:rsidRPr="00D51988">
        <w:rPr>
          <w:color w:val="auto"/>
        </w:rPr>
        <w:t>Statistikbericht für das Jahr 2018</w:t>
      </w:r>
      <w:r w:rsidRPr="00D51988">
        <w:rPr>
          <w:color w:val="auto"/>
        </w:rPr>
        <w:t xml:space="preserve"> liegen Daten zu 44.488 Klienten der Wohnungslosenhilfe zugrunde.</w:t>
      </w:r>
      <w:r w:rsidR="008F645A" w:rsidRPr="00D51988">
        <w:rPr>
          <w:color w:val="auto"/>
        </w:rPr>
        <w:t xml:space="preserve"> </w:t>
      </w:r>
      <w:r w:rsidR="009004BB" w:rsidRPr="00D51988">
        <w:rPr>
          <w:color w:val="auto"/>
        </w:rPr>
        <w:t xml:space="preserve">Dabei werden </w:t>
      </w:r>
      <w:r w:rsidR="002B0C1C" w:rsidRPr="00D51988">
        <w:rPr>
          <w:color w:val="auto"/>
        </w:rPr>
        <w:t>z</w:t>
      </w:r>
      <w:r w:rsidR="00EE4974" w:rsidRPr="00D51988">
        <w:rPr>
          <w:color w:val="auto"/>
        </w:rPr>
        <w:t xml:space="preserve">um </w:t>
      </w:r>
      <w:r w:rsidR="002B0C1C" w:rsidRPr="00D51988">
        <w:rPr>
          <w:color w:val="auto"/>
        </w:rPr>
        <w:t>B</w:t>
      </w:r>
      <w:r w:rsidR="00EE4974" w:rsidRPr="00D51988">
        <w:rPr>
          <w:color w:val="auto"/>
        </w:rPr>
        <w:t>eispiel</w:t>
      </w:r>
      <w:r w:rsidR="002B0C1C" w:rsidRPr="00D51988">
        <w:rPr>
          <w:color w:val="auto"/>
        </w:rPr>
        <w:t xml:space="preserve"> </w:t>
      </w:r>
      <w:r w:rsidR="009004BB" w:rsidRPr="00D51988">
        <w:rPr>
          <w:color w:val="auto"/>
        </w:rPr>
        <w:t xml:space="preserve">auch Daten von Personen berücksichtigt, die nicht </w:t>
      </w:r>
      <w:r w:rsidR="002B0C1C" w:rsidRPr="00D51988">
        <w:rPr>
          <w:color w:val="auto"/>
        </w:rPr>
        <w:t>wohnungslos sind, aber die unmittelbar von Wohnungslosigkeit bedroht sind oder die in unzumutbaren Verhältnissen leben</w:t>
      </w:r>
      <w:r w:rsidR="009526ED" w:rsidRPr="00D51988">
        <w:rPr>
          <w:color w:val="auto"/>
        </w:rPr>
        <w:t xml:space="preserve"> (11,1 bzw. 3,4 Prozent </w:t>
      </w:r>
      <w:r w:rsidR="00EE4974" w:rsidRPr="00D51988">
        <w:rPr>
          <w:color w:val="auto"/>
        </w:rPr>
        <w:t>aller</w:t>
      </w:r>
      <w:r w:rsidR="009526ED" w:rsidRPr="00D51988">
        <w:rPr>
          <w:color w:val="auto"/>
        </w:rPr>
        <w:t xml:space="preserve"> Klienten)</w:t>
      </w:r>
      <w:r w:rsidR="002B0C1C" w:rsidRPr="00D51988">
        <w:rPr>
          <w:color w:val="auto"/>
        </w:rPr>
        <w:t>.</w:t>
      </w:r>
      <w:r w:rsidR="008F645A" w:rsidRPr="00D51988">
        <w:rPr>
          <w:color w:val="auto"/>
        </w:rPr>
        <w:t xml:space="preserve"> N</w:t>
      </w:r>
      <w:r w:rsidR="00301A5C" w:rsidRPr="00D51988">
        <w:rPr>
          <w:color w:val="auto"/>
        </w:rPr>
        <w:t xml:space="preserve">ach Angaben des Statistikberichts </w:t>
      </w:r>
      <w:r w:rsidR="00B67C08" w:rsidRPr="00D51988">
        <w:rPr>
          <w:color w:val="auto"/>
        </w:rPr>
        <w:t>stieg</w:t>
      </w:r>
      <w:r w:rsidR="00301A5C" w:rsidRPr="00D51988">
        <w:rPr>
          <w:color w:val="auto"/>
        </w:rPr>
        <w:t xml:space="preserve"> der Anteil der </w:t>
      </w:r>
      <w:r w:rsidR="00E80EFE" w:rsidRPr="00D51988">
        <w:rPr>
          <w:color w:val="auto"/>
        </w:rPr>
        <w:t xml:space="preserve">ausländischen </w:t>
      </w:r>
      <w:r w:rsidR="00301A5C" w:rsidRPr="00D51988">
        <w:rPr>
          <w:color w:val="auto"/>
        </w:rPr>
        <w:t xml:space="preserve">Klienten </w:t>
      </w:r>
      <w:r w:rsidR="00EE4974" w:rsidRPr="00D51988">
        <w:rPr>
          <w:color w:val="auto"/>
        </w:rPr>
        <w:t xml:space="preserve">an allen Klienten </w:t>
      </w:r>
      <w:r w:rsidR="00301A5C" w:rsidRPr="00D51988">
        <w:rPr>
          <w:color w:val="auto"/>
        </w:rPr>
        <w:t>zwischen 2010 und 2018 von 13,6 auf 30,</w:t>
      </w:r>
      <w:r w:rsidR="004E6D55" w:rsidRPr="00D51988">
        <w:rPr>
          <w:color w:val="auto"/>
        </w:rPr>
        <w:t>1</w:t>
      </w:r>
      <w:r w:rsidR="00301A5C" w:rsidRPr="00D51988">
        <w:rPr>
          <w:color w:val="auto"/>
        </w:rPr>
        <w:t xml:space="preserve"> Prozent</w:t>
      </w:r>
      <w:r w:rsidR="004E6D55" w:rsidRPr="00D51988">
        <w:rPr>
          <w:color w:val="auto"/>
        </w:rPr>
        <w:t xml:space="preserve"> und </w:t>
      </w:r>
      <w:r w:rsidR="00B67C08" w:rsidRPr="00D51988">
        <w:rPr>
          <w:color w:val="auto"/>
        </w:rPr>
        <w:t>d</w:t>
      </w:r>
      <w:r w:rsidR="006B5AD1" w:rsidRPr="00D51988">
        <w:rPr>
          <w:color w:val="auto"/>
        </w:rPr>
        <w:t xml:space="preserve">er Anteil der Personen mit Migrationshintergrund </w:t>
      </w:r>
      <w:r w:rsidR="00B67C08" w:rsidRPr="00D51988">
        <w:rPr>
          <w:color w:val="auto"/>
        </w:rPr>
        <w:t xml:space="preserve">erhöhte sich </w:t>
      </w:r>
      <w:r w:rsidR="006B5AD1" w:rsidRPr="00D51988">
        <w:rPr>
          <w:color w:val="auto"/>
        </w:rPr>
        <w:t>in dieser Zeit von 21,7 auf 38,8 Prozent.</w:t>
      </w:r>
      <w:r w:rsidR="008F645A" w:rsidRPr="00D51988">
        <w:rPr>
          <w:color w:val="auto"/>
        </w:rPr>
        <w:t xml:space="preserve"> D</w:t>
      </w:r>
      <w:r w:rsidR="00B67C08" w:rsidRPr="00D51988">
        <w:rPr>
          <w:color w:val="auto"/>
        </w:rPr>
        <w:t xml:space="preserve">ie Anteile lagen damit im Jahr 2018 deutlich </w:t>
      </w:r>
      <w:r w:rsidR="00B67C08" w:rsidRPr="00D51988">
        <w:rPr>
          <w:color w:val="auto"/>
        </w:rPr>
        <w:lastRenderedPageBreak/>
        <w:t xml:space="preserve">höher als der </w:t>
      </w:r>
      <w:r w:rsidR="00EE4974" w:rsidRPr="00D51988">
        <w:rPr>
          <w:color w:val="auto"/>
        </w:rPr>
        <w:t xml:space="preserve">jeweilige </w:t>
      </w:r>
      <w:r w:rsidR="00B67C08" w:rsidRPr="00D51988">
        <w:rPr>
          <w:color w:val="auto"/>
        </w:rPr>
        <w:t>Anteil an der Bevölkerung (Ausländer: 13,1 Prozent / Personen mit Migrationshintergrund: 25,1 Prozent).</w:t>
      </w:r>
      <w:r w:rsidR="008F645A" w:rsidRPr="00D51988">
        <w:rPr>
          <w:color w:val="auto"/>
        </w:rPr>
        <w:t xml:space="preserve"> I</w:t>
      </w:r>
      <w:r w:rsidR="004E6D55" w:rsidRPr="00D51988">
        <w:rPr>
          <w:color w:val="auto"/>
        </w:rPr>
        <w:t>m Jahr 2018 hatten 67,1 Prozent der Klienten einen niedrigen Bildungsabschluss (2010: 74,7 Prozent). Im selben Jahr waren 11,3 Prozent erwerbs- oder berufstätig, bei 47,9 Prozent waren Sozialleistungen die Haupteinnahmequelle, 29,3 Prozent hatten gar kein Einkommen und 11,8 Prozent bezogen Renten</w:t>
      </w:r>
      <w:r w:rsidR="00E80EFE" w:rsidRPr="00D51988">
        <w:rPr>
          <w:color w:val="auto"/>
        </w:rPr>
        <w:t xml:space="preserve"> oder </w:t>
      </w:r>
      <w:r w:rsidR="004E6D55" w:rsidRPr="00D51988">
        <w:rPr>
          <w:color w:val="auto"/>
        </w:rPr>
        <w:t>Pensionen.</w:t>
      </w:r>
    </w:p>
    <w:p w:rsidR="008F645A" w:rsidRPr="00D51988" w:rsidRDefault="008F645A" w:rsidP="00983161">
      <w:pPr>
        <w:pStyle w:val="Default"/>
        <w:rPr>
          <w:color w:val="auto"/>
        </w:rPr>
      </w:pPr>
    </w:p>
    <w:p w:rsidR="003D13BF" w:rsidRPr="00D51988" w:rsidRDefault="009526ED" w:rsidP="003D13BF">
      <w:pPr>
        <w:pStyle w:val="Default"/>
        <w:rPr>
          <w:color w:val="auto"/>
        </w:rPr>
      </w:pPr>
      <w:r w:rsidRPr="00D51988">
        <w:rPr>
          <w:color w:val="auto"/>
        </w:rPr>
        <w:t>Laut Statistikbericht 2018 nannten 18,5 Prozent der Klienten Miet- und Energieschulden als</w:t>
      </w:r>
      <w:r w:rsidR="002B0C1C" w:rsidRPr="00D51988">
        <w:rPr>
          <w:color w:val="auto"/>
        </w:rPr>
        <w:t xml:space="preserve"> Hauptauslöser für den </w:t>
      </w:r>
      <w:r w:rsidR="003D13BF" w:rsidRPr="00D51988">
        <w:rPr>
          <w:color w:val="auto"/>
        </w:rPr>
        <w:t xml:space="preserve">drohenden oder </w:t>
      </w:r>
      <w:r w:rsidR="002B0C1C" w:rsidRPr="00D51988">
        <w:rPr>
          <w:color w:val="auto"/>
        </w:rPr>
        <w:t xml:space="preserve">letzten Wohnungsverlust. Darauf folgten </w:t>
      </w:r>
      <w:r w:rsidRPr="00D51988">
        <w:rPr>
          <w:color w:val="auto"/>
        </w:rPr>
        <w:t xml:space="preserve">die Auslöser </w:t>
      </w:r>
      <w:r w:rsidR="00E717FC" w:rsidRPr="00D51988">
        <w:rPr>
          <w:color w:val="auto"/>
        </w:rPr>
        <w:t>Trennung/Scheidung (16,0 Prozent), O</w:t>
      </w:r>
      <w:r w:rsidR="002B0C1C" w:rsidRPr="00D51988">
        <w:rPr>
          <w:color w:val="auto"/>
        </w:rPr>
        <w:t>rtswechsel (15,4 Prozent)</w:t>
      </w:r>
      <w:r w:rsidR="00E717FC" w:rsidRPr="00D51988">
        <w:rPr>
          <w:color w:val="auto"/>
        </w:rPr>
        <w:t xml:space="preserve"> </w:t>
      </w:r>
      <w:r w:rsidR="002B0C1C" w:rsidRPr="00D51988">
        <w:rPr>
          <w:color w:val="auto"/>
        </w:rPr>
        <w:t>und Konflikte im Wohnumfeld (15,0 Prozent).</w:t>
      </w:r>
      <w:r w:rsidR="003D13BF" w:rsidRPr="00D51988">
        <w:rPr>
          <w:color w:val="auto"/>
        </w:rPr>
        <w:t xml:space="preserve"> Während Miet- und Energieschulden sowie Trennung/Scheidung etwas häufiger von Frauen als von Männern genannt wurden, war es bei den Auslösern Ortswechsel und Konflikte im Wohnumfeld umgekehrt. Den mit Abstand größten geschlechtsspezifischen Unterschied gab es bei dem Auslöser Gewalt </w:t>
      </w:r>
      <w:r w:rsidRPr="00D51988">
        <w:rPr>
          <w:color w:val="auto"/>
        </w:rPr>
        <w:t>durch</w:t>
      </w:r>
      <w:r w:rsidR="003D13BF" w:rsidRPr="00D51988">
        <w:rPr>
          <w:color w:val="auto"/>
        </w:rPr>
        <w:t xml:space="preserve"> Partner: Während dies </w:t>
      </w:r>
      <w:r w:rsidR="00E80EFE" w:rsidRPr="00D51988">
        <w:rPr>
          <w:color w:val="auto"/>
        </w:rPr>
        <w:t xml:space="preserve">im Jahr 2018 </w:t>
      </w:r>
      <w:r w:rsidR="003D13BF" w:rsidRPr="00D51988">
        <w:rPr>
          <w:color w:val="auto"/>
        </w:rPr>
        <w:t>für 6,9 Prozent der Frauen der Hauptauslöser für den drohenden oder letzten Wohnungsverlust war, lag der Anteil bei den Männern bei lediglich 0,4 Prozent.</w:t>
      </w:r>
    </w:p>
    <w:p w:rsidR="008F645A" w:rsidRPr="00D51988" w:rsidRDefault="008F645A" w:rsidP="003D13BF">
      <w:pPr>
        <w:pStyle w:val="Default"/>
        <w:rPr>
          <w:color w:val="auto"/>
        </w:rPr>
      </w:pPr>
    </w:p>
    <w:p w:rsidR="003B45AD" w:rsidRPr="00D51988" w:rsidRDefault="006C1427" w:rsidP="003B7613">
      <w:pPr>
        <w:pStyle w:val="Default"/>
        <w:rPr>
          <w:color w:val="auto"/>
        </w:rPr>
      </w:pPr>
      <w:r w:rsidRPr="00D51988">
        <w:rPr>
          <w:color w:val="auto"/>
        </w:rPr>
        <w:t>Bei diesen Angaben ist zu berücksichtigen, dass d</w:t>
      </w:r>
      <w:r w:rsidR="003B45AD" w:rsidRPr="00D51988">
        <w:rPr>
          <w:color w:val="auto"/>
        </w:rPr>
        <w:t>ie Wohnungslosen</w:t>
      </w:r>
      <w:r w:rsidRPr="00D51988">
        <w:rPr>
          <w:color w:val="auto"/>
        </w:rPr>
        <w:t xml:space="preserve"> k</w:t>
      </w:r>
      <w:r w:rsidR="003B45AD" w:rsidRPr="00D51988">
        <w:rPr>
          <w:color w:val="auto"/>
        </w:rPr>
        <w:t>eine statische Gruppe</w:t>
      </w:r>
      <w:r w:rsidRPr="00D51988">
        <w:rPr>
          <w:color w:val="auto"/>
        </w:rPr>
        <w:t xml:space="preserve"> sind. Viele sind </w:t>
      </w:r>
      <w:r w:rsidR="003B45AD" w:rsidRPr="00D51988">
        <w:rPr>
          <w:color w:val="auto"/>
        </w:rPr>
        <w:t>nur für einen begrenzten Zeitraum wohnungslos. Allerdings sind fast alle Wohnungslosen von mehr als einer Problemlage betroffen.</w:t>
      </w:r>
      <w:r w:rsidR="00E717FC" w:rsidRPr="00D51988">
        <w:rPr>
          <w:color w:val="auto"/>
        </w:rPr>
        <w:t xml:space="preserve"> </w:t>
      </w:r>
      <w:r w:rsidR="003B45AD" w:rsidRPr="00D51988">
        <w:rPr>
          <w:color w:val="auto"/>
        </w:rPr>
        <w:t>Dabei ist die Wahrscheinlichkeit wohnungslos zu werden umso größer, je mehr Problemlagen und Risikofaktoren zusammentreffen.</w:t>
      </w:r>
    </w:p>
    <w:p w:rsidR="008F645A" w:rsidRPr="00D51988" w:rsidRDefault="008F645A" w:rsidP="003B7613">
      <w:pPr>
        <w:pStyle w:val="Default"/>
        <w:rPr>
          <w:color w:val="auto"/>
        </w:rPr>
      </w:pPr>
    </w:p>
    <w:p w:rsidR="00A2618C" w:rsidRDefault="008D4EAF" w:rsidP="00A2618C">
      <w:pPr>
        <w:rPr>
          <w:rFonts w:ascii="Arial" w:hAnsi="Arial"/>
          <w:color w:val="FF0000"/>
        </w:rPr>
      </w:pPr>
      <w:r>
        <w:rPr>
          <w:rFonts w:ascii="Arial" w:hAnsi="Arial"/>
          <w:color w:val="FF0000"/>
        </w:rPr>
        <w:t>Datenquelle</w:t>
      </w:r>
    </w:p>
    <w:p w:rsidR="00A2618C" w:rsidRPr="00D51988" w:rsidRDefault="00A2618C" w:rsidP="007A4167">
      <w:pPr>
        <w:pStyle w:val="Default"/>
        <w:rPr>
          <w:color w:val="auto"/>
        </w:rPr>
      </w:pPr>
    </w:p>
    <w:p w:rsidR="003B45AD" w:rsidRPr="00D51988" w:rsidRDefault="003B45AD" w:rsidP="007A4167">
      <w:pPr>
        <w:pStyle w:val="Default"/>
        <w:rPr>
          <w:color w:val="auto"/>
        </w:rPr>
      </w:pPr>
      <w:r w:rsidRPr="00D51988">
        <w:rPr>
          <w:color w:val="auto"/>
        </w:rPr>
        <w:t>Bundesarbeitsgemeinschaft Wohnungslosenhilfe e.</w:t>
      </w:r>
      <w:r w:rsidR="00FA10BA" w:rsidRPr="00D51988">
        <w:rPr>
          <w:color w:val="auto"/>
        </w:rPr>
        <w:t xml:space="preserve"> </w:t>
      </w:r>
      <w:r w:rsidRPr="00D51988">
        <w:rPr>
          <w:color w:val="auto"/>
        </w:rPr>
        <w:t>V.</w:t>
      </w:r>
      <w:r w:rsidR="00FC7416" w:rsidRPr="00D51988">
        <w:rPr>
          <w:color w:val="auto"/>
        </w:rPr>
        <w:t xml:space="preserve">: </w:t>
      </w:r>
      <w:r w:rsidR="00774E45" w:rsidRPr="00D51988">
        <w:rPr>
          <w:color w:val="auto"/>
        </w:rPr>
        <w:t xml:space="preserve">www.bagw.de, </w:t>
      </w:r>
      <w:r w:rsidR="005131DF" w:rsidRPr="00D51988">
        <w:rPr>
          <w:color w:val="auto"/>
        </w:rPr>
        <w:t>Statistikbericht</w:t>
      </w:r>
      <w:r w:rsidR="007653AE" w:rsidRPr="00D51988">
        <w:rPr>
          <w:color w:val="auto"/>
        </w:rPr>
        <w:t>e</w:t>
      </w:r>
    </w:p>
    <w:p w:rsidR="007653AE" w:rsidRPr="00D51988" w:rsidRDefault="007653AE" w:rsidP="007A4167">
      <w:pPr>
        <w:pStyle w:val="Default"/>
        <w:rPr>
          <w:color w:val="auto"/>
        </w:rPr>
      </w:pPr>
    </w:p>
    <w:p w:rsidR="00A2618C" w:rsidRDefault="003B45AD" w:rsidP="00A2618C">
      <w:pPr>
        <w:pStyle w:val="Default"/>
        <w:rPr>
          <w:color w:val="FF0000"/>
        </w:rPr>
      </w:pPr>
      <w:r>
        <w:rPr>
          <w:color w:val="FF0000"/>
        </w:rPr>
        <w:t>Begriffe, methodische Anmerkungen oder Lesehilfen</w:t>
      </w:r>
    </w:p>
    <w:p w:rsidR="00A2618C" w:rsidRPr="00D51988" w:rsidRDefault="00A2618C" w:rsidP="00A2618C">
      <w:pPr>
        <w:pStyle w:val="Default"/>
        <w:rPr>
          <w:color w:val="auto"/>
        </w:rPr>
      </w:pPr>
    </w:p>
    <w:p w:rsidR="00783D1E" w:rsidRPr="00D51988" w:rsidRDefault="003B45AD" w:rsidP="00783D1E">
      <w:pPr>
        <w:pStyle w:val="StandardWeb"/>
        <w:spacing w:before="0" w:after="192"/>
        <w:rPr>
          <w:rFonts w:ascii="Arial" w:hAnsi="Arial" w:cs="Arial"/>
          <w:lang w:eastAsia="de-DE"/>
        </w:rPr>
      </w:pPr>
      <w:r w:rsidRPr="00D51988">
        <w:rPr>
          <w:rFonts w:ascii="Arial" w:hAnsi="Arial" w:cs="Arial"/>
        </w:rPr>
        <w:t xml:space="preserve">Nach der Definition der </w:t>
      </w:r>
      <w:r w:rsidR="00D11C50" w:rsidRPr="00D51988">
        <w:rPr>
          <w:rFonts w:ascii="Arial" w:hAnsi="Arial" w:cs="Arial"/>
        </w:rPr>
        <w:t>Bundesarbeitsgemeinschaft Wohnungslosenhilfe</w:t>
      </w:r>
      <w:r w:rsidRPr="00D51988">
        <w:rPr>
          <w:rFonts w:ascii="Arial" w:hAnsi="Arial" w:cs="Arial"/>
        </w:rPr>
        <w:t xml:space="preserve"> ist w</w:t>
      </w:r>
      <w:r w:rsidRPr="00D51988">
        <w:rPr>
          <w:rFonts w:ascii="Arial" w:hAnsi="Arial" w:cs="Arial"/>
          <w:lang w:eastAsia="de-DE"/>
        </w:rPr>
        <w:t>ohnungslos</w:t>
      </w:r>
      <w:r w:rsidR="00D11C50" w:rsidRPr="00D51988">
        <w:rPr>
          <w:rFonts w:ascii="Arial" w:hAnsi="Arial" w:cs="Arial"/>
          <w:lang w:eastAsia="de-DE"/>
        </w:rPr>
        <w:t xml:space="preserve">, </w:t>
      </w:r>
      <w:r w:rsidR="00783D1E" w:rsidRPr="00D51988">
        <w:rPr>
          <w:rFonts w:ascii="Arial" w:hAnsi="Arial" w:cs="Arial"/>
          <w:lang w:eastAsia="de-DE"/>
        </w:rPr>
        <w:t xml:space="preserve">wer nicht über einen mietvertraglich abgesicherten Wohnraum (oder Wohneigentum) verfügt. Aktuell </w:t>
      </w:r>
      <w:r w:rsidR="00783D1E" w:rsidRPr="00D51988">
        <w:rPr>
          <w:rFonts w:ascii="Arial" w:hAnsi="Arial" w:cs="Arial"/>
          <w:b/>
          <w:lang w:eastAsia="de-DE"/>
        </w:rPr>
        <w:t>von Wohnungslosigkeit betroffen</w:t>
      </w:r>
      <w:r w:rsidR="00783D1E" w:rsidRPr="00D51988">
        <w:rPr>
          <w:rFonts w:ascii="Arial" w:hAnsi="Arial" w:cs="Arial"/>
          <w:lang w:eastAsia="de-DE"/>
        </w:rPr>
        <w:t xml:space="preserve"> sind danach Personen…</w:t>
      </w:r>
    </w:p>
    <w:p w:rsidR="00783D1E" w:rsidRPr="00D51988" w:rsidRDefault="00783D1E" w:rsidP="00783D1E">
      <w:pPr>
        <w:pStyle w:val="StandardWeb"/>
        <w:spacing w:before="0" w:after="192"/>
        <w:rPr>
          <w:rFonts w:ascii="Arial" w:hAnsi="Arial" w:cs="Arial"/>
          <w:iCs/>
          <w:lang w:eastAsia="de-DE"/>
        </w:rPr>
      </w:pPr>
      <w:r w:rsidRPr="00D51988">
        <w:rPr>
          <w:rFonts w:ascii="Arial" w:hAnsi="Arial" w:cs="Arial"/>
          <w:lang w:eastAsia="de-DE"/>
        </w:rPr>
        <w:t>…</w:t>
      </w:r>
      <w:r w:rsidRPr="00D51988">
        <w:rPr>
          <w:rFonts w:ascii="Arial" w:hAnsi="Arial" w:cs="Arial"/>
          <w:iCs/>
          <w:lang w:eastAsia="de-DE"/>
        </w:rPr>
        <w:t xml:space="preserve">im </w:t>
      </w:r>
      <w:r w:rsidRPr="00D51988">
        <w:rPr>
          <w:rFonts w:ascii="Arial" w:hAnsi="Arial" w:cs="Arial"/>
          <w:b/>
          <w:iCs/>
          <w:lang w:eastAsia="de-DE"/>
        </w:rPr>
        <w:t>ordnungsrechtlichen Sektor</w:t>
      </w:r>
      <w:r w:rsidR="00C325EA" w:rsidRPr="00D51988">
        <w:rPr>
          <w:rFonts w:ascii="Arial" w:hAnsi="Arial" w:cs="Arial"/>
          <w:iCs/>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t>die aufgrund ordnungsrechtlicher Maßnahmen ohne Mietvertrag, d</w:t>
      </w:r>
      <w:r w:rsidR="00E80EFE" w:rsidRPr="00D51988">
        <w:rPr>
          <w:rFonts w:ascii="Arial" w:hAnsi="Arial" w:cs="Arial"/>
          <w:lang w:eastAsia="de-DE"/>
        </w:rPr>
        <w:t>as</w:t>
      </w:r>
      <w:r w:rsidRPr="00D51988">
        <w:rPr>
          <w:rFonts w:ascii="Arial" w:hAnsi="Arial" w:cs="Arial"/>
          <w:lang w:eastAsia="de-DE"/>
        </w:rPr>
        <w:t xml:space="preserve"> h</w:t>
      </w:r>
      <w:r w:rsidR="00E80EFE" w:rsidRPr="00D51988">
        <w:rPr>
          <w:rFonts w:ascii="Arial" w:hAnsi="Arial" w:cs="Arial"/>
          <w:lang w:eastAsia="de-DE"/>
        </w:rPr>
        <w:t>eißt</w:t>
      </w:r>
      <w:r w:rsidRPr="00D51988">
        <w:rPr>
          <w:rFonts w:ascii="Arial" w:hAnsi="Arial" w:cs="Arial"/>
          <w:lang w:eastAsia="de-DE"/>
        </w:rPr>
        <w:t xml:space="preserve"> lediglich mit Nutzungsverträgen in Wohnraum eingewiesen oder in Notunterkünften untergebracht werden</w:t>
      </w:r>
      <w:r w:rsidR="00C325EA" w:rsidRPr="00D51988">
        <w:rPr>
          <w:rFonts w:ascii="Arial" w:hAnsi="Arial" w:cs="Arial"/>
          <w:lang w:eastAsia="de-DE"/>
        </w:rPr>
        <w:t>.</w:t>
      </w:r>
    </w:p>
    <w:p w:rsidR="00783D1E" w:rsidRPr="00D51988" w:rsidRDefault="00783D1E" w:rsidP="00783D1E">
      <w:pPr>
        <w:pStyle w:val="StandardWeb"/>
        <w:spacing w:before="0" w:after="192"/>
        <w:rPr>
          <w:rFonts w:ascii="Arial" w:hAnsi="Arial" w:cs="Arial"/>
          <w:iCs/>
          <w:lang w:eastAsia="de-DE"/>
        </w:rPr>
      </w:pPr>
      <w:r w:rsidRPr="00D51988">
        <w:rPr>
          <w:rFonts w:ascii="Arial" w:hAnsi="Arial" w:cs="Arial"/>
          <w:lang w:eastAsia="de-DE"/>
        </w:rPr>
        <w:t>…</w:t>
      </w:r>
      <w:r w:rsidRPr="00D51988">
        <w:rPr>
          <w:rFonts w:ascii="Arial" w:hAnsi="Arial" w:cs="Arial"/>
          <w:iCs/>
          <w:lang w:eastAsia="de-DE"/>
        </w:rPr>
        <w:t xml:space="preserve">im </w:t>
      </w:r>
      <w:r w:rsidRPr="00D51988">
        <w:rPr>
          <w:rFonts w:ascii="Arial" w:hAnsi="Arial" w:cs="Arial"/>
          <w:b/>
          <w:iCs/>
          <w:lang w:eastAsia="de-DE"/>
        </w:rPr>
        <w:t>sozialhilferechtlichen Sektor</w:t>
      </w:r>
      <w:r w:rsidR="00C325EA" w:rsidRPr="00D51988">
        <w:rPr>
          <w:rFonts w:ascii="Arial" w:hAnsi="Arial" w:cs="Arial"/>
          <w:iCs/>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t>die ohne Mietvertrag untergebracht sind, wobei die Kosten nach Sozialgesetzbuch XII und/oder SGB II übernommen werden</w:t>
      </w:r>
      <w:r w:rsidR="00C325EA" w:rsidRPr="00D51988">
        <w:rPr>
          <w:rFonts w:ascii="Arial" w:hAnsi="Arial" w:cs="Arial"/>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t>die sich in Heimen, Anstalten, Notübernachtungen, Asylen, Frauenhäusern aufhalten, weil keine Wohnung zur Verfügung steht</w:t>
      </w:r>
      <w:r w:rsidR="00C325EA" w:rsidRPr="00D51988">
        <w:rPr>
          <w:rFonts w:ascii="Arial" w:hAnsi="Arial" w:cs="Arial"/>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t>die als Selbstzahler in Billigpensionen leben</w:t>
      </w:r>
      <w:r w:rsidR="00C325EA" w:rsidRPr="00D51988">
        <w:rPr>
          <w:rFonts w:ascii="Arial" w:hAnsi="Arial" w:cs="Arial"/>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lastRenderedPageBreak/>
        <w:t>die bei Verwandten, Freunden und Bekannten vorübergehend unterkommen</w:t>
      </w:r>
      <w:r w:rsidR="00C325EA" w:rsidRPr="00D51988">
        <w:rPr>
          <w:rFonts w:ascii="Arial" w:hAnsi="Arial" w:cs="Arial"/>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t>die ohne jegliche Unterkunft sind, "Platte machen"</w:t>
      </w:r>
      <w:r w:rsidR="00C325EA" w:rsidRPr="00D51988">
        <w:rPr>
          <w:rFonts w:ascii="Arial" w:hAnsi="Arial" w:cs="Arial"/>
          <w:lang w:eastAsia="de-DE"/>
        </w:rPr>
        <w:t>.</w:t>
      </w:r>
    </w:p>
    <w:p w:rsidR="00783D1E" w:rsidRPr="00D51988" w:rsidRDefault="00783D1E" w:rsidP="00783D1E">
      <w:pPr>
        <w:pStyle w:val="StandardWeb"/>
        <w:spacing w:before="0" w:after="192"/>
        <w:rPr>
          <w:rFonts w:ascii="Arial" w:hAnsi="Arial" w:cs="Arial"/>
          <w:iCs/>
          <w:lang w:eastAsia="de-DE"/>
        </w:rPr>
      </w:pPr>
      <w:r w:rsidRPr="00D51988">
        <w:rPr>
          <w:rFonts w:ascii="Arial" w:hAnsi="Arial" w:cs="Arial"/>
          <w:lang w:eastAsia="de-DE"/>
        </w:rPr>
        <w:t>…</w:t>
      </w:r>
      <w:r w:rsidR="00C325EA" w:rsidRPr="00D51988">
        <w:rPr>
          <w:rFonts w:ascii="Arial" w:hAnsi="Arial" w:cs="Arial"/>
          <w:lang w:eastAsia="de-DE"/>
        </w:rPr>
        <w:t xml:space="preserve"> Aussiedler</w:t>
      </w:r>
      <w:r w:rsidR="00C325EA" w:rsidRPr="00D51988">
        <w:rPr>
          <w:rFonts w:ascii="Arial" w:hAnsi="Arial" w:cs="Arial"/>
          <w:iCs/>
          <w:lang w:eastAsia="de-DE"/>
        </w:rPr>
        <w:t xml:space="preserve"> </w:t>
      </w:r>
      <w:r w:rsidRPr="00D51988">
        <w:rPr>
          <w:rFonts w:ascii="Arial" w:hAnsi="Arial" w:cs="Arial"/>
          <w:iCs/>
          <w:lang w:eastAsia="de-DE"/>
        </w:rPr>
        <w:t xml:space="preserve">im </w:t>
      </w:r>
      <w:r w:rsidRPr="00D51988">
        <w:rPr>
          <w:rFonts w:ascii="Arial" w:hAnsi="Arial" w:cs="Arial"/>
          <w:b/>
          <w:iCs/>
          <w:lang w:eastAsia="de-DE"/>
        </w:rPr>
        <w:t>Zuwanderersektor</w:t>
      </w:r>
      <w:r w:rsidR="00C325EA" w:rsidRPr="00D51988">
        <w:rPr>
          <w:rFonts w:ascii="Arial" w:hAnsi="Arial" w:cs="Arial"/>
          <w:iCs/>
          <w:lang w:eastAsia="de-DE"/>
        </w:rPr>
        <w:t>,</w:t>
      </w:r>
    </w:p>
    <w:p w:rsidR="00783D1E" w:rsidRPr="00D51988" w:rsidRDefault="00783D1E" w:rsidP="00C325EA">
      <w:pPr>
        <w:pStyle w:val="StandardWeb"/>
        <w:numPr>
          <w:ilvl w:val="0"/>
          <w:numId w:val="11"/>
        </w:numPr>
        <w:spacing w:before="0" w:after="192"/>
        <w:rPr>
          <w:rFonts w:ascii="Arial" w:hAnsi="Arial" w:cs="Arial"/>
          <w:lang w:eastAsia="de-DE"/>
        </w:rPr>
      </w:pPr>
      <w:r w:rsidRPr="00D51988">
        <w:rPr>
          <w:rFonts w:ascii="Arial" w:hAnsi="Arial" w:cs="Arial"/>
          <w:lang w:eastAsia="de-DE"/>
        </w:rPr>
        <w:t>die noch keinen Mietwohnraum finden können und in Aussiedlerunterkünften untergebracht sind</w:t>
      </w:r>
      <w:r w:rsidR="00C325EA" w:rsidRPr="00D51988">
        <w:rPr>
          <w:rFonts w:ascii="Arial" w:hAnsi="Arial" w:cs="Arial"/>
          <w:lang w:eastAsia="de-DE"/>
        </w:rPr>
        <w:t>.</w:t>
      </w:r>
    </w:p>
    <w:p w:rsidR="00783D1E" w:rsidRPr="00D51988" w:rsidRDefault="00783D1E" w:rsidP="00783D1E">
      <w:pPr>
        <w:suppressAutoHyphens w:val="0"/>
        <w:spacing w:after="192"/>
        <w:rPr>
          <w:rFonts w:ascii="Arial" w:hAnsi="Arial" w:cs="Arial"/>
          <w:lang w:eastAsia="de-DE"/>
        </w:rPr>
      </w:pPr>
      <w:r w:rsidRPr="00D51988">
        <w:rPr>
          <w:rFonts w:ascii="Arial" w:hAnsi="Arial" w:cs="Arial"/>
          <w:lang w:eastAsia="de-DE"/>
        </w:rPr>
        <w:t>Anerkannte Asylbewerber in Notunterkünften zählen im Sinne der Definition zwar zu den Wohnungsnotfällen, werden aber bei den Wohnungslosenzahlen im engeren Sinne nicht berücksichtigt.</w:t>
      </w:r>
    </w:p>
    <w:p w:rsidR="00783D1E" w:rsidRPr="00D51988" w:rsidRDefault="00783D1E" w:rsidP="00783D1E">
      <w:pPr>
        <w:suppressAutoHyphens w:val="0"/>
        <w:spacing w:after="192"/>
        <w:rPr>
          <w:rFonts w:ascii="Arial" w:hAnsi="Arial" w:cs="Arial"/>
          <w:lang w:eastAsia="de-DE"/>
        </w:rPr>
      </w:pPr>
      <w:r w:rsidRPr="00D51988">
        <w:rPr>
          <w:rFonts w:ascii="Arial" w:hAnsi="Arial" w:cs="Arial"/>
          <w:b/>
          <w:lang w:eastAsia="de-DE"/>
        </w:rPr>
        <w:t>Von Wohnungslosigkeit bedroht</w:t>
      </w:r>
      <w:r w:rsidRPr="00D51988">
        <w:rPr>
          <w:rFonts w:ascii="Arial" w:hAnsi="Arial" w:cs="Arial"/>
          <w:lang w:eastAsia="de-DE"/>
        </w:rPr>
        <w:t xml:space="preserve"> ist</w:t>
      </w:r>
      <w:r w:rsidR="003A7BE8" w:rsidRPr="00D51988">
        <w:rPr>
          <w:rFonts w:ascii="Arial" w:hAnsi="Arial" w:cs="Arial"/>
          <w:lang w:eastAsia="de-DE"/>
        </w:rPr>
        <w:t>,</w:t>
      </w:r>
    </w:p>
    <w:p w:rsidR="00783D1E" w:rsidRPr="00D51988" w:rsidRDefault="00783D1E" w:rsidP="00783D1E">
      <w:pPr>
        <w:pStyle w:val="StandardWeb"/>
        <w:numPr>
          <w:ilvl w:val="0"/>
          <w:numId w:val="9"/>
        </w:numPr>
        <w:spacing w:before="0" w:after="192"/>
        <w:rPr>
          <w:rFonts w:ascii="Arial" w:hAnsi="Arial" w:cs="Arial"/>
          <w:lang w:eastAsia="de-DE"/>
        </w:rPr>
      </w:pPr>
      <w:r w:rsidRPr="00D51988">
        <w:rPr>
          <w:rFonts w:ascii="Arial" w:hAnsi="Arial" w:cs="Arial"/>
          <w:lang w:eastAsia="de-DE"/>
        </w:rPr>
        <w:t>wem der Verlust der derzeitigen Wohnung unmittelbar bevorsteht wegen Kündigung des Vermieters/der Vermieterin, einer Räumungsklage (auch mit nicht vollstrecktem Räumungstitel) oder einer Zwangsräumung</w:t>
      </w:r>
      <w:r w:rsidR="00E80EFE" w:rsidRPr="00D51988">
        <w:rPr>
          <w:rFonts w:ascii="Arial" w:hAnsi="Arial" w:cs="Arial"/>
          <w:lang w:eastAsia="de-DE"/>
        </w:rPr>
        <w:t>.</w:t>
      </w:r>
    </w:p>
    <w:p w:rsidR="00A2618C" w:rsidRDefault="00783D1E" w:rsidP="00783D1E">
      <w:pPr>
        <w:pStyle w:val="Listenabsatz"/>
        <w:numPr>
          <w:ilvl w:val="0"/>
          <w:numId w:val="10"/>
        </w:numPr>
        <w:suppressAutoHyphens w:val="0"/>
        <w:spacing w:after="192"/>
        <w:rPr>
          <w:rFonts w:ascii="Arial" w:hAnsi="Arial" w:cs="Arial"/>
          <w:lang w:eastAsia="de-DE"/>
        </w:rPr>
      </w:pPr>
      <w:r w:rsidRPr="00D51988">
        <w:rPr>
          <w:rFonts w:ascii="Arial" w:hAnsi="Arial" w:cs="Arial"/>
          <w:lang w:eastAsia="de-DE"/>
        </w:rPr>
        <w:t>wem der Verlust der derzeitigen Wohnung aus sonstigen zwingenden Gründen unmittelbar bevorsteht (z</w:t>
      </w:r>
      <w:r w:rsidR="00E80EFE" w:rsidRPr="00D51988">
        <w:rPr>
          <w:rFonts w:ascii="Arial" w:hAnsi="Arial" w:cs="Arial"/>
          <w:lang w:eastAsia="de-DE"/>
        </w:rPr>
        <w:t>um</w:t>
      </w:r>
      <w:r w:rsidRPr="00D51988">
        <w:rPr>
          <w:rFonts w:ascii="Arial" w:hAnsi="Arial" w:cs="Arial"/>
          <w:lang w:eastAsia="de-DE"/>
        </w:rPr>
        <w:t xml:space="preserve"> B</w:t>
      </w:r>
      <w:r w:rsidR="00E80EFE" w:rsidRPr="00D51988">
        <w:rPr>
          <w:rFonts w:ascii="Arial" w:hAnsi="Arial" w:cs="Arial"/>
          <w:lang w:eastAsia="de-DE"/>
        </w:rPr>
        <w:t>eispiel</w:t>
      </w:r>
      <w:r w:rsidRPr="00D51988">
        <w:rPr>
          <w:rFonts w:ascii="Arial" w:hAnsi="Arial" w:cs="Arial"/>
          <w:lang w:eastAsia="de-DE"/>
        </w:rPr>
        <w:t xml:space="preserve"> aufgrund von eskalierten sozialen Konflikten, Gewalt geprägten Lebensumständen oder wegen Abbruch des Hauses)</w:t>
      </w:r>
      <w:r w:rsidR="00E80EFE" w:rsidRPr="00D51988">
        <w:rPr>
          <w:rFonts w:ascii="Arial" w:hAnsi="Arial" w:cs="Arial"/>
          <w:lang w:eastAsia="de-DE"/>
        </w:rPr>
        <w:t>.</w:t>
      </w:r>
    </w:p>
    <w:p w:rsidR="00F64DB2" w:rsidRDefault="00F64DB2" w:rsidP="00F64DB2">
      <w:pPr>
        <w:suppressAutoHyphens w:val="0"/>
        <w:rPr>
          <w:rFonts w:ascii="Arial" w:hAnsi="Arial" w:cs="Arial"/>
          <w:lang w:eastAsia="de-DE"/>
        </w:rPr>
      </w:pPr>
    </w:p>
    <w:p w:rsidR="00F64DB2" w:rsidRDefault="00F64DB2" w:rsidP="00F64DB2">
      <w:pPr>
        <w:suppressAutoHyphens w:val="0"/>
        <w:rPr>
          <w:rFonts w:ascii="Arial" w:hAnsi="Arial" w:cs="Arial"/>
          <w:lang w:eastAsia="de-DE"/>
        </w:rPr>
      </w:pPr>
      <w:r w:rsidRPr="00F64DB2">
        <w:rPr>
          <w:rFonts w:ascii="Arial" w:hAnsi="Arial" w:cs="Arial"/>
          <w:lang w:eastAsia="de-DE"/>
        </w:rPr>
        <w:t xml:space="preserve">Informationen zur </w:t>
      </w:r>
      <w:r w:rsidRPr="00F64DB2">
        <w:rPr>
          <w:rFonts w:ascii="Arial" w:hAnsi="Arial" w:cs="Arial"/>
          <w:b/>
          <w:lang w:eastAsia="de-DE"/>
        </w:rPr>
        <w:t>Überschuldung privater Haushalte</w:t>
      </w:r>
      <w:r w:rsidRPr="00F64DB2">
        <w:rPr>
          <w:rFonts w:ascii="Arial" w:hAnsi="Arial" w:cs="Arial"/>
          <w:lang w:eastAsia="de-DE"/>
        </w:rPr>
        <w:t xml:space="preserve"> erhalten Sie hier:</w:t>
      </w:r>
      <w:r>
        <w:rPr>
          <w:rFonts w:ascii="Arial" w:hAnsi="Arial" w:cs="Arial"/>
          <w:lang w:eastAsia="de-DE"/>
        </w:rPr>
        <w:t xml:space="preserve"> </w:t>
      </w:r>
      <w:hyperlink r:id="rId7" w:history="1">
        <w:r w:rsidRPr="007B40F2">
          <w:rPr>
            <w:rStyle w:val="Hyperlink"/>
            <w:rFonts w:ascii="Arial" w:hAnsi="Arial" w:cs="Arial"/>
            <w:lang w:eastAsia="de-DE"/>
          </w:rPr>
          <w:t>https://www.bpb.de/61794</w:t>
        </w:r>
      </w:hyperlink>
    </w:p>
    <w:p w:rsidR="00F64DB2" w:rsidRDefault="00F64DB2" w:rsidP="00F64DB2">
      <w:pPr>
        <w:suppressAutoHyphens w:val="0"/>
        <w:rPr>
          <w:rFonts w:ascii="Arial" w:hAnsi="Arial" w:cs="Arial"/>
          <w:lang w:eastAsia="de-DE"/>
        </w:rPr>
      </w:pPr>
    </w:p>
    <w:p w:rsidR="0086713F" w:rsidRPr="00D51988" w:rsidRDefault="0086713F" w:rsidP="00F64DB2">
      <w:pPr>
        <w:rPr>
          <w:rFonts w:ascii="Arial" w:hAnsi="Arial" w:cs="Arial"/>
          <w:sz w:val="20"/>
          <w:szCs w:val="20"/>
        </w:rPr>
      </w:pPr>
      <w:r w:rsidRPr="00D51988">
        <w:rPr>
          <w:rFonts w:ascii="Arial" w:hAnsi="Arial" w:cs="Arial"/>
          <w:sz w:val="20"/>
          <w:szCs w:val="20"/>
        </w:rPr>
        <w:t xml:space="preserve">Dieser Text ist unter der Creative Commons Lizenz </w:t>
      </w:r>
      <w:hyperlink r:id="rId8" w:tgtFrame="extern" w:history="1">
        <w:r w:rsidRPr="00D51988">
          <w:rPr>
            <w:rFonts w:ascii="Arial" w:hAnsi="Arial" w:cs="Arial"/>
            <w:sz w:val="20"/>
            <w:szCs w:val="20"/>
          </w:rPr>
          <w:t>by-nc-nd/3.0/de/</w:t>
        </w:r>
      </w:hyperlink>
      <w:r w:rsidRPr="00D51988">
        <w:rPr>
          <w:rFonts w:ascii="Arial" w:hAnsi="Arial" w:cs="Arial"/>
          <w:sz w:val="20"/>
          <w:szCs w:val="20"/>
        </w:rPr>
        <w:t xml:space="preserve"> veröffentlicht. </w:t>
      </w:r>
    </w:p>
    <w:p w:rsidR="00A2618C" w:rsidRPr="00D51988" w:rsidRDefault="0086713F" w:rsidP="00F64DB2">
      <w:pPr>
        <w:rPr>
          <w:rFonts w:ascii="Arial" w:hAnsi="Arial" w:cs="Arial"/>
          <w:sz w:val="20"/>
          <w:szCs w:val="20"/>
        </w:rPr>
      </w:pPr>
      <w:r w:rsidRPr="00D51988">
        <w:rPr>
          <w:rFonts w:ascii="Arial" w:hAnsi="Arial" w:cs="Arial"/>
          <w:sz w:val="20"/>
          <w:szCs w:val="20"/>
        </w:rPr>
        <w:t xml:space="preserve">Bundeszentrale für politische Bildung 2021 | </w:t>
      </w:r>
      <w:hyperlink r:id="rId9" w:history="1">
        <w:r w:rsidRPr="00D51988">
          <w:rPr>
            <w:rFonts w:ascii="Arial" w:hAnsi="Arial" w:cs="Arial"/>
            <w:sz w:val="20"/>
            <w:szCs w:val="20"/>
          </w:rPr>
          <w:t>www.bpb.de</w:t>
        </w:r>
      </w:hyperlink>
    </w:p>
    <w:sectPr w:rsidR="00A2618C" w:rsidRPr="00D51988">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KXMH+MyriadPro-It">
    <w:altName w:val="Myriad Pro"/>
    <w:panose1 w:val="00000000000000000000"/>
    <w:charset w:val="00"/>
    <w:family w:val="swiss"/>
    <w:notTrueType/>
    <w:pitch w:val="default"/>
    <w:sig w:usb0="00000003" w:usb1="00000000" w:usb2="00000000" w:usb3="00000000" w:csb0="00000001" w:csb1="00000000"/>
  </w:font>
  <w:font w:name="KMXJOD+MyriadPro-Bold">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1"/>
      <w:numFmt w:val="bullet"/>
      <w:lvlText w:val="-"/>
      <w:lvlJc w:val="left"/>
      <w:pPr>
        <w:tabs>
          <w:tab w:val="num" w:pos="720"/>
        </w:tabs>
        <w:ind w:left="720" w:hanging="360"/>
      </w:pPr>
      <w:rPr>
        <w:rFonts w:ascii="Arial" w:hAnsi="Arial" w:cs="Arial"/>
      </w:rPr>
    </w:lvl>
  </w:abstractNum>
  <w:abstractNum w:abstractNumId="1">
    <w:nsid w:val="00000002"/>
    <w:multiLevelType w:val="multilevel"/>
    <w:tmpl w:val="00000002"/>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7E3C9D"/>
    <w:multiLevelType w:val="hybridMultilevel"/>
    <w:tmpl w:val="FC04B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7D39F9"/>
    <w:multiLevelType w:val="hybridMultilevel"/>
    <w:tmpl w:val="E6E2F342"/>
    <w:lvl w:ilvl="0" w:tplc="18E2F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B10B3F"/>
    <w:multiLevelType w:val="hybridMultilevel"/>
    <w:tmpl w:val="60A64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4F031E"/>
    <w:multiLevelType w:val="hybridMultilevel"/>
    <w:tmpl w:val="796ED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B627FA"/>
    <w:multiLevelType w:val="hybridMultilevel"/>
    <w:tmpl w:val="5EBCA6B8"/>
    <w:lvl w:ilvl="0" w:tplc="81DEBC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CC144C9"/>
    <w:multiLevelType w:val="hybridMultilevel"/>
    <w:tmpl w:val="F214874E"/>
    <w:lvl w:ilvl="0" w:tplc="0EE6DD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E740591"/>
    <w:multiLevelType w:val="multilevel"/>
    <w:tmpl w:val="CF5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48610E"/>
    <w:multiLevelType w:val="multilevel"/>
    <w:tmpl w:val="478C4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D2A30"/>
    <w:multiLevelType w:val="hybridMultilevel"/>
    <w:tmpl w:val="2A64AE1E"/>
    <w:lvl w:ilvl="0" w:tplc="B5FE66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7"/>
  </w:num>
  <w:num w:numId="6">
    <w:abstractNumId w:val="6"/>
  </w:num>
  <w:num w:numId="7">
    <w:abstractNumId w:val="9"/>
  </w:num>
  <w:num w:numId="8">
    <w:abstractNumId w:val="8"/>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C7"/>
    <w:rsid w:val="0002223A"/>
    <w:rsid w:val="000409DD"/>
    <w:rsid w:val="000650A0"/>
    <w:rsid w:val="00091EC8"/>
    <w:rsid w:val="000E5C2D"/>
    <w:rsid w:val="000F0649"/>
    <w:rsid w:val="00130C5B"/>
    <w:rsid w:val="001B38D7"/>
    <w:rsid w:val="00215ECE"/>
    <w:rsid w:val="00233DB3"/>
    <w:rsid w:val="002A2A0A"/>
    <w:rsid w:val="002B0C1C"/>
    <w:rsid w:val="002C7146"/>
    <w:rsid w:val="00300BA5"/>
    <w:rsid w:val="00301A5C"/>
    <w:rsid w:val="003211A2"/>
    <w:rsid w:val="00351F78"/>
    <w:rsid w:val="00353DAA"/>
    <w:rsid w:val="00356495"/>
    <w:rsid w:val="0037286C"/>
    <w:rsid w:val="003A49B1"/>
    <w:rsid w:val="003A7BE8"/>
    <w:rsid w:val="003B4007"/>
    <w:rsid w:val="003B45AD"/>
    <w:rsid w:val="003B7613"/>
    <w:rsid w:val="003D13BF"/>
    <w:rsid w:val="003E7889"/>
    <w:rsid w:val="0049059C"/>
    <w:rsid w:val="00497EF1"/>
    <w:rsid w:val="004E5489"/>
    <w:rsid w:val="004E6D55"/>
    <w:rsid w:val="004E7D5A"/>
    <w:rsid w:val="005131DF"/>
    <w:rsid w:val="005E14F8"/>
    <w:rsid w:val="00600D37"/>
    <w:rsid w:val="006226AA"/>
    <w:rsid w:val="0062515A"/>
    <w:rsid w:val="0066157F"/>
    <w:rsid w:val="006932AC"/>
    <w:rsid w:val="006B56FA"/>
    <w:rsid w:val="006B5AD1"/>
    <w:rsid w:val="006C1427"/>
    <w:rsid w:val="00714CFF"/>
    <w:rsid w:val="00757C8B"/>
    <w:rsid w:val="007653AE"/>
    <w:rsid w:val="00774E45"/>
    <w:rsid w:val="0078268B"/>
    <w:rsid w:val="00783D1E"/>
    <w:rsid w:val="007A4167"/>
    <w:rsid w:val="007E133E"/>
    <w:rsid w:val="00827727"/>
    <w:rsid w:val="00833CFD"/>
    <w:rsid w:val="0086713F"/>
    <w:rsid w:val="008772F4"/>
    <w:rsid w:val="008B187A"/>
    <w:rsid w:val="008D4EAF"/>
    <w:rsid w:val="008F645A"/>
    <w:rsid w:val="009004BB"/>
    <w:rsid w:val="00952484"/>
    <w:rsid w:val="009526ED"/>
    <w:rsid w:val="00983161"/>
    <w:rsid w:val="009A03AB"/>
    <w:rsid w:val="009D3A38"/>
    <w:rsid w:val="009E7DBE"/>
    <w:rsid w:val="00A145B6"/>
    <w:rsid w:val="00A22037"/>
    <w:rsid w:val="00A2618C"/>
    <w:rsid w:val="00A42AA4"/>
    <w:rsid w:val="00A506FE"/>
    <w:rsid w:val="00AA4E1B"/>
    <w:rsid w:val="00AB7BE8"/>
    <w:rsid w:val="00AF1BE8"/>
    <w:rsid w:val="00AF1FEC"/>
    <w:rsid w:val="00AF25BB"/>
    <w:rsid w:val="00B621F7"/>
    <w:rsid w:val="00B67C08"/>
    <w:rsid w:val="00C13427"/>
    <w:rsid w:val="00C25687"/>
    <w:rsid w:val="00C325EA"/>
    <w:rsid w:val="00C367DD"/>
    <w:rsid w:val="00C802C7"/>
    <w:rsid w:val="00CE3B1A"/>
    <w:rsid w:val="00D11C50"/>
    <w:rsid w:val="00D51988"/>
    <w:rsid w:val="00E071F4"/>
    <w:rsid w:val="00E717FC"/>
    <w:rsid w:val="00E80EFE"/>
    <w:rsid w:val="00E92202"/>
    <w:rsid w:val="00EA52A6"/>
    <w:rsid w:val="00EE4974"/>
    <w:rsid w:val="00F64DB2"/>
    <w:rsid w:val="00F9537E"/>
    <w:rsid w:val="00FA10BA"/>
    <w:rsid w:val="00FC7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2"/>
      </w:numPr>
      <w:spacing w:before="100" w:after="100"/>
      <w:outlineLvl w:val="0"/>
    </w:pPr>
    <w:rPr>
      <w:b/>
      <w:bCs/>
      <w:kern w:val="1"/>
      <w:sz w:val="48"/>
      <w:szCs w:val="48"/>
    </w:rPr>
  </w:style>
  <w:style w:type="paragraph" w:styleId="berschrift2">
    <w:name w:val="heading 2"/>
    <w:basedOn w:val="Standard"/>
    <w:next w:val="Textkrper"/>
    <w:qFormat/>
    <w:pPr>
      <w:numPr>
        <w:ilvl w:val="1"/>
        <w:numId w:val="2"/>
      </w:numPr>
      <w:spacing w:before="100" w:after="100"/>
      <w:outlineLvl w:val="1"/>
    </w:pPr>
    <w:rPr>
      <w:b/>
      <w:bCs/>
      <w:sz w:val="36"/>
      <w:szCs w:val="36"/>
    </w:rPr>
  </w:style>
  <w:style w:type="paragraph" w:styleId="berschrift4">
    <w:name w:val="heading 4"/>
    <w:basedOn w:val="Standard"/>
    <w:next w:val="Textkrper"/>
    <w:qFormat/>
    <w:pPr>
      <w:numPr>
        <w:ilvl w:val="3"/>
        <w:numId w:val="2"/>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StandardWeb">
    <w:name w:val="Normal (Web)"/>
    <w:basedOn w:val="Standard"/>
    <w:uiPriority w:val="99"/>
    <w:pPr>
      <w:spacing w:before="100" w:after="100"/>
    </w:pPr>
  </w:style>
  <w:style w:type="paragraph" w:customStyle="1" w:styleId="bold">
    <w:name w:val="bold"/>
    <w:basedOn w:val="Standard"/>
    <w:pPr>
      <w:spacing w:before="100" w:after="100"/>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Sprechblasentext">
    <w:name w:val="Balloon Text"/>
    <w:basedOn w:val="Standard"/>
    <w:semiHidden/>
    <w:rsid w:val="003B45AD"/>
    <w:rPr>
      <w:rFonts w:ascii="Tahoma" w:hAnsi="Tahoma" w:cs="Tahoma"/>
      <w:sz w:val="16"/>
      <w:szCs w:val="16"/>
    </w:rPr>
  </w:style>
  <w:style w:type="paragraph" w:customStyle="1" w:styleId="Pa5">
    <w:name w:val="Pa5"/>
    <w:basedOn w:val="Default"/>
    <w:next w:val="Default"/>
    <w:uiPriority w:val="99"/>
    <w:rsid w:val="0078268B"/>
    <w:pPr>
      <w:suppressAutoHyphens w:val="0"/>
      <w:autoSpaceDN w:val="0"/>
      <w:adjustRightInd w:val="0"/>
      <w:spacing w:line="201" w:lineRule="atLeast"/>
    </w:pPr>
    <w:rPr>
      <w:rFonts w:ascii="VNKXMH+MyriadPro-It" w:eastAsia="Times New Roman" w:hAnsi="VNKXMH+MyriadPro-It" w:cs="Times New Roman"/>
      <w:color w:val="auto"/>
      <w:lang w:eastAsia="de-DE"/>
    </w:rPr>
  </w:style>
  <w:style w:type="character" w:customStyle="1" w:styleId="A5">
    <w:name w:val="A5"/>
    <w:uiPriority w:val="99"/>
    <w:rsid w:val="00714CFF"/>
    <w:rPr>
      <w:rFonts w:cs="KMXJOD+MyriadPro-Bold"/>
      <w:b/>
      <w:bCs/>
      <w:color w:val="000000"/>
      <w:sz w:val="21"/>
      <w:szCs w:val="21"/>
    </w:rPr>
  </w:style>
  <w:style w:type="character" w:styleId="Hervorhebung">
    <w:name w:val="Emphasis"/>
    <w:basedOn w:val="Absatz-Standardschriftart"/>
    <w:uiPriority w:val="20"/>
    <w:qFormat/>
    <w:rsid w:val="00783D1E"/>
    <w:rPr>
      <w:i/>
      <w:iCs/>
    </w:rPr>
  </w:style>
  <w:style w:type="paragraph" w:styleId="Listenabsatz">
    <w:name w:val="List Paragraph"/>
    <w:basedOn w:val="Standard"/>
    <w:uiPriority w:val="34"/>
    <w:qFormat/>
    <w:rsid w:val="00783D1E"/>
    <w:pPr>
      <w:ind w:left="720"/>
      <w:contextualSpacing/>
    </w:pPr>
  </w:style>
  <w:style w:type="character" w:styleId="Fett">
    <w:name w:val="Strong"/>
    <w:basedOn w:val="Absatz-Standardschriftart"/>
    <w:uiPriority w:val="22"/>
    <w:qFormat/>
    <w:rsid w:val="007A41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2"/>
      </w:numPr>
      <w:spacing w:before="100" w:after="100"/>
      <w:outlineLvl w:val="0"/>
    </w:pPr>
    <w:rPr>
      <w:b/>
      <w:bCs/>
      <w:kern w:val="1"/>
      <w:sz w:val="48"/>
      <w:szCs w:val="48"/>
    </w:rPr>
  </w:style>
  <w:style w:type="paragraph" w:styleId="berschrift2">
    <w:name w:val="heading 2"/>
    <w:basedOn w:val="Standard"/>
    <w:next w:val="Textkrper"/>
    <w:qFormat/>
    <w:pPr>
      <w:numPr>
        <w:ilvl w:val="1"/>
        <w:numId w:val="2"/>
      </w:numPr>
      <w:spacing w:before="100" w:after="100"/>
      <w:outlineLvl w:val="1"/>
    </w:pPr>
    <w:rPr>
      <w:b/>
      <w:bCs/>
      <w:sz w:val="36"/>
      <w:szCs w:val="36"/>
    </w:rPr>
  </w:style>
  <w:style w:type="paragraph" w:styleId="berschrift4">
    <w:name w:val="heading 4"/>
    <w:basedOn w:val="Standard"/>
    <w:next w:val="Textkrper"/>
    <w:qFormat/>
    <w:pPr>
      <w:numPr>
        <w:ilvl w:val="3"/>
        <w:numId w:val="2"/>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StandardWeb">
    <w:name w:val="Normal (Web)"/>
    <w:basedOn w:val="Standard"/>
    <w:uiPriority w:val="99"/>
    <w:pPr>
      <w:spacing w:before="100" w:after="100"/>
    </w:pPr>
  </w:style>
  <w:style w:type="paragraph" w:customStyle="1" w:styleId="bold">
    <w:name w:val="bold"/>
    <w:basedOn w:val="Standard"/>
    <w:pPr>
      <w:spacing w:before="100" w:after="100"/>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Sprechblasentext">
    <w:name w:val="Balloon Text"/>
    <w:basedOn w:val="Standard"/>
    <w:semiHidden/>
    <w:rsid w:val="003B45AD"/>
    <w:rPr>
      <w:rFonts w:ascii="Tahoma" w:hAnsi="Tahoma" w:cs="Tahoma"/>
      <w:sz w:val="16"/>
      <w:szCs w:val="16"/>
    </w:rPr>
  </w:style>
  <w:style w:type="paragraph" w:customStyle="1" w:styleId="Pa5">
    <w:name w:val="Pa5"/>
    <w:basedOn w:val="Default"/>
    <w:next w:val="Default"/>
    <w:uiPriority w:val="99"/>
    <w:rsid w:val="0078268B"/>
    <w:pPr>
      <w:suppressAutoHyphens w:val="0"/>
      <w:autoSpaceDN w:val="0"/>
      <w:adjustRightInd w:val="0"/>
      <w:spacing w:line="201" w:lineRule="atLeast"/>
    </w:pPr>
    <w:rPr>
      <w:rFonts w:ascii="VNKXMH+MyriadPro-It" w:eastAsia="Times New Roman" w:hAnsi="VNKXMH+MyriadPro-It" w:cs="Times New Roman"/>
      <w:color w:val="auto"/>
      <w:lang w:eastAsia="de-DE"/>
    </w:rPr>
  </w:style>
  <w:style w:type="character" w:customStyle="1" w:styleId="A5">
    <w:name w:val="A5"/>
    <w:uiPriority w:val="99"/>
    <w:rsid w:val="00714CFF"/>
    <w:rPr>
      <w:rFonts w:cs="KMXJOD+MyriadPro-Bold"/>
      <w:b/>
      <w:bCs/>
      <w:color w:val="000000"/>
      <w:sz w:val="21"/>
      <w:szCs w:val="21"/>
    </w:rPr>
  </w:style>
  <w:style w:type="character" w:styleId="Hervorhebung">
    <w:name w:val="Emphasis"/>
    <w:basedOn w:val="Absatz-Standardschriftart"/>
    <w:uiPriority w:val="20"/>
    <w:qFormat/>
    <w:rsid w:val="00783D1E"/>
    <w:rPr>
      <w:i/>
      <w:iCs/>
    </w:rPr>
  </w:style>
  <w:style w:type="paragraph" w:styleId="Listenabsatz">
    <w:name w:val="List Paragraph"/>
    <w:basedOn w:val="Standard"/>
    <w:uiPriority w:val="34"/>
    <w:qFormat/>
    <w:rsid w:val="00783D1E"/>
    <w:pPr>
      <w:ind w:left="720"/>
      <w:contextualSpacing/>
    </w:pPr>
  </w:style>
  <w:style w:type="character" w:styleId="Fett">
    <w:name w:val="Strong"/>
    <w:basedOn w:val="Absatz-Standardschriftart"/>
    <w:uiPriority w:val="22"/>
    <w:qFormat/>
    <w:rsid w:val="007A4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348">
      <w:bodyDiv w:val="1"/>
      <w:marLeft w:val="0"/>
      <w:marRight w:val="0"/>
      <w:marTop w:val="0"/>
      <w:marBottom w:val="0"/>
      <w:divBdr>
        <w:top w:val="none" w:sz="0" w:space="0" w:color="auto"/>
        <w:left w:val="none" w:sz="0" w:space="0" w:color="auto"/>
        <w:bottom w:val="none" w:sz="0" w:space="0" w:color="auto"/>
        <w:right w:val="none" w:sz="0" w:space="0" w:color="auto"/>
      </w:divBdr>
    </w:div>
    <w:div w:id="343829375">
      <w:bodyDiv w:val="1"/>
      <w:marLeft w:val="0"/>
      <w:marRight w:val="0"/>
      <w:marTop w:val="0"/>
      <w:marBottom w:val="0"/>
      <w:divBdr>
        <w:top w:val="none" w:sz="0" w:space="0" w:color="auto"/>
        <w:left w:val="none" w:sz="0" w:space="0" w:color="auto"/>
        <w:bottom w:val="none" w:sz="0" w:space="0" w:color="auto"/>
        <w:right w:val="none" w:sz="0" w:space="0" w:color="auto"/>
      </w:divBdr>
    </w:div>
    <w:div w:id="1353848312">
      <w:bodyDiv w:val="1"/>
      <w:marLeft w:val="0"/>
      <w:marRight w:val="0"/>
      <w:marTop w:val="0"/>
      <w:marBottom w:val="0"/>
      <w:divBdr>
        <w:top w:val="none" w:sz="0" w:space="0" w:color="auto"/>
        <w:left w:val="none" w:sz="0" w:space="0" w:color="auto"/>
        <w:bottom w:val="none" w:sz="0" w:space="0" w:color="auto"/>
        <w:right w:val="none" w:sz="0" w:space="0" w:color="auto"/>
      </w:divBdr>
      <w:divsChild>
        <w:div w:id="1834687168">
          <w:marLeft w:val="0"/>
          <w:marRight w:val="0"/>
          <w:marTop w:val="0"/>
          <w:marBottom w:val="0"/>
          <w:divBdr>
            <w:top w:val="none" w:sz="0" w:space="0" w:color="auto"/>
            <w:left w:val="none" w:sz="0" w:space="0" w:color="auto"/>
            <w:bottom w:val="none" w:sz="0" w:space="0" w:color="auto"/>
            <w:right w:val="none" w:sz="0" w:space="0" w:color="auto"/>
          </w:divBdr>
        </w:div>
      </w:divsChild>
    </w:div>
    <w:div w:id="17834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s://www.bpb.de/617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3709-9483-40A1-B2F3-87E05079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cp:lastPrinted>1900-12-31T23:00:00Z</cp:lastPrinted>
  <dcterms:created xsi:type="dcterms:W3CDTF">2021-10-13T11:42:00Z</dcterms:created>
  <dcterms:modified xsi:type="dcterms:W3CDTF">2021-10-13T12:24:00Z</dcterms:modified>
</cp:coreProperties>
</file>