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4FA" w:rsidRPr="00A16670" w:rsidRDefault="00A16670" w:rsidP="00FF64FA">
      <w:pPr>
        <w:rPr>
          <w:rFonts w:ascii="Arial" w:hAnsi="Arial" w:cs="Arial"/>
          <w:b/>
          <w:color w:val="000000"/>
          <w:shd w:val="clear" w:color="auto" w:fill="FFFFFF"/>
        </w:rPr>
      </w:pPr>
      <w:bookmarkStart w:id="0" w:name="_GoBack"/>
      <w:bookmarkEnd w:id="0"/>
      <w:r w:rsidRPr="00A16670">
        <w:rPr>
          <w:rFonts w:ascii="Arial" w:hAnsi="Arial" w:cs="Arial"/>
          <w:b/>
          <w:color w:val="000000"/>
          <w:shd w:val="clear" w:color="auto" w:fill="FFFFFF"/>
        </w:rPr>
        <w:t xml:space="preserve">Im Durchschnitt erhielten die 21,2 Millionen Rentner (Stand: 1. Juli 2020) eine gesetzliche Gesamtrente von 1.087 Euro pro Monat. Dabei erhielten 23,7 Prozent unter 600 Euro pro Monat und </w:t>
      </w:r>
      <w:r w:rsidR="00966389" w:rsidRPr="00A16670">
        <w:rPr>
          <w:rFonts w:ascii="Arial" w:hAnsi="Arial" w:cs="Arial"/>
          <w:b/>
          <w:color w:val="000000"/>
          <w:shd w:val="clear" w:color="auto" w:fill="FFFFFF"/>
        </w:rPr>
        <w:t>12,8 Prozent 1.800 Euro oder mehr.</w:t>
      </w:r>
      <w:r w:rsidRPr="00A16670">
        <w:rPr>
          <w:rFonts w:ascii="Arial" w:hAnsi="Arial" w:cs="Arial"/>
          <w:b/>
          <w:color w:val="000000"/>
          <w:shd w:val="clear" w:color="auto" w:fill="FFFFFF"/>
        </w:rPr>
        <w:t xml:space="preserve"> Allerdings haben ältere Menschen neben den Zahlungen der gesetzlichen Rentenversicherung auch andere Einkommensquellen. Bei einer Betrachtung aller Einkünfte treten Nettoeinkommen von unter 300 Euro gar nicht und von unter 500 Euro nur bei Alleinstehenden und dort nur mit einem Anteil von einem Prozent auf.</w:t>
      </w:r>
    </w:p>
    <w:p w:rsidR="00A16670" w:rsidRDefault="00A16670" w:rsidP="00FF64FA">
      <w:pPr>
        <w:rPr>
          <w:rFonts w:ascii="Arial" w:hAnsi="Arial" w:cs="Arial"/>
          <w:color w:val="000000"/>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AE1D84" w:rsidRDefault="00CA5D69" w:rsidP="00CA5D69">
      <w:pPr>
        <w:rPr>
          <w:rFonts w:ascii="Arial" w:hAnsi="Arial" w:cs="Arial"/>
          <w:color w:val="000000"/>
          <w:shd w:val="clear" w:color="auto" w:fill="FFFFFF"/>
        </w:rPr>
      </w:pPr>
    </w:p>
    <w:p w:rsidR="00AE1D84" w:rsidRPr="00AE1D84" w:rsidRDefault="00D94EB6" w:rsidP="00D94EB6">
      <w:pPr>
        <w:rPr>
          <w:rFonts w:ascii="Arial" w:hAnsi="Arial" w:cs="Arial"/>
          <w:color w:val="000000"/>
          <w:shd w:val="clear" w:color="auto" w:fill="FFFFFF"/>
        </w:rPr>
      </w:pPr>
      <w:r w:rsidRPr="00AE1D84">
        <w:rPr>
          <w:rFonts w:ascii="Arial" w:hAnsi="Arial" w:cs="Arial"/>
          <w:color w:val="000000"/>
          <w:shd w:val="clear" w:color="auto" w:fill="FFFFFF"/>
        </w:rPr>
        <w:t xml:space="preserve">Bei einer Beurteilung der Höhe der Rentenzahlbeträge aus der gesetzlichen Rentenversicherung </w:t>
      </w:r>
      <w:r w:rsidR="006847AB">
        <w:rPr>
          <w:rFonts w:ascii="Arial" w:hAnsi="Arial" w:cs="Arial"/>
          <w:color w:val="000000"/>
          <w:shd w:val="clear" w:color="auto" w:fill="FFFFFF"/>
        </w:rPr>
        <w:t xml:space="preserve">(GRV) </w:t>
      </w:r>
      <w:r w:rsidRPr="00AE1D84">
        <w:rPr>
          <w:rFonts w:ascii="Arial" w:hAnsi="Arial" w:cs="Arial"/>
          <w:color w:val="000000"/>
          <w:shd w:val="clear" w:color="auto" w:fill="FFFFFF"/>
        </w:rPr>
        <w:t xml:space="preserve">muss berücksichtigt werden, dass ein Teil der Rentner mehr als eine Rente bezieht: Von den 21,2 Millionen Rentnern am 1. Juli 2020 waren 17,1 Millionen Einzelrentner und 4,1 Millionen Mehrfachrentner. Fast jede dritte Rentnerin </w:t>
      </w:r>
      <w:r w:rsidR="00AC4FD7">
        <w:rPr>
          <w:rFonts w:ascii="Arial" w:hAnsi="Arial" w:cs="Arial"/>
          <w:color w:val="000000"/>
          <w:shd w:val="clear" w:color="auto" w:fill="FFFFFF"/>
        </w:rPr>
        <w:t xml:space="preserve">war </w:t>
      </w:r>
      <w:r w:rsidRPr="00AE1D84">
        <w:rPr>
          <w:rFonts w:ascii="Arial" w:hAnsi="Arial" w:cs="Arial"/>
          <w:color w:val="000000"/>
          <w:shd w:val="clear" w:color="auto" w:fill="FFFFFF"/>
        </w:rPr>
        <w:t>Mitte 2020 Mehrfachrentner</w:t>
      </w:r>
      <w:r w:rsidR="00AC4FD7">
        <w:rPr>
          <w:rFonts w:ascii="Arial" w:hAnsi="Arial" w:cs="Arial"/>
          <w:color w:val="000000"/>
          <w:shd w:val="clear" w:color="auto" w:fill="FFFFFF"/>
        </w:rPr>
        <w:t xml:space="preserve">in </w:t>
      </w:r>
      <w:r w:rsidRPr="00AE1D84">
        <w:rPr>
          <w:rFonts w:ascii="Arial" w:hAnsi="Arial" w:cs="Arial"/>
          <w:color w:val="000000"/>
          <w:shd w:val="clear" w:color="auto" w:fill="FFFFFF"/>
        </w:rPr>
        <w:t>(29,2 Prozent). Bei den Männern lag der Anteil bei lediglich 6,6 Prozent. Dieser Unterschied ist dadurch zu erklären, dass Frauen – hier zusätzlich zu eigenen Rentenansprüchen – sehr viel häufiger eine Witwenrente erhalten als Männer eine Witwerrente.</w:t>
      </w:r>
      <w:r w:rsidR="00AE1D84" w:rsidRPr="00AE1D84">
        <w:rPr>
          <w:rFonts w:ascii="Arial" w:hAnsi="Arial" w:cs="Arial"/>
          <w:color w:val="000000"/>
          <w:shd w:val="clear" w:color="auto" w:fill="FFFFFF"/>
        </w:rPr>
        <w:t xml:space="preserve"> </w:t>
      </w:r>
      <w:r w:rsidRPr="00AE1D84">
        <w:rPr>
          <w:rFonts w:ascii="Arial" w:hAnsi="Arial" w:cs="Arial"/>
          <w:color w:val="000000"/>
          <w:shd w:val="clear" w:color="auto" w:fill="FFFFFF"/>
        </w:rPr>
        <w:t>Im Juli 2020 waren 85,6 Prozent der Mehrfachrentner Frauen.</w:t>
      </w:r>
    </w:p>
    <w:p w:rsidR="00AE1D84" w:rsidRPr="00AE1D84" w:rsidRDefault="00AE1D84" w:rsidP="00D94EB6">
      <w:pPr>
        <w:rPr>
          <w:rFonts w:ascii="Arial" w:hAnsi="Arial" w:cs="Arial"/>
          <w:color w:val="000000"/>
          <w:shd w:val="clear" w:color="auto" w:fill="FFFFFF"/>
        </w:rPr>
      </w:pPr>
    </w:p>
    <w:p w:rsidR="00D94EB6" w:rsidRPr="00AE1D84" w:rsidRDefault="00D94EB6" w:rsidP="00D94EB6">
      <w:pPr>
        <w:rPr>
          <w:rFonts w:ascii="Arial" w:hAnsi="Arial" w:cs="Arial"/>
          <w:color w:val="000000"/>
          <w:shd w:val="clear" w:color="auto" w:fill="FFFFFF"/>
        </w:rPr>
      </w:pPr>
      <w:r w:rsidRPr="00AE1D84">
        <w:rPr>
          <w:rFonts w:ascii="Arial" w:hAnsi="Arial" w:cs="Arial"/>
          <w:color w:val="000000"/>
          <w:shd w:val="clear" w:color="auto" w:fill="FFFFFF"/>
        </w:rPr>
        <w:t>Der durchschnittliche Rentenzahlbetrag aus allen Rentenleistungen der gesetzlichen Rentenversicherung (zum Beispiel Versichertenrente und/oder Hinterbliebenenrente, ohne Waisenrente) lag am 1.</w:t>
      </w:r>
      <w:r w:rsidR="00DB1EA8">
        <w:rPr>
          <w:rFonts w:ascii="Arial" w:hAnsi="Arial" w:cs="Arial"/>
          <w:color w:val="000000"/>
          <w:shd w:val="clear" w:color="auto" w:fill="FFFFFF"/>
        </w:rPr>
        <w:t xml:space="preserve"> Juli </w:t>
      </w:r>
      <w:r w:rsidRPr="00AE1D84">
        <w:rPr>
          <w:rFonts w:ascii="Arial" w:hAnsi="Arial" w:cs="Arial"/>
          <w:color w:val="000000"/>
          <w:shd w:val="clear" w:color="auto" w:fill="FFFFFF"/>
        </w:rPr>
        <w:t xml:space="preserve">2020 bei den Männern bei 1.208 Euro pro </w:t>
      </w:r>
      <w:r w:rsidR="006C191C" w:rsidRPr="00AE1D84">
        <w:rPr>
          <w:rFonts w:ascii="Arial" w:hAnsi="Arial" w:cs="Arial"/>
          <w:color w:val="000000"/>
          <w:shd w:val="clear" w:color="auto" w:fill="FFFFFF"/>
        </w:rPr>
        <w:t>Monat</w:t>
      </w:r>
      <w:r w:rsidRPr="00AE1D84">
        <w:rPr>
          <w:rFonts w:ascii="Arial" w:hAnsi="Arial" w:cs="Arial"/>
          <w:color w:val="000000"/>
          <w:shd w:val="clear" w:color="auto" w:fill="FFFFFF"/>
        </w:rPr>
        <w:t>. Bei den Frauen war der entsprechende Betrag mit 997 Euro deutlich niedriger. Während bei den Einzelrentnern der Rentenzahlbetrag bei 985 Euro pro Person lag (Männer: 1.178 Euro / Frauen: 794 Euro), erhielten Mehrfachrentner durchschnittlich 1.509 Euro (Männer: 1.629 Euro / Frauen: 1.488 Euro) – jeweils nach Abzug der Beiträge für die gesetzliche Kranken- bzw. Pflegeversicherung (</w:t>
      </w:r>
      <w:proofErr w:type="spellStart"/>
      <w:r w:rsidRPr="00AE1D84">
        <w:rPr>
          <w:rFonts w:ascii="Arial" w:hAnsi="Arial" w:cs="Arial"/>
          <w:color w:val="000000"/>
          <w:shd w:val="clear" w:color="auto" w:fill="FFFFFF"/>
        </w:rPr>
        <w:t>KVdR</w:t>
      </w:r>
      <w:proofErr w:type="spellEnd"/>
      <w:r w:rsidRPr="00AE1D84">
        <w:rPr>
          <w:rFonts w:ascii="Arial" w:hAnsi="Arial" w:cs="Arial"/>
          <w:color w:val="000000"/>
          <w:shd w:val="clear" w:color="auto" w:fill="FFFFFF"/>
        </w:rPr>
        <w:t>/</w:t>
      </w:r>
      <w:proofErr w:type="spellStart"/>
      <w:r w:rsidRPr="00AE1D84">
        <w:rPr>
          <w:rFonts w:ascii="Arial" w:hAnsi="Arial" w:cs="Arial"/>
          <w:color w:val="000000"/>
          <w:shd w:val="clear" w:color="auto" w:fill="FFFFFF"/>
        </w:rPr>
        <w:t>PVdR</w:t>
      </w:r>
      <w:proofErr w:type="spellEnd"/>
      <w:r w:rsidRPr="00AE1D84">
        <w:rPr>
          <w:rFonts w:ascii="Arial" w:hAnsi="Arial" w:cs="Arial"/>
          <w:color w:val="000000"/>
          <w:shd w:val="clear" w:color="auto" w:fill="FFFFFF"/>
        </w:rPr>
        <w:t>).</w:t>
      </w:r>
    </w:p>
    <w:p w:rsidR="00AE1D84" w:rsidRPr="00AE1D84" w:rsidRDefault="00AE1D84" w:rsidP="00D94EB6">
      <w:pPr>
        <w:rPr>
          <w:rFonts w:ascii="Arial" w:hAnsi="Arial" w:cs="Arial"/>
          <w:color w:val="000000"/>
          <w:shd w:val="clear" w:color="auto" w:fill="FFFFFF"/>
        </w:rPr>
      </w:pPr>
    </w:p>
    <w:p w:rsidR="00AB38F5" w:rsidRPr="00AE1D84" w:rsidRDefault="006C191C" w:rsidP="00036805">
      <w:pPr>
        <w:rPr>
          <w:rFonts w:ascii="Arial" w:hAnsi="Arial" w:cs="Arial"/>
          <w:color w:val="000000"/>
          <w:shd w:val="clear" w:color="auto" w:fill="FFFFFF"/>
        </w:rPr>
      </w:pPr>
      <w:r w:rsidRPr="00AE1D84">
        <w:rPr>
          <w:rFonts w:ascii="Arial" w:hAnsi="Arial" w:cs="Arial"/>
          <w:color w:val="000000"/>
          <w:shd w:val="clear" w:color="auto" w:fill="FFFFFF"/>
        </w:rPr>
        <w:t>Im Durchschnitt erhielten die 21,2 Millionen Rentner (Stand: 1. Juli 2020) eine Gesamtrente von 1.087 Euro pro Monat.</w:t>
      </w:r>
      <w:r w:rsidR="00AE1D84" w:rsidRPr="00AE1D84">
        <w:rPr>
          <w:rFonts w:ascii="Arial" w:hAnsi="Arial" w:cs="Arial"/>
          <w:color w:val="000000"/>
          <w:shd w:val="clear" w:color="auto" w:fill="FFFFFF"/>
        </w:rPr>
        <w:t xml:space="preserve"> </w:t>
      </w:r>
      <w:r w:rsidRPr="00AE1D84">
        <w:rPr>
          <w:rFonts w:ascii="Arial" w:hAnsi="Arial" w:cs="Arial"/>
          <w:color w:val="000000"/>
          <w:shd w:val="clear" w:color="auto" w:fill="FFFFFF"/>
        </w:rPr>
        <w:t>Dabei erhielten 10,7 Prozent unter 300 Euro</w:t>
      </w:r>
      <w:r w:rsidR="00615611" w:rsidRPr="00AE1D84">
        <w:rPr>
          <w:rFonts w:ascii="Arial" w:hAnsi="Arial" w:cs="Arial"/>
          <w:color w:val="000000"/>
          <w:shd w:val="clear" w:color="auto" w:fill="FFFFFF"/>
        </w:rPr>
        <w:t xml:space="preserve">, </w:t>
      </w:r>
      <w:r w:rsidRPr="00AE1D84">
        <w:rPr>
          <w:rFonts w:ascii="Arial" w:hAnsi="Arial" w:cs="Arial"/>
          <w:color w:val="000000"/>
          <w:shd w:val="clear" w:color="auto" w:fill="FFFFFF"/>
        </w:rPr>
        <w:t>13</w:t>
      </w:r>
      <w:r w:rsidR="00615611" w:rsidRPr="00AE1D84">
        <w:rPr>
          <w:rFonts w:ascii="Arial" w:hAnsi="Arial" w:cs="Arial"/>
          <w:color w:val="000000"/>
          <w:shd w:val="clear" w:color="auto" w:fill="FFFFFF"/>
        </w:rPr>
        <w:t>,0</w:t>
      </w:r>
      <w:r w:rsidRPr="00AE1D84">
        <w:rPr>
          <w:rFonts w:ascii="Arial" w:hAnsi="Arial" w:cs="Arial"/>
          <w:color w:val="000000"/>
          <w:shd w:val="clear" w:color="auto" w:fill="FFFFFF"/>
        </w:rPr>
        <w:t xml:space="preserve"> Prozent 300 </w:t>
      </w:r>
      <w:r w:rsidR="00615611" w:rsidRPr="00AE1D84">
        <w:rPr>
          <w:rFonts w:ascii="Arial" w:hAnsi="Arial" w:cs="Arial"/>
          <w:color w:val="000000"/>
          <w:shd w:val="clear" w:color="auto" w:fill="FFFFFF"/>
        </w:rPr>
        <w:t xml:space="preserve">bis unter </w:t>
      </w:r>
      <w:r w:rsidRPr="00AE1D84">
        <w:rPr>
          <w:rFonts w:ascii="Arial" w:hAnsi="Arial" w:cs="Arial"/>
          <w:color w:val="000000"/>
          <w:shd w:val="clear" w:color="auto" w:fill="FFFFFF"/>
        </w:rPr>
        <w:t xml:space="preserve">600 Euro </w:t>
      </w:r>
      <w:r w:rsidR="00615611" w:rsidRPr="00AE1D84">
        <w:rPr>
          <w:rFonts w:ascii="Arial" w:hAnsi="Arial" w:cs="Arial"/>
          <w:color w:val="000000"/>
          <w:shd w:val="clear" w:color="auto" w:fill="FFFFFF"/>
        </w:rPr>
        <w:t xml:space="preserve">und 15,6 Prozent 600 bis unter 900 Euro </w:t>
      </w:r>
      <w:r w:rsidRPr="00AE1D84">
        <w:rPr>
          <w:rFonts w:ascii="Arial" w:hAnsi="Arial" w:cs="Arial"/>
          <w:color w:val="000000"/>
          <w:shd w:val="clear" w:color="auto" w:fill="FFFFFF"/>
        </w:rPr>
        <w:t xml:space="preserve">pro Monat. Bei </w:t>
      </w:r>
      <w:r w:rsidR="00615611" w:rsidRPr="00AE1D84">
        <w:rPr>
          <w:rFonts w:ascii="Arial" w:hAnsi="Arial" w:cs="Arial"/>
          <w:color w:val="000000"/>
          <w:shd w:val="clear" w:color="auto" w:fill="FFFFFF"/>
        </w:rPr>
        <w:t xml:space="preserve">gut </w:t>
      </w:r>
      <w:r w:rsidRPr="00AE1D84">
        <w:rPr>
          <w:rFonts w:ascii="Arial" w:hAnsi="Arial" w:cs="Arial"/>
          <w:color w:val="000000"/>
          <w:shd w:val="clear" w:color="auto" w:fill="FFFFFF"/>
        </w:rPr>
        <w:t xml:space="preserve">einem Drittel lag der Gesamtrentenzahlbetrag </w:t>
      </w:r>
      <w:r w:rsidR="00615611" w:rsidRPr="00AE1D84">
        <w:rPr>
          <w:rFonts w:ascii="Arial" w:hAnsi="Arial" w:cs="Arial"/>
          <w:color w:val="000000"/>
          <w:shd w:val="clear" w:color="auto" w:fill="FFFFFF"/>
        </w:rPr>
        <w:t>bei 9</w:t>
      </w:r>
      <w:r w:rsidRPr="00AE1D84">
        <w:rPr>
          <w:rFonts w:ascii="Arial" w:hAnsi="Arial" w:cs="Arial"/>
          <w:color w:val="000000"/>
          <w:shd w:val="clear" w:color="auto" w:fill="FFFFFF"/>
        </w:rPr>
        <w:t xml:space="preserve">00 </w:t>
      </w:r>
      <w:r w:rsidR="00615611" w:rsidRPr="00AE1D84">
        <w:rPr>
          <w:rFonts w:ascii="Arial" w:hAnsi="Arial" w:cs="Arial"/>
          <w:color w:val="000000"/>
          <w:shd w:val="clear" w:color="auto" w:fill="FFFFFF"/>
        </w:rPr>
        <w:t xml:space="preserve">bis unter </w:t>
      </w:r>
      <w:r w:rsidRPr="00AE1D84">
        <w:rPr>
          <w:rFonts w:ascii="Arial" w:hAnsi="Arial" w:cs="Arial"/>
          <w:color w:val="000000"/>
          <w:shd w:val="clear" w:color="auto" w:fill="FFFFFF"/>
        </w:rPr>
        <w:t>1.</w:t>
      </w:r>
      <w:r w:rsidR="00615611" w:rsidRPr="00AE1D84">
        <w:rPr>
          <w:rFonts w:ascii="Arial" w:hAnsi="Arial" w:cs="Arial"/>
          <w:color w:val="000000"/>
          <w:shd w:val="clear" w:color="auto" w:fill="FFFFFF"/>
        </w:rPr>
        <w:t>5</w:t>
      </w:r>
      <w:r w:rsidRPr="00AE1D84">
        <w:rPr>
          <w:rFonts w:ascii="Arial" w:hAnsi="Arial" w:cs="Arial"/>
          <w:color w:val="000000"/>
          <w:shd w:val="clear" w:color="auto" w:fill="FFFFFF"/>
        </w:rPr>
        <w:t>00 Euro (</w:t>
      </w:r>
      <w:r w:rsidR="00E77690" w:rsidRPr="00AE1D84">
        <w:rPr>
          <w:rFonts w:ascii="Arial" w:hAnsi="Arial" w:cs="Arial"/>
          <w:color w:val="000000"/>
          <w:shd w:val="clear" w:color="auto" w:fill="FFFFFF"/>
        </w:rPr>
        <w:t>3</w:t>
      </w:r>
      <w:r w:rsidR="00615611" w:rsidRPr="00AE1D84">
        <w:rPr>
          <w:rFonts w:ascii="Arial" w:hAnsi="Arial" w:cs="Arial"/>
          <w:color w:val="000000"/>
          <w:shd w:val="clear" w:color="auto" w:fill="FFFFFF"/>
        </w:rPr>
        <w:t>4</w:t>
      </w:r>
      <w:r w:rsidR="00E77690" w:rsidRPr="00AE1D84">
        <w:rPr>
          <w:rFonts w:ascii="Arial" w:hAnsi="Arial" w:cs="Arial"/>
          <w:color w:val="000000"/>
          <w:shd w:val="clear" w:color="auto" w:fill="FFFFFF"/>
        </w:rPr>
        <w:t>,</w:t>
      </w:r>
      <w:r w:rsidR="00615611" w:rsidRPr="00AE1D84">
        <w:rPr>
          <w:rFonts w:ascii="Arial" w:hAnsi="Arial" w:cs="Arial"/>
          <w:color w:val="000000"/>
          <w:shd w:val="clear" w:color="auto" w:fill="FFFFFF"/>
        </w:rPr>
        <w:t>6</w:t>
      </w:r>
      <w:r w:rsidR="00E77690" w:rsidRPr="00AE1D84">
        <w:rPr>
          <w:rFonts w:ascii="Arial" w:hAnsi="Arial" w:cs="Arial"/>
          <w:color w:val="000000"/>
          <w:shd w:val="clear" w:color="auto" w:fill="FFFFFF"/>
        </w:rPr>
        <w:t xml:space="preserve"> Prozent</w:t>
      </w:r>
      <w:r w:rsidRPr="00AE1D84">
        <w:rPr>
          <w:rFonts w:ascii="Arial" w:hAnsi="Arial" w:cs="Arial"/>
          <w:color w:val="000000"/>
          <w:shd w:val="clear" w:color="auto" w:fill="FFFFFF"/>
        </w:rPr>
        <w:t>)</w:t>
      </w:r>
      <w:r w:rsidR="00E77690" w:rsidRPr="00AE1D84">
        <w:rPr>
          <w:rFonts w:ascii="Arial" w:hAnsi="Arial" w:cs="Arial"/>
          <w:color w:val="000000"/>
          <w:shd w:val="clear" w:color="auto" w:fill="FFFFFF"/>
        </w:rPr>
        <w:t>.</w:t>
      </w:r>
      <w:r w:rsidR="00615611" w:rsidRPr="00AE1D84">
        <w:rPr>
          <w:rFonts w:ascii="Arial" w:hAnsi="Arial" w:cs="Arial"/>
          <w:color w:val="000000"/>
          <w:shd w:val="clear" w:color="auto" w:fill="FFFFFF"/>
        </w:rPr>
        <w:t xml:space="preserve"> 13,3 Prozent erhielten 1.500 bis unter 1.800 Euro und bei 12,8 Prozent waren es 1.800 Euro oder mehr.</w:t>
      </w:r>
    </w:p>
    <w:p w:rsidR="00AE1D84" w:rsidRPr="00AE1D84" w:rsidRDefault="00AE1D84" w:rsidP="00036805">
      <w:pPr>
        <w:rPr>
          <w:rFonts w:ascii="Arial" w:hAnsi="Arial" w:cs="Arial"/>
          <w:color w:val="000000"/>
          <w:shd w:val="clear" w:color="auto" w:fill="FFFFFF"/>
        </w:rPr>
      </w:pPr>
    </w:p>
    <w:p w:rsidR="00AB38F5" w:rsidRPr="00AE1D84" w:rsidRDefault="00E70251" w:rsidP="00AB38F5">
      <w:pPr>
        <w:rPr>
          <w:rFonts w:ascii="Arial" w:hAnsi="Arial" w:cs="Arial"/>
          <w:color w:val="000000"/>
          <w:shd w:val="clear" w:color="auto" w:fill="FFFFFF"/>
        </w:rPr>
      </w:pPr>
      <w:r w:rsidRPr="00AE1D84">
        <w:rPr>
          <w:rFonts w:ascii="Arial" w:hAnsi="Arial" w:cs="Arial"/>
          <w:color w:val="000000"/>
          <w:shd w:val="clear" w:color="auto" w:fill="FFFFFF"/>
        </w:rPr>
        <w:t>Die Verteilung auf die Zahlbetragsgruppen fällt bei den Mehrfachrentnern deutlich besser aus als bei den Einzelrentnern:</w:t>
      </w:r>
      <w:r w:rsidR="00AC4FD7">
        <w:rPr>
          <w:rFonts w:ascii="Arial" w:hAnsi="Arial" w:cs="Arial"/>
          <w:color w:val="000000"/>
          <w:shd w:val="clear" w:color="auto" w:fill="FFFFFF"/>
        </w:rPr>
        <w:t xml:space="preserve"> M</w:t>
      </w:r>
      <w:r w:rsidRPr="00AE1D84">
        <w:rPr>
          <w:rFonts w:ascii="Arial" w:hAnsi="Arial" w:cs="Arial"/>
          <w:color w:val="000000"/>
          <w:shd w:val="clear" w:color="auto" w:fill="FFFFFF"/>
        </w:rPr>
        <w:t>itte 2020 bezogen 28,6 Prozent der Mehrfachrentner eine Rente von 1.800 Euro oder mehr pro Monat. Ein Viertel bezog 1.500 bis unter 1.800 Euro und ein Fünftel 1.200 bis unter 1.500 Euro (25,4 bzw. 21,0 Prozent). Auf diese drei Zahlbetragsgruppen entfielen demnach 75 Prozent der Mehrfachrentner.</w:t>
      </w:r>
      <w:r w:rsidR="00AB38F5" w:rsidRPr="00AE1D84">
        <w:rPr>
          <w:rFonts w:ascii="Arial" w:hAnsi="Arial" w:cs="Arial"/>
          <w:color w:val="000000"/>
          <w:shd w:val="clear" w:color="auto" w:fill="FFFFFF"/>
        </w:rPr>
        <w:t xml:space="preserve"> </w:t>
      </w:r>
      <w:r w:rsidR="00B217AE" w:rsidRPr="00AE1D84">
        <w:rPr>
          <w:rFonts w:ascii="Arial" w:hAnsi="Arial" w:cs="Arial"/>
          <w:color w:val="000000"/>
          <w:shd w:val="clear" w:color="auto" w:fill="FFFFFF"/>
        </w:rPr>
        <w:t>Bei den Einzelrentnern mit Renten wegen verminderter Erwerbsfähigkeit bezogen hingegen 62,1 Prozent eine Rente von 600 bis unter 1.200 Euro und bei den Einzelrentnern mit Renten wegen Todes lag die Rente bei 62,0 Prozent bei unter 600 Euro.</w:t>
      </w:r>
    </w:p>
    <w:p w:rsidR="00AE1D84" w:rsidRPr="00AE1D84" w:rsidRDefault="00AE1D84" w:rsidP="00AB38F5">
      <w:pPr>
        <w:rPr>
          <w:rFonts w:ascii="Arial" w:hAnsi="Arial" w:cs="Arial"/>
          <w:color w:val="000000"/>
          <w:shd w:val="clear" w:color="auto" w:fill="FFFFFF"/>
        </w:rPr>
      </w:pPr>
    </w:p>
    <w:p w:rsidR="00902E1C" w:rsidRPr="00AE1D84" w:rsidRDefault="009D3D43" w:rsidP="00036805">
      <w:pPr>
        <w:rPr>
          <w:rFonts w:ascii="Arial" w:hAnsi="Arial" w:cs="Arial"/>
          <w:color w:val="000000"/>
          <w:shd w:val="clear" w:color="auto" w:fill="FFFFFF"/>
        </w:rPr>
      </w:pPr>
      <w:r w:rsidRPr="00AE1D84">
        <w:rPr>
          <w:rFonts w:ascii="Arial" w:hAnsi="Arial" w:cs="Arial"/>
          <w:color w:val="000000"/>
          <w:shd w:val="clear" w:color="auto" w:fill="FFFFFF"/>
        </w:rPr>
        <w:t xml:space="preserve">Für eine Beurteilung der Höhe der Rentenzahlbeträge muss nicht nur zwischen Einzel- und Mehrfachrentnern unterschieden werden, sondern </w:t>
      </w:r>
      <w:r w:rsidR="001D3DB5" w:rsidRPr="00AE1D84">
        <w:rPr>
          <w:rFonts w:ascii="Arial" w:hAnsi="Arial" w:cs="Arial"/>
          <w:color w:val="000000"/>
          <w:shd w:val="clear" w:color="auto" w:fill="FFFFFF"/>
        </w:rPr>
        <w:t xml:space="preserve">auch </w:t>
      </w:r>
      <w:r w:rsidRPr="00AE1D84">
        <w:rPr>
          <w:rFonts w:ascii="Arial" w:hAnsi="Arial" w:cs="Arial"/>
          <w:color w:val="000000"/>
          <w:shd w:val="clear" w:color="auto" w:fill="FFFFFF"/>
        </w:rPr>
        <w:t xml:space="preserve">berücksichtigt werden, dass </w:t>
      </w:r>
      <w:r w:rsidR="001D3DB5" w:rsidRPr="00AE1D84">
        <w:rPr>
          <w:rFonts w:ascii="Arial" w:hAnsi="Arial" w:cs="Arial"/>
          <w:color w:val="000000"/>
          <w:shd w:val="clear" w:color="auto" w:fill="FFFFFF"/>
        </w:rPr>
        <w:t xml:space="preserve">ältere Menschen </w:t>
      </w:r>
      <w:r w:rsidR="00036805" w:rsidRPr="00AE1D84">
        <w:rPr>
          <w:rFonts w:ascii="Arial" w:hAnsi="Arial" w:cs="Arial"/>
          <w:color w:val="000000"/>
          <w:shd w:val="clear" w:color="auto" w:fill="FFFFFF"/>
        </w:rPr>
        <w:t>neben den Zahlungen der gesetzlichen Rentenversicherung auch andere Einkommensquellen</w:t>
      </w:r>
      <w:r w:rsidR="001D3DB5" w:rsidRPr="00AE1D84">
        <w:rPr>
          <w:rFonts w:ascii="Arial" w:hAnsi="Arial" w:cs="Arial"/>
          <w:color w:val="000000"/>
          <w:shd w:val="clear" w:color="auto" w:fill="FFFFFF"/>
        </w:rPr>
        <w:t xml:space="preserve"> haben</w:t>
      </w:r>
      <w:r w:rsidR="00036805" w:rsidRPr="00AE1D84">
        <w:rPr>
          <w:rFonts w:ascii="Arial" w:hAnsi="Arial" w:cs="Arial"/>
          <w:color w:val="000000"/>
          <w:shd w:val="clear" w:color="auto" w:fill="FFFFFF"/>
        </w:rPr>
        <w:t>:</w:t>
      </w:r>
      <w:r w:rsidR="00816AD8" w:rsidRPr="00AE1D84">
        <w:rPr>
          <w:rFonts w:ascii="Arial" w:hAnsi="Arial" w:cs="Arial"/>
          <w:color w:val="000000"/>
          <w:shd w:val="clear" w:color="auto" w:fill="FFFFFF"/>
        </w:rPr>
        <w:t xml:space="preserve"> </w:t>
      </w:r>
      <w:r w:rsidR="00902E1C" w:rsidRPr="00AE1D84">
        <w:rPr>
          <w:rFonts w:ascii="Arial" w:hAnsi="Arial" w:cs="Arial"/>
          <w:color w:val="000000"/>
          <w:shd w:val="clear" w:color="auto" w:fill="FFFFFF"/>
        </w:rPr>
        <w:t xml:space="preserve">Nach Angaben der </w:t>
      </w:r>
      <w:r w:rsidR="00902E1C" w:rsidRPr="00AE1D84">
        <w:rPr>
          <w:rFonts w:ascii="Arial" w:hAnsi="Arial" w:cs="Arial"/>
          <w:color w:val="000000"/>
          <w:shd w:val="clear" w:color="auto" w:fill="FFFFFF"/>
        </w:rPr>
        <w:lastRenderedPageBreak/>
        <w:t>repräsentativen Studie Alterssicherung in Deutschland (ASID) stammten im Jahr 2019 im Durchschnitt lediglich 61 Prozent des Bruttoeinkommensvolumens der 65-jährigen und älteren Personen aus der gesetzlichen Rentenversicherung. 22 Prozent entfielen auf andere Alterssicherungssysteme (zum Beispiel betriebliche Altersversorgung, Beamtenpensionen, Zusatzversorgung des öffentlichen Dienstes). Die private Vorsorge hatte einen Anteil von 7 Prozent und lediglich ein Prozent entfiel auf Transferleistungen wie Wohngeld-, Sozialhilfe- oder Grundsicherungszahlungen. Schließlich stammten 9 Prozent des Bruttoeinkommensvolumens aus anderen Einkommensquellen, vor allem Erwerbseinkommen.</w:t>
      </w:r>
    </w:p>
    <w:p w:rsidR="00AE1D84" w:rsidRPr="00AE1D84" w:rsidRDefault="00AE1D84" w:rsidP="00036805">
      <w:pPr>
        <w:rPr>
          <w:rFonts w:ascii="Arial" w:hAnsi="Arial" w:cs="Arial"/>
          <w:color w:val="000000"/>
          <w:shd w:val="clear" w:color="auto" w:fill="FFFFFF"/>
        </w:rPr>
      </w:pPr>
    </w:p>
    <w:p w:rsidR="00036805" w:rsidRPr="00AE1D84" w:rsidRDefault="00036805" w:rsidP="00036805">
      <w:pPr>
        <w:rPr>
          <w:rFonts w:ascii="Arial" w:hAnsi="Arial" w:cs="Arial"/>
          <w:color w:val="000000"/>
          <w:shd w:val="clear" w:color="auto" w:fill="FFFFFF"/>
        </w:rPr>
      </w:pPr>
      <w:r w:rsidRPr="00AE1D84">
        <w:rPr>
          <w:rFonts w:ascii="Arial" w:hAnsi="Arial" w:cs="Arial"/>
          <w:color w:val="000000"/>
          <w:shd w:val="clear" w:color="auto" w:fill="FFFFFF"/>
        </w:rPr>
        <w:t xml:space="preserve">Unter Berücksichtigung sämtlicher Einkommen der Rentnerhaushalte mit einer Bezugsperson ab 65 Jahren </w:t>
      </w:r>
      <w:r w:rsidR="001A65CF" w:rsidRPr="00AE1D84">
        <w:rPr>
          <w:rFonts w:ascii="Arial" w:hAnsi="Arial" w:cs="Arial"/>
          <w:color w:val="000000"/>
          <w:shd w:val="clear" w:color="auto" w:fill="FFFFFF"/>
        </w:rPr>
        <w:t>verfügten Ehepaare in Westdeutschland im Jahr 2019 durchschnittlich über ein monatliches Nettoeinkommen von 2.910 Euro, alleinstehende Männer über ein monatliches Nettoeinkommen von 1.796 Euro und alleinstehende Frauen über ein monatliches Nettoeinkommen von 1.606 Euro. In Ostdeutschland verfügten im Jahr 2019 Ehepaare über ein Nettoeinkommen von durchschnittlich 2.554 Euro, alleinstehende Männer über ein Nettoeinkommen von 1.560 Euro und alleinstehende Frauen über ein Nettoeinkommen von 1.571 Euro je Monat.</w:t>
      </w:r>
    </w:p>
    <w:p w:rsidR="00AE1D84" w:rsidRPr="00AE1D84" w:rsidRDefault="00AE1D84" w:rsidP="00036805">
      <w:pPr>
        <w:rPr>
          <w:rFonts w:ascii="Arial" w:hAnsi="Arial" w:cs="Arial"/>
          <w:color w:val="000000"/>
          <w:shd w:val="clear" w:color="auto" w:fill="FFFFFF"/>
        </w:rPr>
      </w:pPr>
    </w:p>
    <w:p w:rsidR="00374965" w:rsidRDefault="003A13CF" w:rsidP="00374965">
      <w:pPr>
        <w:rPr>
          <w:rFonts w:ascii="Arial" w:hAnsi="Arial" w:cs="Arial"/>
          <w:shd w:val="clear" w:color="auto" w:fill="FFFFFF"/>
        </w:rPr>
      </w:pPr>
      <w:r w:rsidRPr="00AE1D84">
        <w:rPr>
          <w:rFonts w:ascii="Arial" w:hAnsi="Arial" w:cs="Arial"/>
          <w:color w:val="000000"/>
          <w:shd w:val="clear" w:color="auto" w:fill="FFFFFF"/>
        </w:rPr>
        <w:t xml:space="preserve">Die Einkommen </w:t>
      </w:r>
      <w:r w:rsidR="00AC4FD7">
        <w:rPr>
          <w:rFonts w:ascii="Arial" w:hAnsi="Arial" w:cs="Arial"/>
          <w:color w:val="000000"/>
          <w:shd w:val="clear" w:color="auto" w:fill="FFFFFF"/>
        </w:rPr>
        <w:t xml:space="preserve">neben </w:t>
      </w:r>
      <w:r w:rsidRPr="00AE1D84">
        <w:rPr>
          <w:rFonts w:ascii="Arial" w:hAnsi="Arial" w:cs="Arial"/>
          <w:color w:val="000000"/>
          <w:shd w:val="clear" w:color="auto" w:fill="FFFFFF"/>
        </w:rPr>
        <w:t>de</w:t>
      </w:r>
      <w:r w:rsidR="00AC4FD7">
        <w:rPr>
          <w:rFonts w:ascii="Arial" w:hAnsi="Arial" w:cs="Arial"/>
          <w:color w:val="000000"/>
          <w:shd w:val="clear" w:color="auto" w:fill="FFFFFF"/>
        </w:rPr>
        <w:t xml:space="preserve">r </w:t>
      </w:r>
      <w:r w:rsidRPr="00AE1D84">
        <w:rPr>
          <w:rFonts w:ascii="Arial" w:hAnsi="Arial" w:cs="Arial"/>
          <w:color w:val="000000"/>
          <w:shd w:val="clear" w:color="auto" w:fill="FFFFFF"/>
        </w:rPr>
        <w:t xml:space="preserve">gesetzlichen Rentenversicherung sind insbesondere beim Thema Altersarmut von großer Bedeutung: Wird nur das Einkommen aus der gesetzlichen Rentenversicherung betrachtet, </w:t>
      </w:r>
      <w:r w:rsidR="00AB38F5" w:rsidRPr="00AE1D84">
        <w:rPr>
          <w:rFonts w:ascii="Arial" w:hAnsi="Arial" w:cs="Arial"/>
          <w:color w:val="000000"/>
          <w:shd w:val="clear" w:color="auto" w:fill="FFFFFF"/>
        </w:rPr>
        <w:t xml:space="preserve">lag Mitte 2020 bei rund 2,3 Millionen Rentnern </w:t>
      </w:r>
      <w:r w:rsidR="00763BD0" w:rsidRPr="00AE1D84">
        <w:rPr>
          <w:rFonts w:ascii="Arial" w:hAnsi="Arial" w:cs="Arial"/>
          <w:color w:val="000000"/>
          <w:shd w:val="clear" w:color="auto" w:fill="FFFFFF"/>
        </w:rPr>
        <w:t xml:space="preserve">bzw. bei 10,7 Prozent aller Rentner </w:t>
      </w:r>
      <w:r w:rsidR="00AB38F5" w:rsidRPr="00AE1D84">
        <w:rPr>
          <w:rFonts w:ascii="Arial" w:hAnsi="Arial" w:cs="Arial"/>
          <w:color w:val="000000"/>
          <w:shd w:val="clear" w:color="auto" w:fill="FFFFFF"/>
        </w:rPr>
        <w:t>der Gesamtrentenzahlbetrag bei weniger als 300 Euro</w:t>
      </w:r>
      <w:r w:rsidR="00763BD0" w:rsidRPr="00AE1D84">
        <w:rPr>
          <w:rFonts w:ascii="Arial" w:hAnsi="Arial" w:cs="Arial"/>
          <w:color w:val="000000"/>
          <w:shd w:val="clear" w:color="auto" w:fill="FFFFFF"/>
        </w:rPr>
        <w:t>.</w:t>
      </w:r>
      <w:r w:rsidR="00AE1D84" w:rsidRPr="00AE1D84">
        <w:rPr>
          <w:rFonts w:ascii="Arial" w:hAnsi="Arial" w:cs="Arial"/>
          <w:color w:val="000000"/>
          <w:shd w:val="clear" w:color="auto" w:fill="FFFFFF"/>
        </w:rPr>
        <w:t xml:space="preserve"> </w:t>
      </w:r>
      <w:r w:rsidRPr="00AE1D84">
        <w:rPr>
          <w:rFonts w:ascii="Arial" w:hAnsi="Arial" w:cs="Arial"/>
          <w:color w:val="000000"/>
          <w:shd w:val="clear" w:color="auto" w:fill="FFFFFF"/>
        </w:rPr>
        <w:t xml:space="preserve">In den meisten Fällen sind niedrige gesetzliche Renten jedoch nicht mit einer schlechten Einkommensposition gleichzusetzen: </w:t>
      </w:r>
      <w:r w:rsidR="00F363A0" w:rsidRPr="00AE1D84">
        <w:rPr>
          <w:rFonts w:ascii="Arial" w:hAnsi="Arial" w:cs="Arial"/>
          <w:color w:val="000000"/>
          <w:shd w:val="clear" w:color="auto" w:fill="FFFFFF"/>
        </w:rPr>
        <w:t>Viele Bezieher von Kleinstrenten sind ehemalige Selbstständige mit privater Absicherung oder Beamte mit Pensionen sowie über den Ehepartner abgesicherte Personen. Entsprechend treten – bei einer Betrachtung aller Einkünfte – Nettoeinkommen von unter 300 Euro gar nicht und von unter 500 Euro nur bei Alleinstehenden und dort nur mit einem Anteil von einem Prozent auf</w:t>
      </w:r>
      <w:r w:rsidR="00CD25BC">
        <w:rPr>
          <w:rFonts w:ascii="Arial" w:hAnsi="Arial" w:cs="Arial"/>
          <w:shd w:val="clear" w:color="auto" w:fill="FFFFFF"/>
        </w:rPr>
        <w:t xml:space="preserve"> </w:t>
      </w:r>
      <w:r w:rsidR="00374965">
        <w:rPr>
          <w:rFonts w:ascii="Arial" w:hAnsi="Arial" w:cs="Arial"/>
          <w:shd w:val="clear" w:color="auto" w:fill="FFFFFF"/>
        </w:rPr>
        <w:t xml:space="preserve">(bezogen auf Ehepaare </w:t>
      </w:r>
      <w:r w:rsidR="00374965" w:rsidRPr="002346A7">
        <w:rPr>
          <w:rFonts w:ascii="Arial" w:hAnsi="Arial" w:cs="Arial"/>
          <w:shd w:val="clear" w:color="auto" w:fill="FFFFFF"/>
        </w:rPr>
        <w:t xml:space="preserve">mit einem Ehemann ab 65 Jahren sowie Alleinstehende </w:t>
      </w:r>
      <w:r w:rsidR="00374965" w:rsidRPr="000F7A1C">
        <w:rPr>
          <w:rFonts w:ascii="Arial" w:hAnsi="Arial" w:cs="Arial"/>
          <w:shd w:val="clear" w:color="auto" w:fill="FFFFFF"/>
        </w:rPr>
        <w:t>ab 65 Jahren</w:t>
      </w:r>
      <w:r w:rsidR="00374965">
        <w:rPr>
          <w:rFonts w:ascii="Arial" w:hAnsi="Arial" w:cs="Arial"/>
          <w:shd w:val="clear" w:color="auto" w:fill="FFFFFF"/>
        </w:rPr>
        <w:t>)</w:t>
      </w:r>
      <w:r w:rsidR="00374965" w:rsidRPr="000377D4">
        <w:rPr>
          <w:rFonts w:ascii="Arial" w:hAnsi="Arial" w:cs="Arial"/>
          <w:shd w:val="clear" w:color="auto" w:fill="FFFFFF"/>
        </w:rPr>
        <w:t>.</w:t>
      </w:r>
    </w:p>
    <w:p w:rsidR="00374965" w:rsidRDefault="00374965" w:rsidP="00374965">
      <w:pPr>
        <w:rPr>
          <w:rFonts w:ascii="Arial" w:hAnsi="Arial" w:cs="Arial"/>
          <w:shd w:val="clear" w:color="auto" w:fill="FFFFFF"/>
        </w:rPr>
      </w:pPr>
    </w:p>
    <w:p w:rsidR="00AE1D84" w:rsidRPr="00AE1D84" w:rsidRDefault="003A13CF" w:rsidP="00DF4349">
      <w:pPr>
        <w:rPr>
          <w:rFonts w:ascii="Arial" w:hAnsi="Arial" w:cs="Arial"/>
          <w:color w:val="000000"/>
          <w:shd w:val="clear" w:color="auto" w:fill="FFFFFF"/>
        </w:rPr>
      </w:pPr>
      <w:r w:rsidRPr="00AE1D84">
        <w:rPr>
          <w:rFonts w:ascii="Arial" w:hAnsi="Arial" w:cs="Arial"/>
          <w:color w:val="000000"/>
          <w:shd w:val="clear" w:color="auto" w:fill="FFFFFF"/>
        </w:rPr>
        <w:t>Schließlich bestätigen auch die Daten zur Armutsgefährdung, dass ältere Personen nicht auffallend häufig armutsgefährdet sind</w:t>
      </w:r>
      <w:r w:rsidR="009E7CA2" w:rsidRPr="00AE1D84">
        <w:rPr>
          <w:rFonts w:ascii="Arial" w:hAnsi="Arial" w:cs="Arial"/>
          <w:color w:val="000000"/>
          <w:shd w:val="clear" w:color="auto" w:fill="FFFFFF"/>
        </w:rPr>
        <w:t>: Die Armutsgefährdung der 65-jährigen und älteren Bevölkerung in Deutschland entsprach im Jahr 2019 etwa der Armutsgefährdung der Gesamtbevölkerung – die Armutsgefährdungsquoten lagen bei 15,7 bzw. 15,9 Prozent.</w:t>
      </w:r>
    </w:p>
    <w:p w:rsidR="00AE1D84" w:rsidRPr="00AE1D84" w:rsidRDefault="00AE1D84" w:rsidP="00DF4349">
      <w:pPr>
        <w:rPr>
          <w:rFonts w:ascii="Arial" w:hAnsi="Arial" w:cs="Arial"/>
          <w:color w:val="000000"/>
          <w:shd w:val="clear" w:color="auto" w:fill="FFFFFF"/>
        </w:rPr>
      </w:pPr>
    </w:p>
    <w:p w:rsidR="00F72CF6" w:rsidRPr="00AE1D84" w:rsidRDefault="00F72CF6" w:rsidP="00DF4349">
      <w:pPr>
        <w:rPr>
          <w:rFonts w:ascii="Arial" w:hAnsi="Arial" w:cs="Arial"/>
          <w:color w:val="000000"/>
          <w:shd w:val="clear" w:color="auto" w:fill="FFFFFF"/>
        </w:rPr>
      </w:pPr>
      <w:r w:rsidRPr="00AE1D84">
        <w:rPr>
          <w:rFonts w:ascii="Arial" w:hAnsi="Arial" w:cs="Arial"/>
          <w:color w:val="000000"/>
          <w:shd w:val="clear" w:color="auto" w:fill="FFFFFF"/>
        </w:rPr>
        <w:t xml:space="preserve">Problematisch ist </w:t>
      </w:r>
      <w:r w:rsidRPr="00A868AF">
        <w:rPr>
          <w:rFonts w:ascii="Arial" w:hAnsi="Arial" w:cs="Arial"/>
          <w:color w:val="000000"/>
          <w:shd w:val="clear" w:color="auto" w:fill="FFFFFF"/>
        </w:rPr>
        <w:t>allerdings die Entwicklung der Armutsgefährdung im Zeitraum 2006 bis 2019: In Westdeutschland erhöhte sich die Armutsgefährdungsquote in dieser Zeit bei den 65-jährigen und</w:t>
      </w:r>
      <w:r w:rsidRPr="00AE1D84">
        <w:rPr>
          <w:rFonts w:ascii="Arial" w:hAnsi="Arial" w:cs="Arial"/>
          <w:color w:val="000000"/>
          <w:shd w:val="clear" w:color="auto" w:fill="FFFFFF"/>
        </w:rPr>
        <w:t xml:space="preserve"> älteren Männern um 4,5 Prozentpunkte (von 9,2 auf 13,7 Prozent) und bei den Frauen um 5,8 Prozentpunkte (von 12,4 auf 18,2 Prozent). In Ostdeutschland stieg die Armutsgefährdungsquote der 65-jährigen und älteren Männer im selben Zeitraum um 7,0 Prozentpunkte (von 6,0 auf 13,0 Prozent) und die der 65-jährigen und </w:t>
      </w:r>
      <w:r w:rsidRPr="00A868AF">
        <w:rPr>
          <w:rFonts w:ascii="Arial" w:hAnsi="Arial" w:cs="Arial"/>
          <w:color w:val="000000"/>
          <w:shd w:val="clear" w:color="auto" w:fill="FFFFFF"/>
        </w:rPr>
        <w:t>älteren</w:t>
      </w:r>
      <w:r w:rsidRPr="00AE1D84">
        <w:rPr>
          <w:rFonts w:ascii="Arial" w:hAnsi="Arial" w:cs="Arial"/>
          <w:color w:val="000000"/>
          <w:shd w:val="clear" w:color="auto" w:fill="FFFFFF"/>
        </w:rPr>
        <w:t xml:space="preserve"> Frauen um 4,5 Prozentpunkte (von 9,9 auf 14,4 Prozent).</w:t>
      </w:r>
    </w:p>
    <w:p w:rsidR="00AE1D84" w:rsidRPr="00AE1D84" w:rsidRDefault="00AE1D84" w:rsidP="00DF4349">
      <w:pPr>
        <w:rPr>
          <w:rFonts w:ascii="Arial" w:hAnsi="Arial" w:cs="Arial"/>
          <w:color w:val="000000"/>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A868AF" w:rsidRDefault="00130C1E" w:rsidP="00130C1E">
      <w:pPr>
        <w:rPr>
          <w:rFonts w:ascii="Arial" w:hAnsi="Arial" w:cs="Arial"/>
          <w:color w:val="000000"/>
          <w:shd w:val="clear" w:color="auto" w:fill="FFFFFF"/>
        </w:rPr>
      </w:pPr>
    </w:p>
    <w:p w:rsidR="00670B9F" w:rsidRPr="00A868AF" w:rsidRDefault="0054001E" w:rsidP="00130C1E">
      <w:pPr>
        <w:rPr>
          <w:rFonts w:ascii="Arial" w:hAnsi="Arial" w:cs="Arial"/>
          <w:color w:val="000000"/>
          <w:shd w:val="clear" w:color="auto" w:fill="FFFFFF"/>
        </w:rPr>
      </w:pPr>
      <w:r w:rsidRPr="00A868AF">
        <w:rPr>
          <w:rFonts w:ascii="Arial" w:hAnsi="Arial" w:cs="Arial"/>
          <w:color w:val="000000"/>
          <w:shd w:val="clear" w:color="auto" w:fill="FFFFFF"/>
        </w:rPr>
        <w:lastRenderedPageBreak/>
        <w:t>Deutsche Rentenversicherung: www.deutsche-rentenversicherung.de; Bundesministerium für Arbeit und Soziales (BMAS): Rentenversicherungsbericht 2021, Alterssicherung in Deutschland 2019 (ASID 2019)</w:t>
      </w:r>
    </w:p>
    <w:p w:rsidR="00AE1D84" w:rsidRPr="00A868AF" w:rsidRDefault="00AE1D84" w:rsidP="00CA5D69">
      <w:pPr>
        <w:rPr>
          <w:rFonts w:ascii="Arial" w:hAnsi="Arial" w:cs="Arial"/>
          <w:color w:val="000000"/>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797CE3" w:rsidRPr="00A868AF" w:rsidRDefault="00797CE3" w:rsidP="00797CE3">
      <w:pPr>
        <w:rPr>
          <w:rFonts w:ascii="Arial" w:hAnsi="Arial" w:cs="Arial"/>
          <w:color w:val="000000"/>
          <w:shd w:val="clear" w:color="auto" w:fill="FFFFFF"/>
        </w:rPr>
      </w:pPr>
    </w:p>
    <w:p w:rsidR="00096FA9" w:rsidRPr="00096FA9" w:rsidRDefault="00096FA9" w:rsidP="00096FA9">
      <w:pPr>
        <w:rPr>
          <w:rFonts w:ascii="Arial" w:hAnsi="Arial" w:cs="Arial"/>
          <w:color w:val="000000"/>
          <w:shd w:val="clear" w:color="auto" w:fill="FFFFFF"/>
        </w:rPr>
      </w:pPr>
      <w:r w:rsidRPr="00096FA9">
        <w:rPr>
          <w:rFonts w:ascii="Arial" w:hAnsi="Arial" w:cs="Arial"/>
          <w:b/>
          <w:color w:val="000000"/>
          <w:shd w:val="clear" w:color="auto" w:fill="FFFFFF"/>
        </w:rPr>
        <w:t>Rentenzahlbetrag:</w:t>
      </w:r>
      <w:r>
        <w:rPr>
          <w:rFonts w:ascii="Arial" w:hAnsi="Arial" w:cs="Arial"/>
          <w:color w:val="000000"/>
          <w:shd w:val="clear" w:color="auto" w:fill="FFFFFF"/>
        </w:rPr>
        <w:t xml:space="preserve"> </w:t>
      </w:r>
      <w:r w:rsidRPr="00096FA9">
        <w:rPr>
          <w:rFonts w:ascii="Arial" w:hAnsi="Arial" w:cs="Arial"/>
          <w:color w:val="000000"/>
          <w:shd w:val="clear" w:color="auto" w:fill="FFFFFF"/>
        </w:rPr>
        <w:t>Die je Rentnerin/Rentner geleisteten Renten wurden zu einem Gesamtrentenzahlbetrag zusammengefasst.</w:t>
      </w:r>
      <w:r>
        <w:rPr>
          <w:rFonts w:ascii="Arial" w:hAnsi="Arial" w:cs="Arial"/>
          <w:color w:val="000000"/>
          <w:shd w:val="clear" w:color="auto" w:fill="FFFFFF"/>
        </w:rPr>
        <w:t xml:space="preserve"> </w:t>
      </w:r>
      <w:r w:rsidRPr="00096FA9">
        <w:rPr>
          <w:rFonts w:ascii="Arial" w:hAnsi="Arial" w:cs="Arial"/>
          <w:color w:val="000000"/>
          <w:shd w:val="clear" w:color="auto" w:fill="FFFFFF"/>
        </w:rPr>
        <w:t>Zahlbetrag nach Abzug des Eigenbeitrags zur gesetzlichen Kranken- bzw. Pflegeversicherung (</w:t>
      </w:r>
      <w:proofErr w:type="spellStart"/>
      <w:r w:rsidRPr="00096FA9">
        <w:rPr>
          <w:rFonts w:ascii="Arial" w:hAnsi="Arial" w:cs="Arial"/>
          <w:color w:val="000000"/>
          <w:shd w:val="clear" w:color="auto" w:fill="FFFFFF"/>
        </w:rPr>
        <w:t>KVdR</w:t>
      </w:r>
      <w:proofErr w:type="spellEnd"/>
      <w:r w:rsidRPr="00096FA9">
        <w:rPr>
          <w:rFonts w:ascii="Arial" w:hAnsi="Arial" w:cs="Arial"/>
          <w:color w:val="000000"/>
          <w:shd w:val="clear" w:color="auto" w:fill="FFFFFF"/>
        </w:rPr>
        <w:t xml:space="preserve"> und </w:t>
      </w:r>
      <w:proofErr w:type="spellStart"/>
      <w:r w:rsidRPr="00096FA9">
        <w:rPr>
          <w:rFonts w:ascii="Arial" w:hAnsi="Arial" w:cs="Arial"/>
          <w:color w:val="000000"/>
          <w:shd w:val="clear" w:color="auto" w:fill="FFFFFF"/>
        </w:rPr>
        <w:t>PVdR</w:t>
      </w:r>
      <w:proofErr w:type="spellEnd"/>
      <w:r w:rsidRPr="00096FA9">
        <w:rPr>
          <w:rFonts w:ascii="Arial" w:hAnsi="Arial" w:cs="Arial"/>
          <w:color w:val="000000"/>
          <w:shd w:val="clear" w:color="auto" w:fill="FFFFFF"/>
        </w:rPr>
        <w:t>).</w:t>
      </w:r>
    </w:p>
    <w:p w:rsidR="00096FA9" w:rsidRPr="00096FA9" w:rsidRDefault="00096FA9" w:rsidP="00096FA9">
      <w:pPr>
        <w:rPr>
          <w:rFonts w:ascii="Arial" w:hAnsi="Arial" w:cs="Arial"/>
          <w:color w:val="000000"/>
          <w:shd w:val="clear" w:color="auto" w:fill="FFFFFF"/>
        </w:rPr>
      </w:pPr>
    </w:p>
    <w:p w:rsidR="00F72CF6" w:rsidRPr="00797CE3" w:rsidRDefault="00F72CF6" w:rsidP="00096FA9">
      <w:pPr>
        <w:rPr>
          <w:rFonts w:ascii="Arial" w:hAnsi="Arial" w:cs="Arial"/>
          <w:color w:val="000000"/>
          <w:spacing w:val="-2"/>
        </w:rPr>
      </w:pPr>
      <w:r w:rsidRPr="00A868AF">
        <w:rPr>
          <w:rFonts w:ascii="Arial" w:hAnsi="Arial" w:cs="Arial"/>
          <w:color w:val="000000"/>
          <w:shd w:val="clear" w:color="auto" w:fill="FFFFFF"/>
        </w:rPr>
        <w:t>Weitere Informationen zum Thema </w:t>
      </w:r>
      <w:r w:rsidRPr="006847AB">
        <w:rPr>
          <w:rFonts w:ascii="Arial" w:hAnsi="Arial" w:cs="Arial"/>
          <w:b/>
          <w:color w:val="000000"/>
          <w:shd w:val="clear" w:color="auto" w:fill="FFFFFF"/>
        </w:rPr>
        <w:t>Altersarmut</w:t>
      </w:r>
      <w:r w:rsidRPr="00A868AF">
        <w:rPr>
          <w:rFonts w:ascii="Arial" w:hAnsi="Arial" w:cs="Arial"/>
          <w:color w:val="000000"/>
          <w:shd w:val="clear" w:color="auto" w:fill="FFFFFF"/>
        </w:rPr>
        <w:t> erhalten Sie hier:</w:t>
      </w:r>
      <w:r w:rsidRPr="00797CE3">
        <w:rPr>
          <w:rFonts w:ascii="Arial" w:hAnsi="Arial" w:cs="Arial"/>
        </w:rPr>
        <w:t xml:space="preserve"> </w:t>
      </w:r>
      <w:hyperlink r:id="rId7" w:history="1">
        <w:r w:rsidRPr="00797CE3">
          <w:rPr>
            <w:rStyle w:val="Hyperlink"/>
            <w:rFonts w:ascii="Arial" w:hAnsi="Arial" w:cs="Arial"/>
          </w:rPr>
          <w:t>ht</w:t>
        </w:r>
        <w:r w:rsidRPr="00797CE3">
          <w:rPr>
            <w:rStyle w:val="Hyperlink"/>
            <w:rFonts w:ascii="Arial" w:hAnsi="Arial" w:cs="Arial"/>
            <w:spacing w:val="-2"/>
          </w:rPr>
          <w:t>tps://www.bpb.de/158603</w:t>
        </w:r>
      </w:hyperlink>
    </w:p>
    <w:p w:rsidR="00F72CF6" w:rsidRPr="00A868AF" w:rsidRDefault="00F72CF6" w:rsidP="00F72CF6">
      <w:pPr>
        <w:rPr>
          <w:rFonts w:ascii="Arial" w:hAnsi="Arial" w:cs="Arial"/>
          <w:color w:val="000000"/>
          <w:shd w:val="clear" w:color="auto" w:fill="FFFFFF"/>
        </w:rPr>
      </w:pPr>
    </w:p>
    <w:p w:rsidR="00797CE3" w:rsidRPr="00797CE3" w:rsidRDefault="00797CE3" w:rsidP="00797CE3">
      <w:pPr>
        <w:rPr>
          <w:rFonts w:ascii="Arial" w:hAnsi="Arial" w:cs="Arial"/>
          <w:color w:val="000000"/>
          <w:spacing w:val="-2"/>
        </w:rPr>
      </w:pPr>
      <w:r w:rsidRPr="00A868AF">
        <w:rPr>
          <w:rFonts w:ascii="Arial" w:hAnsi="Arial" w:cs="Arial"/>
          <w:color w:val="000000"/>
          <w:shd w:val="clear" w:color="auto" w:fill="FFFFFF"/>
        </w:rPr>
        <w:t>Weitere Informationen</w:t>
      </w:r>
      <w:r w:rsidRPr="00797CE3">
        <w:rPr>
          <w:rFonts w:ascii="Arial" w:hAnsi="Arial" w:cs="Arial"/>
          <w:color w:val="000000"/>
          <w:spacing w:val="-2"/>
        </w:rPr>
        <w:t xml:space="preserve"> zum </w:t>
      </w:r>
      <w:r w:rsidRPr="00797CE3">
        <w:rPr>
          <w:rStyle w:val="Fett"/>
          <w:rFonts w:ascii="Arial" w:hAnsi="Arial" w:cs="Arial"/>
          <w:color w:val="000000"/>
          <w:spacing w:val="-2"/>
          <w:bdr w:val="none" w:sz="0" w:space="0" w:color="auto" w:frame="1"/>
        </w:rPr>
        <w:t>Gesamteinkommen der Rentnerhaushalte</w:t>
      </w:r>
      <w:r w:rsidRPr="00797CE3">
        <w:rPr>
          <w:rFonts w:ascii="Arial" w:hAnsi="Arial" w:cs="Arial"/>
          <w:color w:val="000000"/>
          <w:spacing w:val="-2"/>
        </w:rPr>
        <w:t xml:space="preserve"> erhalten Sie hier: </w:t>
      </w:r>
      <w:hyperlink r:id="rId8" w:history="1">
        <w:r w:rsidRPr="00797CE3">
          <w:rPr>
            <w:rStyle w:val="Hyperlink"/>
            <w:rFonts w:ascii="Arial" w:hAnsi="Arial" w:cs="Arial"/>
            <w:spacing w:val="-2"/>
          </w:rPr>
          <w:t>https://www.bpb.de/61836</w:t>
        </w:r>
      </w:hyperlink>
    </w:p>
    <w:p w:rsidR="00797CE3" w:rsidRPr="00A868AF" w:rsidRDefault="00797CE3" w:rsidP="00797CE3">
      <w:pPr>
        <w:rPr>
          <w:rFonts w:ascii="Arial" w:hAnsi="Arial" w:cs="Arial"/>
          <w:color w:val="000000"/>
          <w:shd w:val="clear" w:color="auto" w:fill="FFFFFF"/>
        </w:rPr>
      </w:pPr>
    </w:p>
    <w:p w:rsidR="00036805" w:rsidRPr="00797CE3" w:rsidRDefault="00036805" w:rsidP="00130C1E">
      <w:pPr>
        <w:rPr>
          <w:rFonts w:ascii="Arial" w:hAnsi="Arial" w:cs="Arial"/>
          <w:color w:val="000000"/>
          <w:spacing w:val="-2"/>
        </w:rPr>
      </w:pPr>
      <w:r w:rsidRPr="00797CE3">
        <w:rPr>
          <w:rFonts w:ascii="Arial" w:hAnsi="Arial" w:cs="Arial"/>
          <w:color w:val="000000"/>
          <w:spacing w:val="-2"/>
        </w:rPr>
        <w:t>Ausführliche Informationen zu den einzelnen</w:t>
      </w:r>
      <w:r w:rsidR="00797CE3" w:rsidRPr="00797CE3">
        <w:rPr>
          <w:rFonts w:ascii="Arial" w:hAnsi="Arial" w:cs="Arial"/>
          <w:color w:val="000000"/>
          <w:spacing w:val="-2"/>
        </w:rPr>
        <w:t xml:space="preserve"> </w:t>
      </w:r>
      <w:r w:rsidRPr="00797CE3">
        <w:rPr>
          <w:rStyle w:val="Fett"/>
          <w:rFonts w:ascii="Arial" w:hAnsi="Arial" w:cs="Arial"/>
          <w:color w:val="000000"/>
          <w:spacing w:val="-2"/>
          <w:bdr w:val="none" w:sz="0" w:space="0" w:color="auto" w:frame="1"/>
        </w:rPr>
        <w:t>Rentenarten</w:t>
      </w:r>
      <w:r w:rsidR="00797CE3" w:rsidRPr="00797CE3">
        <w:rPr>
          <w:rStyle w:val="Fett"/>
          <w:rFonts w:ascii="Arial" w:hAnsi="Arial" w:cs="Arial"/>
          <w:color w:val="000000"/>
          <w:spacing w:val="-2"/>
          <w:bdr w:val="none" w:sz="0" w:space="0" w:color="auto" w:frame="1"/>
        </w:rPr>
        <w:t xml:space="preserve"> </w:t>
      </w:r>
      <w:r w:rsidRPr="00797CE3">
        <w:rPr>
          <w:rFonts w:ascii="Arial" w:hAnsi="Arial" w:cs="Arial"/>
          <w:color w:val="000000"/>
          <w:spacing w:val="-2"/>
        </w:rPr>
        <w:t xml:space="preserve">erhalten Sie hier: </w:t>
      </w:r>
      <w:hyperlink r:id="rId9" w:history="1">
        <w:r w:rsidRPr="00797CE3">
          <w:rPr>
            <w:rStyle w:val="Hyperlink"/>
            <w:rFonts w:ascii="Arial" w:hAnsi="Arial" w:cs="Arial"/>
            <w:spacing w:val="-2"/>
          </w:rPr>
          <w:t>https://www.bpb.de/61851</w:t>
        </w:r>
      </w:hyperlink>
    </w:p>
    <w:p w:rsidR="00797CE3" w:rsidRPr="00A868AF" w:rsidRDefault="00797CE3" w:rsidP="00130C1E">
      <w:pPr>
        <w:rPr>
          <w:rFonts w:ascii="Arial" w:hAnsi="Arial" w:cs="Arial"/>
          <w:color w:val="000000"/>
          <w:shd w:val="clear" w:color="auto" w:fill="FFFFFF"/>
        </w:rPr>
      </w:pPr>
    </w:p>
    <w:p w:rsidR="00B45366" w:rsidRPr="00870AE3" w:rsidRDefault="00B45366" w:rsidP="00B45366">
      <w:pPr>
        <w:rPr>
          <w:rFonts w:ascii="Arial" w:hAnsi="Arial" w:cs="Arial"/>
          <w:sz w:val="20"/>
          <w:szCs w:val="20"/>
        </w:rPr>
      </w:pPr>
      <w:r w:rsidRPr="00870AE3">
        <w:rPr>
          <w:rFonts w:ascii="Arial" w:hAnsi="Arial" w:cs="Arial"/>
          <w:sz w:val="20"/>
          <w:szCs w:val="20"/>
        </w:rPr>
        <w:t xml:space="preserve">Dieser Text ist unter der Creative Commons Lizenz </w:t>
      </w:r>
      <w:hyperlink r:id="rId10" w:tgtFrame="extern" w:history="1">
        <w:r w:rsidRPr="00870AE3">
          <w:rPr>
            <w:rFonts w:ascii="Arial" w:hAnsi="Arial" w:cs="Arial"/>
            <w:sz w:val="20"/>
            <w:szCs w:val="20"/>
          </w:rPr>
          <w:t>by-nc-nd/3.0/de/</w:t>
        </w:r>
      </w:hyperlink>
      <w:r w:rsidRPr="00870AE3">
        <w:rPr>
          <w:rFonts w:ascii="Arial" w:hAnsi="Arial" w:cs="Arial"/>
          <w:sz w:val="20"/>
          <w:szCs w:val="20"/>
        </w:rPr>
        <w:t xml:space="preserve"> veröffentlicht. </w:t>
      </w:r>
    </w:p>
    <w:p w:rsidR="001B7D15" w:rsidRPr="00670B9F" w:rsidRDefault="001B7D15">
      <w:pPr>
        <w:rPr>
          <w:rFonts w:ascii="Arial" w:hAnsi="Arial" w:cs="Arial"/>
          <w:i/>
        </w:rPr>
      </w:pPr>
      <w:r w:rsidRPr="00670B9F">
        <w:rPr>
          <w:rFonts w:ascii="Arial" w:hAnsi="Arial" w:cs="Arial"/>
          <w:sz w:val="20"/>
          <w:szCs w:val="20"/>
        </w:rPr>
        <w:t>Bundeszentrale für politische Bildung 20</w:t>
      </w:r>
      <w:r w:rsidR="00BD5C4D" w:rsidRPr="00670B9F">
        <w:rPr>
          <w:rFonts w:ascii="Arial" w:hAnsi="Arial" w:cs="Arial"/>
          <w:sz w:val="20"/>
          <w:szCs w:val="20"/>
        </w:rPr>
        <w:t>2</w:t>
      </w:r>
      <w:r w:rsidR="00E2643B">
        <w:rPr>
          <w:rFonts w:ascii="Arial" w:hAnsi="Arial" w:cs="Arial"/>
          <w:sz w:val="20"/>
          <w:szCs w:val="20"/>
        </w:rPr>
        <w:t>2</w:t>
      </w:r>
      <w:r w:rsidRPr="00670B9F">
        <w:rPr>
          <w:rFonts w:ascii="Arial" w:hAnsi="Arial" w:cs="Arial"/>
          <w:sz w:val="20"/>
          <w:szCs w:val="20"/>
        </w:rPr>
        <w:t xml:space="preserve"> | </w:t>
      </w:r>
      <w:hyperlink r:id="rId11" w:history="1">
        <w:r w:rsidRPr="00670B9F">
          <w:rPr>
            <w:rFonts w:ascii="Arial" w:hAnsi="Arial" w:cs="Arial"/>
            <w:sz w:val="20"/>
            <w:szCs w:val="20"/>
          </w:rPr>
          <w:t>www.bpb.de</w:t>
        </w:r>
      </w:hyperlink>
    </w:p>
    <w:sectPr w:rsidR="001B7D15" w:rsidRPr="00670B9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E39" w:rsidRDefault="008B6E39" w:rsidP="00EA1341">
      <w:r>
        <w:separator/>
      </w:r>
    </w:p>
  </w:endnote>
  <w:endnote w:type="continuationSeparator" w:id="0">
    <w:p w:rsidR="008B6E39" w:rsidRDefault="008B6E39" w:rsidP="00EA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341" w:rsidRDefault="00EA134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341" w:rsidRDefault="00EA134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341" w:rsidRDefault="00EA134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E39" w:rsidRDefault="008B6E39" w:rsidP="00EA1341">
      <w:r>
        <w:separator/>
      </w:r>
    </w:p>
  </w:footnote>
  <w:footnote w:type="continuationSeparator" w:id="0">
    <w:p w:rsidR="008B6E39" w:rsidRDefault="008B6E39" w:rsidP="00EA1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341" w:rsidRDefault="00EA134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341" w:rsidRDefault="00EA134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341" w:rsidRDefault="00EA1341">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36805"/>
    <w:rsid w:val="0005792D"/>
    <w:rsid w:val="00070D8B"/>
    <w:rsid w:val="00076264"/>
    <w:rsid w:val="00085E2A"/>
    <w:rsid w:val="0009167D"/>
    <w:rsid w:val="00096FA9"/>
    <w:rsid w:val="000A06C1"/>
    <w:rsid w:val="000A20AA"/>
    <w:rsid w:val="000A7F9D"/>
    <w:rsid w:val="000C730A"/>
    <w:rsid w:val="000E2813"/>
    <w:rsid w:val="000F5548"/>
    <w:rsid w:val="000F55F6"/>
    <w:rsid w:val="00101A74"/>
    <w:rsid w:val="00104423"/>
    <w:rsid w:val="00111F49"/>
    <w:rsid w:val="001200F4"/>
    <w:rsid w:val="001221A4"/>
    <w:rsid w:val="001269EF"/>
    <w:rsid w:val="00130C1E"/>
    <w:rsid w:val="00137540"/>
    <w:rsid w:val="00163721"/>
    <w:rsid w:val="001662E8"/>
    <w:rsid w:val="001713B1"/>
    <w:rsid w:val="001715AF"/>
    <w:rsid w:val="00171D83"/>
    <w:rsid w:val="0017448A"/>
    <w:rsid w:val="00174B87"/>
    <w:rsid w:val="00183A44"/>
    <w:rsid w:val="001863C2"/>
    <w:rsid w:val="00186DC5"/>
    <w:rsid w:val="001A65CF"/>
    <w:rsid w:val="001B606B"/>
    <w:rsid w:val="001B7D15"/>
    <w:rsid w:val="001D198C"/>
    <w:rsid w:val="001D3DB5"/>
    <w:rsid w:val="001D787E"/>
    <w:rsid w:val="001D7E07"/>
    <w:rsid w:val="001E5E13"/>
    <w:rsid w:val="001F0077"/>
    <w:rsid w:val="001F7F43"/>
    <w:rsid w:val="00212FA5"/>
    <w:rsid w:val="0021766E"/>
    <w:rsid w:val="00236386"/>
    <w:rsid w:val="00244199"/>
    <w:rsid w:val="00244394"/>
    <w:rsid w:val="00260769"/>
    <w:rsid w:val="00266714"/>
    <w:rsid w:val="002676AC"/>
    <w:rsid w:val="002766B9"/>
    <w:rsid w:val="0028024F"/>
    <w:rsid w:val="002B5C93"/>
    <w:rsid w:val="002C242C"/>
    <w:rsid w:val="002E7D46"/>
    <w:rsid w:val="00353405"/>
    <w:rsid w:val="00363D8E"/>
    <w:rsid w:val="003657B1"/>
    <w:rsid w:val="00374965"/>
    <w:rsid w:val="0038111C"/>
    <w:rsid w:val="003A13CF"/>
    <w:rsid w:val="003A6FDC"/>
    <w:rsid w:val="003B1043"/>
    <w:rsid w:val="003B2FF1"/>
    <w:rsid w:val="003B5A46"/>
    <w:rsid w:val="003C1F2C"/>
    <w:rsid w:val="003D3ABC"/>
    <w:rsid w:val="003E0426"/>
    <w:rsid w:val="003E0C4A"/>
    <w:rsid w:val="003E25B4"/>
    <w:rsid w:val="003F711C"/>
    <w:rsid w:val="00402B2C"/>
    <w:rsid w:val="004210B3"/>
    <w:rsid w:val="004242F8"/>
    <w:rsid w:val="004250EE"/>
    <w:rsid w:val="00425117"/>
    <w:rsid w:val="004549ED"/>
    <w:rsid w:val="004554C0"/>
    <w:rsid w:val="00455ECF"/>
    <w:rsid w:val="00460C51"/>
    <w:rsid w:val="00464F29"/>
    <w:rsid w:val="0046791C"/>
    <w:rsid w:val="004715C5"/>
    <w:rsid w:val="004731E5"/>
    <w:rsid w:val="00473F5D"/>
    <w:rsid w:val="00475AB8"/>
    <w:rsid w:val="0047765A"/>
    <w:rsid w:val="00477EBE"/>
    <w:rsid w:val="00494DF9"/>
    <w:rsid w:val="004A0EC6"/>
    <w:rsid w:val="004A2795"/>
    <w:rsid w:val="004A6A0F"/>
    <w:rsid w:val="004D59F0"/>
    <w:rsid w:val="004E6618"/>
    <w:rsid w:val="004F0DF6"/>
    <w:rsid w:val="004F2EB9"/>
    <w:rsid w:val="004F5774"/>
    <w:rsid w:val="0050670A"/>
    <w:rsid w:val="0051310F"/>
    <w:rsid w:val="00514A82"/>
    <w:rsid w:val="005234DF"/>
    <w:rsid w:val="0054001E"/>
    <w:rsid w:val="005533BA"/>
    <w:rsid w:val="005557C5"/>
    <w:rsid w:val="005575E8"/>
    <w:rsid w:val="00563462"/>
    <w:rsid w:val="00577775"/>
    <w:rsid w:val="00591172"/>
    <w:rsid w:val="00594628"/>
    <w:rsid w:val="005B4D9E"/>
    <w:rsid w:val="005C7778"/>
    <w:rsid w:val="005E5C94"/>
    <w:rsid w:val="005F7382"/>
    <w:rsid w:val="00615611"/>
    <w:rsid w:val="00617540"/>
    <w:rsid w:val="00624B1E"/>
    <w:rsid w:val="00625C9B"/>
    <w:rsid w:val="00652ACF"/>
    <w:rsid w:val="00652DD2"/>
    <w:rsid w:val="006556F0"/>
    <w:rsid w:val="00670B9F"/>
    <w:rsid w:val="006847AB"/>
    <w:rsid w:val="0068567A"/>
    <w:rsid w:val="00693E1B"/>
    <w:rsid w:val="006A305D"/>
    <w:rsid w:val="006A3317"/>
    <w:rsid w:val="006B1677"/>
    <w:rsid w:val="006B2F04"/>
    <w:rsid w:val="006C191C"/>
    <w:rsid w:val="00701152"/>
    <w:rsid w:val="0070122C"/>
    <w:rsid w:val="00722C39"/>
    <w:rsid w:val="00725EB3"/>
    <w:rsid w:val="00740C0E"/>
    <w:rsid w:val="0074108F"/>
    <w:rsid w:val="00743840"/>
    <w:rsid w:val="007443B1"/>
    <w:rsid w:val="00756A6D"/>
    <w:rsid w:val="00763BD0"/>
    <w:rsid w:val="00766238"/>
    <w:rsid w:val="00793840"/>
    <w:rsid w:val="00797CE3"/>
    <w:rsid w:val="007B4AD0"/>
    <w:rsid w:val="007C3EFF"/>
    <w:rsid w:val="007D3B72"/>
    <w:rsid w:val="007E347B"/>
    <w:rsid w:val="007E4236"/>
    <w:rsid w:val="007E4C5C"/>
    <w:rsid w:val="007E7424"/>
    <w:rsid w:val="007F4155"/>
    <w:rsid w:val="00812651"/>
    <w:rsid w:val="00816AD8"/>
    <w:rsid w:val="0082696E"/>
    <w:rsid w:val="00833813"/>
    <w:rsid w:val="00833EB8"/>
    <w:rsid w:val="00835E1B"/>
    <w:rsid w:val="00841E79"/>
    <w:rsid w:val="00841ECF"/>
    <w:rsid w:val="00843264"/>
    <w:rsid w:val="0085672F"/>
    <w:rsid w:val="008579A4"/>
    <w:rsid w:val="0086092F"/>
    <w:rsid w:val="00864E6C"/>
    <w:rsid w:val="0088239F"/>
    <w:rsid w:val="00885B1E"/>
    <w:rsid w:val="00892026"/>
    <w:rsid w:val="008A292E"/>
    <w:rsid w:val="008A32B8"/>
    <w:rsid w:val="008B2910"/>
    <w:rsid w:val="008B6E39"/>
    <w:rsid w:val="008C59DD"/>
    <w:rsid w:val="008D0676"/>
    <w:rsid w:val="008D0CEB"/>
    <w:rsid w:val="008E0F4F"/>
    <w:rsid w:val="008E4F09"/>
    <w:rsid w:val="008E550C"/>
    <w:rsid w:val="00902E1C"/>
    <w:rsid w:val="009135B0"/>
    <w:rsid w:val="009219CE"/>
    <w:rsid w:val="00922D13"/>
    <w:rsid w:val="00932EC5"/>
    <w:rsid w:val="009418DE"/>
    <w:rsid w:val="00950462"/>
    <w:rsid w:val="0095097C"/>
    <w:rsid w:val="00957E65"/>
    <w:rsid w:val="009635A6"/>
    <w:rsid w:val="00966389"/>
    <w:rsid w:val="00986482"/>
    <w:rsid w:val="0099599B"/>
    <w:rsid w:val="009A01C9"/>
    <w:rsid w:val="009A39DD"/>
    <w:rsid w:val="009B34B6"/>
    <w:rsid w:val="009C7AE9"/>
    <w:rsid w:val="009D3D43"/>
    <w:rsid w:val="009E0BFE"/>
    <w:rsid w:val="009E3A9C"/>
    <w:rsid w:val="009E5785"/>
    <w:rsid w:val="009E7CA2"/>
    <w:rsid w:val="009F1743"/>
    <w:rsid w:val="00A14D4F"/>
    <w:rsid w:val="00A16670"/>
    <w:rsid w:val="00A20379"/>
    <w:rsid w:val="00A30C39"/>
    <w:rsid w:val="00A3520F"/>
    <w:rsid w:val="00A36099"/>
    <w:rsid w:val="00A37E7C"/>
    <w:rsid w:val="00A563F5"/>
    <w:rsid w:val="00A665D1"/>
    <w:rsid w:val="00A853E6"/>
    <w:rsid w:val="00A868AF"/>
    <w:rsid w:val="00A86D33"/>
    <w:rsid w:val="00AA1895"/>
    <w:rsid w:val="00AB38F5"/>
    <w:rsid w:val="00AC4FD7"/>
    <w:rsid w:val="00AC61BA"/>
    <w:rsid w:val="00AD255A"/>
    <w:rsid w:val="00AD308A"/>
    <w:rsid w:val="00AD5A2B"/>
    <w:rsid w:val="00AD7565"/>
    <w:rsid w:val="00AE1D84"/>
    <w:rsid w:val="00AE73D2"/>
    <w:rsid w:val="00B046F9"/>
    <w:rsid w:val="00B15B38"/>
    <w:rsid w:val="00B217AE"/>
    <w:rsid w:val="00B2400E"/>
    <w:rsid w:val="00B26333"/>
    <w:rsid w:val="00B32082"/>
    <w:rsid w:val="00B330D7"/>
    <w:rsid w:val="00B33419"/>
    <w:rsid w:val="00B45366"/>
    <w:rsid w:val="00B56078"/>
    <w:rsid w:val="00B6099E"/>
    <w:rsid w:val="00B6201C"/>
    <w:rsid w:val="00B73F14"/>
    <w:rsid w:val="00B74018"/>
    <w:rsid w:val="00B812AB"/>
    <w:rsid w:val="00BA27C4"/>
    <w:rsid w:val="00BA37F8"/>
    <w:rsid w:val="00BC5FEF"/>
    <w:rsid w:val="00BC60BC"/>
    <w:rsid w:val="00BD2575"/>
    <w:rsid w:val="00BD5C4D"/>
    <w:rsid w:val="00BF2D38"/>
    <w:rsid w:val="00BF5551"/>
    <w:rsid w:val="00C23848"/>
    <w:rsid w:val="00C32A40"/>
    <w:rsid w:val="00C33977"/>
    <w:rsid w:val="00C46A1D"/>
    <w:rsid w:val="00C5588E"/>
    <w:rsid w:val="00C5712E"/>
    <w:rsid w:val="00C7374E"/>
    <w:rsid w:val="00C832FB"/>
    <w:rsid w:val="00C83F01"/>
    <w:rsid w:val="00C878A1"/>
    <w:rsid w:val="00CA5D69"/>
    <w:rsid w:val="00CC5C8D"/>
    <w:rsid w:val="00CC7933"/>
    <w:rsid w:val="00CD25BC"/>
    <w:rsid w:val="00CD4881"/>
    <w:rsid w:val="00CE1D4F"/>
    <w:rsid w:val="00CE6004"/>
    <w:rsid w:val="00CF2201"/>
    <w:rsid w:val="00CF3BF7"/>
    <w:rsid w:val="00D02097"/>
    <w:rsid w:val="00D10100"/>
    <w:rsid w:val="00D17469"/>
    <w:rsid w:val="00D239C1"/>
    <w:rsid w:val="00D4298E"/>
    <w:rsid w:val="00D50139"/>
    <w:rsid w:val="00D6551E"/>
    <w:rsid w:val="00D67563"/>
    <w:rsid w:val="00D701D7"/>
    <w:rsid w:val="00D90271"/>
    <w:rsid w:val="00D94EB6"/>
    <w:rsid w:val="00DA0F72"/>
    <w:rsid w:val="00DB1472"/>
    <w:rsid w:val="00DB1EA8"/>
    <w:rsid w:val="00DC1022"/>
    <w:rsid w:val="00DE45D7"/>
    <w:rsid w:val="00DF0ECC"/>
    <w:rsid w:val="00DF4349"/>
    <w:rsid w:val="00DF4935"/>
    <w:rsid w:val="00E120DD"/>
    <w:rsid w:val="00E17263"/>
    <w:rsid w:val="00E2643B"/>
    <w:rsid w:val="00E70251"/>
    <w:rsid w:val="00E771E2"/>
    <w:rsid w:val="00E77690"/>
    <w:rsid w:val="00E87B35"/>
    <w:rsid w:val="00EA1341"/>
    <w:rsid w:val="00EB0E7B"/>
    <w:rsid w:val="00ED0C9F"/>
    <w:rsid w:val="00ED7BBC"/>
    <w:rsid w:val="00EE5A3C"/>
    <w:rsid w:val="00EF2F99"/>
    <w:rsid w:val="00F02304"/>
    <w:rsid w:val="00F0757C"/>
    <w:rsid w:val="00F110DD"/>
    <w:rsid w:val="00F14B2A"/>
    <w:rsid w:val="00F20B03"/>
    <w:rsid w:val="00F23DFF"/>
    <w:rsid w:val="00F33357"/>
    <w:rsid w:val="00F35780"/>
    <w:rsid w:val="00F363A0"/>
    <w:rsid w:val="00F56CBA"/>
    <w:rsid w:val="00F62A17"/>
    <w:rsid w:val="00F71E76"/>
    <w:rsid w:val="00F72CF6"/>
    <w:rsid w:val="00F833D1"/>
    <w:rsid w:val="00F86A3C"/>
    <w:rsid w:val="00FA4969"/>
    <w:rsid w:val="00FA5F8B"/>
    <w:rsid w:val="00FB357F"/>
    <w:rsid w:val="00FB4674"/>
    <w:rsid w:val="00FC1737"/>
    <w:rsid w:val="00FC4209"/>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customStyle="1" w:styleId="a-visually-hidden">
    <w:name w:val="a-visually-hidden"/>
    <w:basedOn w:val="Absatz-Standardschriftart"/>
    <w:rsid w:val="00036805"/>
  </w:style>
  <w:style w:type="paragraph" w:styleId="Kopfzeile">
    <w:name w:val="header"/>
    <w:basedOn w:val="Standard"/>
    <w:link w:val="KopfzeileZchn"/>
    <w:uiPriority w:val="99"/>
    <w:unhideWhenUsed/>
    <w:rsid w:val="00EA1341"/>
    <w:pPr>
      <w:tabs>
        <w:tab w:val="center" w:pos="4536"/>
        <w:tab w:val="right" w:pos="9072"/>
      </w:tabs>
    </w:pPr>
  </w:style>
  <w:style w:type="character" w:customStyle="1" w:styleId="KopfzeileZchn">
    <w:name w:val="Kopfzeile Zchn"/>
    <w:basedOn w:val="Absatz-Standardschriftart"/>
    <w:link w:val="Kopfzeile"/>
    <w:uiPriority w:val="99"/>
    <w:rsid w:val="00EA1341"/>
    <w:rPr>
      <w:sz w:val="24"/>
      <w:szCs w:val="24"/>
    </w:rPr>
  </w:style>
  <w:style w:type="paragraph" w:styleId="Fuzeile">
    <w:name w:val="footer"/>
    <w:basedOn w:val="Standard"/>
    <w:link w:val="FuzeileZchn"/>
    <w:uiPriority w:val="99"/>
    <w:unhideWhenUsed/>
    <w:rsid w:val="00EA1341"/>
    <w:pPr>
      <w:tabs>
        <w:tab w:val="center" w:pos="4536"/>
        <w:tab w:val="right" w:pos="9072"/>
      </w:tabs>
    </w:pPr>
  </w:style>
  <w:style w:type="character" w:customStyle="1" w:styleId="FuzeileZchn">
    <w:name w:val="Fußzeile Zchn"/>
    <w:basedOn w:val="Absatz-Standardschriftart"/>
    <w:link w:val="Fuzeile"/>
    <w:uiPriority w:val="99"/>
    <w:rsid w:val="00EA134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customStyle="1" w:styleId="a-visually-hidden">
    <w:name w:val="a-visually-hidden"/>
    <w:basedOn w:val="Absatz-Standardschriftart"/>
    <w:rsid w:val="00036805"/>
  </w:style>
  <w:style w:type="paragraph" w:styleId="Kopfzeile">
    <w:name w:val="header"/>
    <w:basedOn w:val="Standard"/>
    <w:link w:val="KopfzeileZchn"/>
    <w:uiPriority w:val="99"/>
    <w:unhideWhenUsed/>
    <w:rsid w:val="00EA1341"/>
    <w:pPr>
      <w:tabs>
        <w:tab w:val="center" w:pos="4536"/>
        <w:tab w:val="right" w:pos="9072"/>
      </w:tabs>
    </w:pPr>
  </w:style>
  <w:style w:type="character" w:customStyle="1" w:styleId="KopfzeileZchn">
    <w:name w:val="Kopfzeile Zchn"/>
    <w:basedOn w:val="Absatz-Standardschriftart"/>
    <w:link w:val="Kopfzeile"/>
    <w:uiPriority w:val="99"/>
    <w:rsid w:val="00EA1341"/>
    <w:rPr>
      <w:sz w:val="24"/>
      <w:szCs w:val="24"/>
    </w:rPr>
  </w:style>
  <w:style w:type="paragraph" w:styleId="Fuzeile">
    <w:name w:val="footer"/>
    <w:basedOn w:val="Standard"/>
    <w:link w:val="FuzeileZchn"/>
    <w:uiPriority w:val="99"/>
    <w:unhideWhenUsed/>
    <w:rsid w:val="00EA1341"/>
    <w:pPr>
      <w:tabs>
        <w:tab w:val="center" w:pos="4536"/>
        <w:tab w:val="right" w:pos="9072"/>
      </w:tabs>
    </w:pPr>
  </w:style>
  <w:style w:type="character" w:customStyle="1" w:styleId="FuzeileZchn">
    <w:name w:val="Fußzeile Zchn"/>
    <w:basedOn w:val="Absatz-Standardschriftart"/>
    <w:link w:val="Fuzeile"/>
    <w:uiPriority w:val="99"/>
    <w:rsid w:val="00EA13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6183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pb.de/158603"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bpb.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reativecommons.org/licenses/by-nc-nd/3.0/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pb.de/61851"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6509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2022-12-13T19:16:00Z</dcterms:created>
  <dcterms:modified xsi:type="dcterms:W3CDTF">2022-12-30T20:08:00Z</dcterms:modified>
</cp:coreProperties>
</file>